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bidi w:val="0"/>
        <w:rPr>
          <w:rFonts w:hint="eastAsia"/>
          <w:lang w:eastAsia="zh-CN"/>
        </w:rPr>
      </w:pPr>
    </w:p>
    <w:p>
      <w:pPr>
        <w:pStyle w:val="3"/>
        <w:bidi w:val="0"/>
        <w:rPr>
          <w:rFonts w:hint="eastAsia"/>
          <w:lang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margin">
                  <wp:posOffset>0</wp:posOffset>
                </wp:positionH>
                <wp:positionV relativeFrom="line">
                  <wp:posOffset>2836545</wp:posOffset>
                </wp:positionV>
                <wp:extent cx="5615940" cy="635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5940" cy="635"/>
                        </a:xfrm>
                        <a:prstGeom prst="line">
                          <a:avLst/>
                        </a:prstGeom>
                        <a:ln w="2222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0pt;margin-top:223.35pt;height:0.05pt;width:442.2pt;mso-position-horizontal-relative:margin;mso-position-vertical-relative:line;z-index:251676672;mso-width-relative:page;mso-height-relative:page;" filled="f" stroked="t" coordsize="21600,21600" o:gfxdata="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AzEwkT1QAAAAgBAAAPAAAAAAAAAAEAIAAAACIA&#10;AABkcnMvZG93bnJldi54bWxQSwECFAAUAAAACACHTuJAnPdOOdMBAABwAwAADgAAAAAAAAABACAA&#10;AAAkAQAAZHJzL2Uyb0RvYy54bWxQSwUGAAAAAAYABgBZAQAAaQUAAAAA&#10;">
                <v:fill on="f" focussize="0,0"/>
                <v:stroke weight="1.75pt" color="#FF0000 [3204]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pStyle w:val="3"/>
        <w:bidi w:val="0"/>
        <w:rPr>
          <w:rFonts w:hint="eastAsia"/>
          <w:lang w:eastAsia="zh-CN"/>
        </w:rPr>
      </w:pPr>
      <w:r>
        <w:rPr>
          <w:sz w:val="7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956945</wp:posOffset>
                </wp:positionH>
                <wp:positionV relativeFrom="margin">
                  <wp:posOffset>965835</wp:posOffset>
                </wp:positionV>
                <wp:extent cx="5646420" cy="791845"/>
                <wp:effectExtent l="0" t="0" r="0" b="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46420" cy="791845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auto"/>
                              <w:ind w:firstLine="0" w:firstLineChars="0"/>
                              <w:jc w:val="distribute"/>
                              <w:textAlignment w:val="auto"/>
                              <w:rPr>
                                <w:rFonts w:hint="default" w:eastAsia="仿宋_GB2312"/>
                                <w:spacing w:val="0"/>
                                <w:w w:val="90"/>
                                <w:sz w:val="72"/>
                                <w:szCs w:val="72"/>
                                <w:lang w:val="en-US" w:eastAsia="zh-CN"/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rFonts w:hint="eastAsia" w:ascii="方正小标宋简体" w:hAnsi="方正小标宋简体" w:eastAsia="方正小标宋简体" w:cs="方正小标宋简体"/>
                                <w:b w:val="0"/>
                                <w:bCs w:val="0"/>
                                <w:color w:val="FF0000"/>
                                <w:spacing w:val="0"/>
                                <w:w w:val="50"/>
                                <w:kern w:val="21"/>
                                <w:sz w:val="96"/>
                                <w:szCs w:val="96"/>
                                <w:lang w:val="en-US" w:eastAsia="zh-CN"/>
                              </w:rPr>
                              <w:t>石家庄市藁城区发展和改革局</w:t>
                            </w:r>
                            <w:r>
                              <w:rPr>
                                <w:rFonts w:hint="eastAsia" w:ascii="方正小标宋简体" w:hAnsi="方正小标宋简体" w:eastAsia="方正小标宋简体" w:cs="方正小标宋简体"/>
                                <w:b w:val="0"/>
                                <w:bCs w:val="0"/>
                                <w:color w:val="FF0000"/>
                                <w:spacing w:val="0"/>
                                <w:w w:val="50"/>
                                <w:sz w:val="96"/>
                                <w:szCs w:val="96"/>
                                <w:lang w:val="en-US" w:eastAsia="zh-CN"/>
                              </w:rPr>
                              <w:t>文件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5.35pt;margin-top:76.05pt;height:62.35pt;width:444.6pt;mso-position-horizontal-relative:page;mso-position-vertical-relative:margin;z-index:251660288;v-text-anchor:middle;mso-width-relative:page;mso-height-relative:page;" filled="f" stroked="f" coordsize="21600,21600" o:gfxdata="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BD18G3bAAAADAEAAA8A&#10;AAAAAAAAAQAgAAAAIgAAAGRycy9kb3ducmV2LnhtbFBLAQIUABQAAAAIAIdO4kBypx+UFAIAAAcE&#10;AAAOAAAAAAAAAAEAIAAAACoBAABkcnMvZTJvRG9jLnhtbFBLBQYAAAAABgAGAFkBAACwBQAAAAA=&#10;">
                <v:fill on="f" focussize="0,0"/>
                <v:stroke on="f" weight="0pt"/>
                <v:imagedata o:title=""/>
                <o:lock v:ext="edit" aspectratio="f"/>
                <v:textbox inset="0mm,0mm,0mm,0mm"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40" w:lineRule="auto"/>
                        <w:ind w:firstLine="0" w:firstLineChars="0"/>
                        <w:jc w:val="distribute"/>
                        <w:textAlignment w:val="auto"/>
                        <w:rPr>
                          <w:rFonts w:hint="default" w:eastAsia="仿宋_GB2312"/>
                          <w:spacing w:val="0"/>
                          <w:w w:val="90"/>
                          <w:sz w:val="72"/>
                          <w:szCs w:val="72"/>
                          <w:lang w:val="en-US" w:eastAsia="zh-CN"/>
                          <w14:textFill>
                            <w14:noFill/>
                          </w14:textFill>
                        </w:rPr>
                      </w:pPr>
                      <w:r>
                        <w:rPr>
                          <w:rFonts w:hint="eastAsia" w:ascii="方正小标宋简体" w:hAnsi="方正小标宋简体" w:eastAsia="方正小标宋简体" w:cs="方正小标宋简体"/>
                          <w:b w:val="0"/>
                          <w:bCs w:val="0"/>
                          <w:color w:val="FF0000"/>
                          <w:spacing w:val="0"/>
                          <w:w w:val="50"/>
                          <w:kern w:val="21"/>
                          <w:sz w:val="96"/>
                          <w:szCs w:val="96"/>
                          <w:lang w:val="en-US" w:eastAsia="zh-CN"/>
                        </w:rPr>
                        <w:t>石家庄市藁城区发展和改革局</w:t>
                      </w:r>
                      <w:r>
                        <w:rPr>
                          <w:rFonts w:hint="eastAsia" w:ascii="方正小标宋简体" w:hAnsi="方正小标宋简体" w:eastAsia="方正小标宋简体" w:cs="方正小标宋简体"/>
                          <w:b w:val="0"/>
                          <w:bCs w:val="0"/>
                          <w:color w:val="FF0000"/>
                          <w:spacing w:val="0"/>
                          <w:w w:val="50"/>
                          <w:sz w:val="96"/>
                          <w:szCs w:val="96"/>
                          <w:lang w:val="en-US" w:eastAsia="zh-CN"/>
                        </w:rPr>
                        <w:t>文件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3"/>
        <w:bidi w:val="0"/>
        <w:rPr>
          <w:rFonts w:hint="eastAsia"/>
          <w:lang w:eastAsia="zh-CN"/>
        </w:rPr>
      </w:pPr>
    </w:p>
    <w:p>
      <w:pPr>
        <w:pStyle w:val="3"/>
        <w:bidi w:val="0"/>
        <w:rPr>
          <w:rFonts w:hint="eastAsia"/>
          <w:lang w:eastAsia="zh-CN"/>
        </w:rPr>
      </w:pPr>
    </w:p>
    <w:p>
      <w:pPr>
        <w:pStyle w:val="3"/>
        <w:bidi w:val="0"/>
        <w:rPr>
          <w:rFonts w:hint="eastAsia"/>
          <w:lang w:eastAsia="zh-CN"/>
        </w:rPr>
      </w:pPr>
    </w:p>
    <w:p>
      <w:pPr>
        <w:pStyle w:val="3"/>
        <w:bidi w:val="0"/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bidi w:val="0"/>
        <w:ind w:left="0" w:leftChars="0" w:firstLine="0" w:firstLineChars="0"/>
        <w:jc w:val="center"/>
        <w:rPr>
          <w:rFonts w:hint="eastAsia"/>
          <w:lang w:eastAsia="zh-CN"/>
        </w:rPr>
      </w:pPr>
      <w:r>
        <w:rPr>
          <w:rFonts w:hint="eastAsia"/>
          <w:lang w:eastAsia="zh-CN"/>
        </w:rPr>
        <w:t>藁发改</w:t>
      </w:r>
      <w:r>
        <w:rPr>
          <w:rFonts w:hint="eastAsia"/>
          <w:lang w:val="en-US" w:eastAsia="zh-CN"/>
        </w:rPr>
        <w:t>〔2026〕28号</w:t>
      </w:r>
    </w:p>
    <w:p>
      <w:pPr>
        <w:pStyle w:val="3"/>
        <w:bidi w:val="0"/>
        <w:rPr>
          <w:rFonts w:hint="eastAsia"/>
          <w:lang w:eastAsia="zh-CN"/>
        </w:rPr>
      </w:pPr>
    </w:p>
    <w:p>
      <w:pPr>
        <w:pStyle w:val="3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石家庄市藁城区发展和改革局</w:t>
      </w:r>
    </w:p>
    <w:p>
      <w:pPr>
        <w:pStyle w:val="3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关于转发下达2026年第二批以工代赈中央预算内投资计划的通知</w:t>
      </w:r>
    </w:p>
    <w:p>
      <w:pPr>
        <w:rPr>
          <w:rFonts w:hint="eastAsia"/>
          <w:lang w:eastAsia="zh-CN"/>
        </w:rPr>
      </w:pPr>
    </w:p>
    <w:p>
      <w:pPr>
        <w:ind w:left="0" w:leftChars="0" w:firstLine="0" w:firstLineChars="0"/>
        <w:rPr>
          <w:rFonts w:hint="eastAsia"/>
          <w:lang w:eastAsia="zh-CN"/>
        </w:rPr>
      </w:pPr>
      <w:r>
        <w:rPr>
          <w:rFonts w:hint="eastAsia"/>
          <w:lang w:eastAsia="zh-CN"/>
        </w:rPr>
        <w:t>区财政局、南董镇人民政府：</w:t>
      </w:r>
    </w:p>
    <w:p>
      <w:p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为贯彻落实党中央和国务院决策部署，统筹做好2026年以工代赈工作，按照《河北省发展和改革委员会关于下达2026年第二批以工代赈中央预算内投资计划的通知》（冀发改投资〔2026〕643号）要求，现将 2026年第二批以工代赈中央预算内投资计划下达你们（详见附件），有关事项通知如下。</w:t>
      </w:r>
    </w:p>
    <w:p>
      <w:pPr>
        <w:pStyle w:val="4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一、项目实施</w:t>
      </w:r>
    </w:p>
    <w:p>
      <w:pPr>
        <w:ind w:left="0" w:leftChars="0"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深入学习贯彻党的二十大和二十届历次全会精神，认真落实习近平总书记关于以工代赈工作的重要指示精神，深刻把握以工代赈“工程是手段、赈济是目的“项目建设是平台载体、就业增收是根本目标”的政策内涵，规范组织实施，加强项目管理，严格按照批准项目的名称、内容和规模进行建设，严禁将中央预算内投资截留、挤</w:t>
      </w:r>
      <w:bookmarkStart w:id="0" w:name="_GoBack"/>
      <w:bookmarkEnd w:id="0"/>
      <w:r>
        <w:rPr>
          <w:rFonts w:hint="eastAsia"/>
          <w:lang w:val="en-US" w:eastAsia="zh-CN"/>
        </w:rPr>
        <w:t>占或挪作他用，项目建设所需其他资金要确保足额及时到位。严禁未经批准擅自变更建设内容和建设规模，如确需调整，须按程序报批。</w:t>
      </w:r>
    </w:p>
    <w:p>
      <w:pPr>
        <w:pStyle w:val="4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二、加强监管</w:t>
      </w:r>
    </w:p>
    <w:p>
      <w:pPr>
        <w:ind w:left="0" w:leftChars="0"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项目单位要严格落实投资计划执行和项目监管的主体责任，积极开展项目前期工作，严格按批复组织项目建设，及时准确上报进度数据和信息，保障项目按期建成发挥效益。自觉接受监管部门和监管责任人的监督检查。对监管部门指出的问题要积极整改，并及时向有关部门报送整改情况。按照国家有关规定，落实建设项目安全设施“三同时”要求，强化全过程工程质量措施和安全监督管理，有效杜绝安全生产事故。</w:t>
      </w:r>
    </w:p>
    <w:p>
      <w:pPr>
        <w:ind w:left="0" w:leftChars="0"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我局将</w:t>
      </w:r>
      <w:r>
        <w:rPr>
          <w:spacing w:val="-10"/>
          <w:sz w:val="32"/>
        </w:rPr>
        <w:t>加大监督检查工作力度</w:t>
      </w:r>
      <w:r>
        <w:rPr>
          <w:rFonts w:hint="eastAsia"/>
          <w:spacing w:val="-10"/>
          <w:sz w:val="32"/>
          <w:lang w:eastAsia="zh-CN"/>
        </w:rPr>
        <w:t>，</w:t>
      </w:r>
      <w:r>
        <w:rPr>
          <w:rFonts w:hint="eastAsia"/>
          <w:lang w:val="en-US" w:eastAsia="zh-CN"/>
        </w:rPr>
        <w:t>适时对计划执行情况进行抽查，重点检查项目管理、资金使用、施工进度、工程质量、务工组织、劳务报酬发放等。对于投资计划执行不力的项目，省发改委将按照有关规定实施惩戒。涉嫌违法违规问题的提请有关部门严肃查处。</w:t>
      </w:r>
    </w:p>
    <w:p>
      <w:pPr>
        <w:pStyle w:val="4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三、按月调度</w:t>
      </w:r>
    </w:p>
    <w:p>
      <w:pPr>
        <w:ind w:left="0" w:leftChars="0"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列入本批计划的项目，均纳入国家重大建设项目库监管体系，请项目单位严格做好项目信息数据填报和审核工作，提高填报数据质量。请于每月8日前将项目开工情况、投资完成情况、工程形象进度等数据通过国家重大建设项目库报送。省发改委将进行在线监测，并将监测结果作为后续投资安排的重要参考。</w:t>
      </w:r>
    </w:p>
    <w:p>
      <w:pPr>
        <w:pStyle w:val="4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四、其他要求</w:t>
      </w:r>
    </w:p>
    <w:p>
      <w:pPr>
        <w:ind w:left="0" w:leftChars="0" w:firstLine="64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项目单位应尽早开工，尽快形成实物工作量，积极组织动员当地群众参与工程建设，优先吸纳相关重点群体就业增收，确保劳务报酬及时足额发放到位。依托以工代赈“公益性基础设施建设+劳务报酬发放+就业技能培训+公益性岗位设置”的综合赈济模式，扩大管护岗位和产业岗位用工需求，为重点群体长期就业提供有力支撑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0" w:after="10" w:line="570" w:lineRule="exact"/>
        <w:ind w:left="1872" w:leftChars="200" w:right="0" w:hanging="1232" w:hangingChars="400"/>
        <w:jc w:val="both"/>
        <w:textAlignment w:val="auto"/>
        <w:rPr>
          <w:spacing w:val="4"/>
          <w:sz w:val="30"/>
        </w:rPr>
      </w:pPr>
      <w:r>
        <w:rPr>
          <w:spacing w:val="4"/>
          <w:sz w:val="30"/>
        </w:rPr>
        <w:t xml:space="preserve">附件：1. </w:t>
      </w:r>
      <w:r>
        <w:rPr>
          <w:rFonts w:hint="eastAsia"/>
          <w:spacing w:val="4"/>
          <w:sz w:val="30"/>
        </w:rPr>
        <w:t>石家庄市藁城区2026年第二批以工代赈中央预算内投资计划表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ind w:left="1920" w:leftChars="500" w:hanging="320" w:hangingChars="100"/>
        <w:textAlignment w:val="auto"/>
        <w:rPr>
          <w:rFonts w:hint="eastAsia" w:ascii="Times New Roman" w:hAnsi="Times New Roman"/>
          <w:lang w:val="en-US" w:eastAsia="zh-CN"/>
        </w:rPr>
      </w:pPr>
      <w:r>
        <w:rPr>
          <w:rFonts w:hint="eastAsia" w:ascii="Times New Roman" w:hAnsi="Times New Roman"/>
          <w:lang w:val="en-US" w:eastAsia="zh-CN"/>
        </w:rPr>
        <w:t>2. 河北省2026年第二批以工代赈中央预算内投资计划绩效目标表</w:t>
      </w:r>
    </w:p>
    <w:p>
      <w:pPr>
        <w:ind w:left="0" w:leftChars="0" w:firstLine="640" w:firstLineChars="200"/>
        <w:rPr>
          <w:rFonts w:hint="default" w:ascii="Times New Roman" w:hAnsi="Times New Roman"/>
          <w:lang w:val="en-US" w:eastAsia="zh-CN"/>
        </w:rPr>
      </w:pPr>
    </w:p>
    <w:p>
      <w:pPr>
        <w:ind w:left="0" w:leftChars="0" w:firstLine="640" w:firstLineChars="200"/>
        <w:jc w:val="right"/>
        <w:rPr>
          <w:rFonts w:hint="eastAsia" w:ascii="Times New Roman" w:hAnsi="Times New Roman"/>
          <w:lang w:val="en-US" w:eastAsia="zh-CN"/>
        </w:rPr>
      </w:pPr>
      <w:r>
        <w:rPr>
          <w:rFonts w:hint="eastAsia" w:ascii="Times New Roman" w:hAnsi="Times New Roman"/>
          <w:lang w:val="en-US" w:eastAsia="zh-CN"/>
        </w:rPr>
        <w:t>石家庄市藁城区发展和改革局</w:t>
      </w:r>
    </w:p>
    <w:p>
      <w:pPr>
        <w:ind w:firstLine="5440" w:firstLineChars="1700"/>
        <w:rPr>
          <w:rFonts w:hint="default" w:ascii="Times New Roman" w:hAnsi="Times New Roman"/>
          <w:lang w:val="en-US" w:eastAsia="zh-CN"/>
        </w:rPr>
      </w:pPr>
      <w:r>
        <w:rPr>
          <w:rFonts w:hint="eastAsia" w:ascii="Times New Roman" w:hAnsi="Times New Roman"/>
          <w:lang w:val="en-US" w:eastAsia="zh-CN"/>
        </w:rPr>
        <w:t>2026年7月14日</w:t>
      </w:r>
    </w:p>
    <w:sectPr>
      <w:pgSz w:w="11906" w:h="16838"/>
      <w:pgMar w:top="2098" w:right="1587" w:bottom="1984" w:left="1587" w:header="851" w:footer="992" w:gutter="0"/>
      <w:cols w:space="0" w:num="1"/>
      <w:rtlGutter w:val="0"/>
      <w:docGrid w:type="lines" w:linePitch="43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910F98"/>
    <w:rsid w:val="02706602"/>
    <w:rsid w:val="02A754F2"/>
    <w:rsid w:val="02C7035F"/>
    <w:rsid w:val="08684636"/>
    <w:rsid w:val="0A8967C0"/>
    <w:rsid w:val="0B7736CC"/>
    <w:rsid w:val="118C19D1"/>
    <w:rsid w:val="278F4F27"/>
    <w:rsid w:val="2807547F"/>
    <w:rsid w:val="34203968"/>
    <w:rsid w:val="39224695"/>
    <w:rsid w:val="4F2F34C2"/>
    <w:rsid w:val="52910F98"/>
    <w:rsid w:val="545F62B0"/>
    <w:rsid w:val="71796DFE"/>
    <w:rsid w:val="768359BA"/>
    <w:rsid w:val="7E754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Lines="0" w:line="560" w:lineRule="exact"/>
      <w:ind w:firstLine="862" w:firstLineChars="200"/>
      <w:jc w:val="both"/>
    </w:pPr>
    <w:rPr>
      <w:rFonts w:ascii="Times New Roman" w:hAnsi="Times New Roman" w:eastAsia="仿宋_GB2312" w:cstheme="minorBidi"/>
      <w:sz w:val="32"/>
      <w:szCs w:val="22"/>
      <w:lang w:val="en-US" w:eastAsia="zh-CN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paragraph" w:styleId="4">
    <w:name w:val="heading 2"/>
    <w:basedOn w:val="1"/>
    <w:next w:val="1"/>
    <w:link w:val="9"/>
    <w:unhideWhenUsed/>
    <w:qFormat/>
    <w:uiPriority w:val="0"/>
    <w:pPr>
      <w:keepNext/>
      <w:keepLines/>
      <w:spacing w:beforeLines="0" w:beforeAutospacing="0" w:afterLines="0" w:afterAutospacing="0" w:line="560" w:lineRule="exact"/>
      <w:jc w:val="both"/>
      <w:outlineLvl w:val="1"/>
    </w:pPr>
    <w:rPr>
      <w:rFonts w:ascii="黑体" w:hAnsi="黑体" w:eastAsia="黑体"/>
    </w:rPr>
  </w:style>
  <w:style w:type="paragraph" w:styleId="5">
    <w:name w:val="heading 3"/>
    <w:basedOn w:val="1"/>
    <w:next w:val="1"/>
    <w:link w:val="10"/>
    <w:unhideWhenUsed/>
    <w:qFormat/>
    <w:uiPriority w:val="0"/>
    <w:pPr>
      <w:keepNext/>
      <w:keepLines/>
      <w:spacing w:beforeLines="0" w:beforeAutospacing="0" w:afterLines="0" w:afterAutospacing="0" w:line="560" w:lineRule="exact"/>
      <w:jc w:val="both"/>
      <w:outlineLvl w:val="2"/>
    </w:pPr>
    <w:rPr>
      <w:rFonts w:ascii="Times New Roman" w:hAnsi="Times New Roman" w:eastAsia="楷体_GB2312"/>
    </w:r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3"/>
    </w:pPr>
    <w:rPr>
      <w:rFonts w:ascii="Times New Roman" w:hAnsi="Times New Roman" w:eastAsia="仿宋_GB2312" w:cs="黑体"/>
      <w:b/>
      <w:kern w:val="2"/>
      <w:sz w:val="32"/>
      <w:szCs w:val="24"/>
      <w:lang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  <w:rPr>
      <w:rFonts w:ascii="仿宋_GB2312" w:hAnsi="仿宋_GB2312" w:cs="仿宋_GB2312"/>
      <w:kern w:val="2"/>
      <w:szCs w:val="24"/>
    </w:rPr>
  </w:style>
  <w:style w:type="character" w:customStyle="1" w:styleId="9">
    <w:name w:val="标题 2 Char"/>
    <w:link w:val="4"/>
    <w:uiPriority w:val="0"/>
    <w:rPr>
      <w:rFonts w:ascii="黑体" w:hAnsi="黑体" w:eastAsia="黑体"/>
      <w:sz w:val="32"/>
      <w:szCs w:val="22"/>
    </w:rPr>
  </w:style>
  <w:style w:type="character" w:customStyle="1" w:styleId="10">
    <w:name w:val="标题 3 Char"/>
    <w:link w:val="5"/>
    <w:uiPriority w:val="0"/>
    <w:rPr>
      <w:rFonts w:ascii="Times New Roman" w:hAnsi="Times New Roman" w:eastAsia="楷体_GB2312"/>
      <w:sz w:val="3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2026-07-14T06:45:00Z</dcterms:created>
  <dc:creator>1</dc:creator>
  <cp:lastModifiedBy>1</cp:lastModifiedBy>
  <cp:lastPrinted>2026-07-14T07:14:21Z</cp:lastPrinted>
  <dcterms:modified xsi:type="dcterms:W3CDTF">2026-07-14T07:24:52Z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