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rPr>
          <w:rFonts w:hint="eastAsia"/>
          <w:lang w:val="en-US" w:eastAsia="zh-CN"/>
        </w:rPr>
      </w:pPr>
      <w:bookmarkStart w:id="0" w:name="_Toc24636"/>
      <w:bookmarkStart w:id="1" w:name="_Toc2535"/>
    </w:p>
    <w:bookmarkEnd w:id="0"/>
    <w:bookmarkEnd w:id="1"/>
    <w:p>
      <w:pPr>
        <w:pStyle w:val="3"/>
        <w:bidi w:val="0"/>
        <w:rPr>
          <w:rFonts w:hint="eastAsia" w:ascii="方正小标宋简体" w:hAnsi="方正小标宋简体" w:eastAsia="方正小标宋简体" w:cs="方正小标宋简体"/>
        </w:rPr>
      </w:pPr>
      <w:bookmarkStart w:id="2" w:name="_Toc17752"/>
      <w:bookmarkStart w:id="3" w:name="_Toc966"/>
      <w:r>
        <w:rPr>
          <w:rFonts w:hint="eastAsia" w:ascii="方正小标宋简体" w:hAnsi="方正小标宋简体" w:eastAsia="方正小标宋简体" w:cs="方正小标宋简体"/>
          <w:lang w:val="en-US" w:eastAsia="zh-CN"/>
        </w:rPr>
        <w:t>2024年中央财政支持农民合作社和家庭农场第二批项目</w:t>
      </w:r>
      <w:r>
        <w:rPr>
          <w:rFonts w:hint="eastAsia" w:ascii="方正小标宋简体" w:hAnsi="方正小标宋简体" w:eastAsia="方正小标宋简体" w:cs="方正小标宋简体"/>
        </w:rPr>
        <w:t>实施方案</w:t>
      </w:r>
      <w:bookmarkEnd w:id="2"/>
      <w:bookmarkEnd w:id="3"/>
    </w:p>
    <w:p>
      <w:pPr>
        <w:keepNext w:val="0"/>
        <w:keepLines w:val="0"/>
        <w:pageBreakBefore w:val="0"/>
        <w:kinsoku/>
        <w:wordWrap/>
        <w:overflowPunct/>
        <w:topLinePunct w:val="0"/>
        <w:bidi w:val="0"/>
        <w:snapToGrid/>
        <w:spacing w:line="560" w:lineRule="exact"/>
        <w:ind w:firstLine="640" w:firstLineChars="200"/>
        <w:textAlignment w:val="auto"/>
        <w:outlineLvl w:val="9"/>
        <w:rPr>
          <w:rFonts w:ascii="仿宋_GB2312" w:hAnsi="仿宋_GB2312" w:eastAsia="仿宋_GB2312" w:cs="仿宋_GB2312"/>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bCs/>
          <w:color w:val="000000"/>
          <w:sz w:val="32"/>
          <w:szCs w:val="32"/>
        </w:rPr>
        <w:t>为做好我省2024年中央财政支持农民合作社和家庭农场第二批项目</w:t>
      </w:r>
      <w:r>
        <w:rPr>
          <w:rFonts w:hint="eastAsia" w:ascii="仿宋_GB2312" w:hAnsi="仿宋_GB2312" w:eastAsia="仿宋_GB2312" w:cs="仿宋_GB2312"/>
          <w:bCs/>
          <w:color w:val="000000"/>
          <w:sz w:val="32"/>
          <w:szCs w:val="32"/>
          <w:lang w:eastAsia="zh-CN"/>
        </w:rPr>
        <w:t>实施</w:t>
      </w:r>
      <w:r>
        <w:rPr>
          <w:rFonts w:hint="eastAsia" w:ascii="仿宋_GB2312" w:hAnsi="仿宋_GB2312" w:eastAsia="仿宋_GB2312" w:cs="仿宋_GB2312"/>
          <w:color w:val="000000"/>
          <w:sz w:val="32"/>
          <w:szCs w:val="32"/>
        </w:rPr>
        <w:t>工作，</w:t>
      </w:r>
      <w:r>
        <w:rPr>
          <w:rFonts w:hint="eastAsia" w:ascii="仿宋_GB2312" w:hAnsi="仿宋_GB2312" w:eastAsia="仿宋_GB2312" w:cs="仿宋_GB2312"/>
          <w:color w:val="000000"/>
          <w:sz w:val="32"/>
          <w:szCs w:val="32"/>
          <w:lang w:eastAsia="zh-CN"/>
        </w:rPr>
        <w:t>按照农业农村部农村合作经济指导司《关于做好</w:t>
      </w:r>
      <w:r>
        <w:rPr>
          <w:rFonts w:hint="eastAsia" w:ascii="仿宋_GB2312" w:hAnsi="仿宋_GB2312" w:eastAsia="仿宋_GB2312" w:cs="仿宋_GB2312"/>
          <w:color w:val="000000"/>
          <w:sz w:val="32"/>
          <w:szCs w:val="32"/>
          <w:lang w:val="en-US" w:eastAsia="zh-CN"/>
        </w:rPr>
        <w:t>2024年培育壮大农民合作社和家庭农场任务实施工作的通知</w:t>
      </w:r>
      <w:r>
        <w:rPr>
          <w:rFonts w:hint="eastAsia" w:ascii="仿宋_GB2312" w:hAnsi="仿宋_GB2312" w:eastAsia="仿宋_GB2312" w:cs="仿宋_GB2312"/>
          <w:color w:val="000000"/>
          <w:sz w:val="32"/>
          <w:szCs w:val="32"/>
          <w:lang w:eastAsia="zh-CN"/>
        </w:rPr>
        <w:t>》农（经综）函〔</w:t>
      </w:r>
      <w:r>
        <w:rPr>
          <w:rFonts w:hint="eastAsia" w:ascii="仿宋_GB2312" w:hAnsi="仿宋_GB2312" w:eastAsia="仿宋_GB2312" w:cs="仿宋_GB2312"/>
          <w:color w:val="000000"/>
          <w:sz w:val="32"/>
          <w:szCs w:val="32"/>
          <w:lang w:val="en-US" w:eastAsia="zh-CN"/>
        </w:rPr>
        <w:t>2024</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55号</w:t>
      </w:r>
      <w:r>
        <w:rPr>
          <w:rFonts w:hint="eastAsia" w:ascii="仿宋_GB2312" w:hAnsi="仿宋_GB2312" w:eastAsia="仿宋_GB2312" w:cs="仿宋_GB2312"/>
          <w:color w:val="000000"/>
          <w:sz w:val="32"/>
          <w:szCs w:val="32"/>
        </w:rPr>
        <w:t>要求</w:t>
      </w:r>
      <w:r>
        <w:rPr>
          <w:rFonts w:hint="eastAsia" w:ascii="仿宋_GB2312" w:hAnsi="仿宋_GB2312" w:eastAsia="仿宋_GB2312" w:cs="仿宋_GB2312"/>
          <w:bCs/>
          <w:color w:val="000000"/>
          <w:sz w:val="32"/>
          <w:szCs w:val="32"/>
        </w:rPr>
        <w:t>，</w:t>
      </w:r>
      <w:r>
        <w:rPr>
          <w:rFonts w:hint="eastAsia" w:ascii="仿宋_GB2312" w:hAnsi="仿宋_GB2312" w:eastAsia="仿宋_GB2312" w:cs="仿宋_GB2312"/>
          <w:color w:val="000000"/>
          <w:sz w:val="32"/>
          <w:szCs w:val="32"/>
        </w:rPr>
        <w:t>结合我省实际，制定本实施方案。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eastAsia="黑体"/>
          <w:color w:val="000000"/>
          <w:sz w:val="32"/>
          <w:szCs w:val="32"/>
        </w:rPr>
      </w:pPr>
      <w:bookmarkStart w:id="4" w:name="_Toc4886"/>
      <w:bookmarkStart w:id="5" w:name="_Toc18608"/>
      <w:r>
        <w:rPr>
          <w:rFonts w:hint="eastAsia" w:eastAsia="黑体"/>
          <w:color w:val="000000"/>
          <w:sz w:val="32"/>
          <w:szCs w:val="32"/>
        </w:rPr>
        <w:t>一、项目概况</w:t>
      </w:r>
      <w:bookmarkEnd w:id="4"/>
      <w:bookmarkEnd w:id="5"/>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2024年中央财政支持农民合作社和家庭农场项目资金共5750万元，提前批已安排5000万元，本批次安排750万元。其中，安排250万元支持24家农民合作社，安排500万元支持67个家庭农场实现能力提升。</w:t>
      </w:r>
    </w:p>
    <w:p>
      <w:pPr>
        <w:pStyle w:val="4"/>
        <w:pageBreakBefore w:val="0"/>
        <w:kinsoku/>
        <w:wordWrap/>
        <w:overflowPunct/>
        <w:topLinePunct w:val="0"/>
        <w:autoSpaceDE/>
        <w:autoSpaceDN/>
        <w:bidi w:val="0"/>
        <w:adjustRightInd/>
        <w:snapToGrid/>
        <w:spacing w:line="560" w:lineRule="exact"/>
        <w:textAlignment w:val="auto"/>
        <w:rPr>
          <w:rFonts w:hint="eastAsia"/>
          <w:lang w:val="en-US" w:eastAsia="zh-CN"/>
        </w:rPr>
      </w:pPr>
      <w:r>
        <w:rPr>
          <w:rFonts w:hint="eastAsia"/>
          <w:lang w:val="en-US" w:eastAsia="zh-CN"/>
        </w:rPr>
        <w:t>二、绩效任务目标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支持24家农民合作社和67个家庭农场。</w:t>
      </w:r>
    </w:p>
    <w:p>
      <w:pPr>
        <w:pStyle w:val="14"/>
        <w:keepNext w:val="0"/>
        <w:keepLines w:val="0"/>
        <w:pageBreakBefore w:val="0"/>
        <w:widowControl w:val="0"/>
        <w:kinsoku/>
        <w:wordWrap/>
        <w:overflowPunct/>
        <w:topLinePunct w:val="0"/>
        <w:bidi w:val="0"/>
        <w:snapToGrid/>
        <w:spacing w:line="560" w:lineRule="exact"/>
        <w:ind w:left="0" w:leftChars="0" w:firstLine="640" w:firstLineChars="200"/>
        <w:jc w:val="left"/>
        <w:textAlignment w:val="auto"/>
        <w:outlineLvl w:val="0"/>
        <w:rPr>
          <w:rFonts w:hint="eastAsia" w:ascii="黑体" w:hAnsi="黑体" w:eastAsia="黑体" w:cs="黑体"/>
          <w:color w:val="auto"/>
          <w:sz w:val="32"/>
          <w:shd w:val="clear" w:color="auto" w:fill="FFFFFF"/>
          <w:lang w:eastAsia="zh-CN"/>
        </w:rPr>
      </w:pPr>
      <w:bookmarkStart w:id="6" w:name="_Toc9935"/>
      <w:bookmarkStart w:id="7" w:name="_Toc17365"/>
      <w:r>
        <w:rPr>
          <w:rFonts w:hint="eastAsia" w:ascii="黑体" w:hAnsi="黑体" w:eastAsia="黑体" w:cs="黑体"/>
          <w:color w:val="auto"/>
          <w:sz w:val="32"/>
          <w:shd w:val="clear" w:color="auto" w:fill="FFFFFF"/>
          <w:lang w:eastAsia="zh-CN"/>
        </w:rPr>
        <w:t>三、资金支持对象条件、支持内容及支持方式</w:t>
      </w:r>
      <w:bookmarkEnd w:id="6"/>
      <w:bookmarkEnd w:id="7"/>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支持7个全国新型农业经营主体服务平台试点县有序开展试点，支持脱贫地区农民合作社发展，向厅重点帮扶脱贫村农民合作社倾斜，厅产业帮扶处做好监管指导工作。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auto"/>
          <w:sz w:val="32"/>
          <w:shd w:val="clear" w:color="auto" w:fill="FFFFFF"/>
          <w:lang w:eastAsia="zh-CN"/>
        </w:rPr>
        <w:t>（一）</w:t>
      </w:r>
      <w:r>
        <w:rPr>
          <w:rFonts w:hint="eastAsia" w:ascii="楷体_GB2312" w:hAnsi="楷体_GB2312" w:eastAsia="楷体_GB2312" w:cs="楷体_GB2312"/>
          <w:color w:val="000000"/>
          <w:sz w:val="32"/>
          <w:szCs w:val="32"/>
          <w:lang w:val="en-US" w:eastAsia="zh-CN"/>
        </w:rPr>
        <w:t>支持对象条件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支持对象为依照《中华人民共和国农民专业合作社法》《中华人民共和国市场主体登记管理条例》登记的农民专业合作社、联合社，以及纳入全国家庭农场一码通服务系统的家庭农场。具体条件包括：</w:t>
      </w:r>
      <w:r>
        <w:rPr>
          <w:rFonts w:hint="eastAsia" w:ascii="仿宋_GB2312" w:hAnsi="仿宋_GB2312" w:eastAsia="仿宋_GB2312" w:cs="仿宋_GB2312"/>
          <w:b/>
          <w:bCs/>
          <w:color w:val="000000"/>
          <w:sz w:val="32"/>
          <w:szCs w:val="32"/>
          <w:lang w:val="en-US" w:eastAsia="zh-CN"/>
        </w:rPr>
        <w:t>一是经营规模适度。</w:t>
      </w:r>
      <w:r>
        <w:rPr>
          <w:rFonts w:hint="eastAsia" w:ascii="仿宋_GB2312" w:hAnsi="仿宋_GB2312" w:eastAsia="仿宋_GB2312" w:cs="仿宋_GB2312"/>
          <w:color w:val="000000"/>
          <w:sz w:val="32"/>
          <w:szCs w:val="32"/>
          <w:lang w:val="en-US" w:eastAsia="zh-CN"/>
        </w:rPr>
        <w:t>经营规模与资源禀赋、技术装备生产能力等条件相匹配，不片面追求土地等生产资料过度集中或超大规模经营。新型农业经营主体用于生产经营的土地有准确的农村土地承包经营权确权登记信息、农村土地经营权流转合同信息，相关合同订立规范、信息符合实际。</w:t>
      </w:r>
      <w:r>
        <w:rPr>
          <w:rFonts w:hint="eastAsia" w:ascii="仿宋_GB2312" w:hAnsi="仿宋_GB2312" w:eastAsia="仿宋_GB2312" w:cs="仿宋_GB2312"/>
          <w:b/>
          <w:bCs/>
          <w:color w:val="000000"/>
          <w:sz w:val="32"/>
          <w:szCs w:val="32"/>
          <w:lang w:val="en-US" w:eastAsia="zh-CN"/>
        </w:rPr>
        <w:t>二是财务管理规范。</w:t>
      </w:r>
      <w:r>
        <w:rPr>
          <w:rFonts w:hint="eastAsia" w:ascii="仿宋_GB2312" w:hAnsi="仿宋_GB2312" w:eastAsia="仿宋_GB2312" w:cs="仿宋_GB2312"/>
          <w:color w:val="000000"/>
          <w:sz w:val="32"/>
          <w:szCs w:val="32"/>
          <w:lang w:val="en-US" w:eastAsia="zh-CN"/>
        </w:rPr>
        <w:t>农民合作社配备必要的会计人员或委托代理记账机构代理记账、核算，会计账簿齐全，财务报表符合《农民专业合作社财务制度》《农民专业合作社会计制度》要求，及时通过国家企业信用信息公示系统报送年度报告并向社会公示。家庭农场使用相应的财务记账工具，收支、库存等记录规范。</w:t>
      </w:r>
      <w:r>
        <w:rPr>
          <w:rFonts w:hint="eastAsia" w:ascii="仿宋_GB2312" w:hAnsi="仿宋_GB2312" w:eastAsia="仿宋_GB2312" w:cs="仿宋_GB2312"/>
          <w:b/>
          <w:bCs/>
          <w:color w:val="000000"/>
          <w:sz w:val="32"/>
          <w:szCs w:val="32"/>
          <w:lang w:val="en-US" w:eastAsia="zh-CN"/>
        </w:rPr>
        <w:t>三是制度健全有效。</w:t>
      </w:r>
      <w:r>
        <w:rPr>
          <w:rFonts w:hint="eastAsia" w:ascii="仿宋_GB2312" w:hAnsi="仿宋_GB2312" w:eastAsia="仿宋_GB2312" w:cs="仿宋_GB2312"/>
          <w:color w:val="000000"/>
          <w:sz w:val="32"/>
          <w:szCs w:val="32"/>
          <w:lang w:val="en-US" w:eastAsia="zh-CN"/>
        </w:rPr>
        <w:t>内部管理规章制度健全，严格按照制度规定规范运营。农民合作社参照《农民专业合作社示范章程》或《农民专业合作社联合社示范章程》制定了符合实际的章程，成员(代表)大会、理事会、监事会等组织机构运行有效，有完善的财务管理、社务公开、议事决策等制度每年至少召开1次成员大会，成员大会选举和表决依法落实一人一票制。家庭农场使用一码通赋码增信，在产品包装、主要生产经营场所进行亮码。</w:t>
      </w:r>
      <w:r>
        <w:rPr>
          <w:rFonts w:hint="eastAsia" w:ascii="仿宋_GB2312" w:hAnsi="仿宋_GB2312" w:eastAsia="仿宋_GB2312" w:cs="仿宋_GB2312"/>
          <w:b/>
          <w:bCs/>
          <w:color w:val="000000"/>
          <w:sz w:val="32"/>
          <w:szCs w:val="32"/>
          <w:lang w:val="en-US" w:eastAsia="zh-CN"/>
        </w:rPr>
        <w:t>四是生产服务优质。</w:t>
      </w:r>
      <w:r>
        <w:rPr>
          <w:rFonts w:hint="eastAsia" w:ascii="仿宋_GB2312" w:hAnsi="仿宋_GB2312" w:eastAsia="仿宋_GB2312" w:cs="仿宋_GB2312"/>
          <w:color w:val="000000"/>
          <w:sz w:val="32"/>
          <w:szCs w:val="32"/>
          <w:lang w:val="en-US" w:eastAsia="zh-CN"/>
        </w:rPr>
        <w:t>开展标准化生产或服务，有农产品质量安全管理制度并执行落实，利用现代信息技术手段采集生产服务记录、购销记录等经营信息，农业生产或服务质量可追溯，依规实行食用农产品承诺达标合格证制度。</w:t>
      </w:r>
      <w:r>
        <w:rPr>
          <w:rFonts w:hint="eastAsia" w:ascii="仿宋_GB2312" w:hAnsi="仿宋_GB2312" w:eastAsia="仿宋_GB2312" w:cs="仿宋_GB2312"/>
          <w:b/>
          <w:bCs/>
          <w:color w:val="000000"/>
          <w:sz w:val="32"/>
          <w:szCs w:val="32"/>
          <w:lang w:val="en-US" w:eastAsia="zh-CN"/>
        </w:rPr>
        <w:t>五是联农带农紧密。</w:t>
      </w:r>
      <w:r>
        <w:rPr>
          <w:rFonts w:hint="eastAsia" w:ascii="仿宋_GB2312" w:hAnsi="仿宋_GB2312" w:eastAsia="仿宋_GB2312" w:cs="仿宋_GB2312"/>
          <w:color w:val="000000"/>
          <w:sz w:val="32"/>
          <w:szCs w:val="32"/>
          <w:lang w:val="en-US" w:eastAsia="zh-CN"/>
        </w:rPr>
        <w:t>农民合作社实有成员名册与成员账户的成员范围一致，实有成员数高于本县域平均水平;成员账户准确记录每个成员的出资额、公积金量化份额、与本社的交易量(额)和返还盈余等，可分配盈余按照成员与本社的交易量(额)比例返还的比例不低于60%。</w:t>
      </w:r>
      <w:r>
        <w:rPr>
          <w:rFonts w:hint="eastAsia" w:ascii="仿宋_GB2312" w:hAnsi="仿宋_GB2312" w:eastAsia="仿宋_GB2312" w:cs="仿宋_GB2312"/>
          <w:b/>
          <w:bCs/>
          <w:color w:val="000000"/>
          <w:sz w:val="32"/>
          <w:szCs w:val="32"/>
          <w:lang w:val="en-US" w:eastAsia="zh-CN"/>
        </w:rPr>
        <w:t>六是社会声誉良好。</w:t>
      </w:r>
      <w:r>
        <w:rPr>
          <w:rFonts w:hint="eastAsia" w:ascii="仿宋_GB2312" w:hAnsi="仿宋_GB2312" w:eastAsia="仿宋_GB2312" w:cs="仿宋_GB2312"/>
          <w:color w:val="000000"/>
          <w:sz w:val="32"/>
          <w:szCs w:val="32"/>
          <w:lang w:val="en-US" w:eastAsia="zh-CN"/>
        </w:rPr>
        <w:t>遵纪守法，诚实守信，未发生过生产(质量)安全事故、生态破坏、环境污染、损害成员利益等严重事件，未受到行业通报批评等造成不良社会影响，无不良信用记录，未被列入经营异常名录、失信名单，未涉及非法金融活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56" w:leftChars="0"/>
        <w:textAlignment w:val="auto"/>
        <w:outlineLvl w:val="9"/>
        <w:rPr>
          <w:rFonts w:hint="eastAsia" w:ascii="楷体_GB2312" w:hAnsi="楷体_GB2312" w:eastAsia="楷体_GB2312" w:cs="楷体_GB2312"/>
          <w:color w:val="000000"/>
          <w:sz w:val="32"/>
          <w:szCs w:val="32"/>
          <w:lang w:eastAsia="zh-CN"/>
        </w:rPr>
      </w:pPr>
      <w:r>
        <w:rPr>
          <w:rFonts w:hint="eastAsia" w:ascii="楷体_GB2312" w:hAnsi="楷体_GB2312" w:eastAsia="楷体_GB2312" w:cs="楷体_GB2312"/>
          <w:kern w:val="0"/>
          <w:sz w:val="32"/>
          <w:szCs w:val="32"/>
          <w:lang w:val="en-US" w:eastAsia="zh-CN" w:bidi="ar-SA"/>
        </w:rPr>
        <w:t>（二）支持内容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鼓励新型农业经营主体应用推广先进适用技术和模式，对新型农业经营主体引进新品种、推广应用绿色生态适用技术、购置高效灌溉设备和先进农机装备、改善提升基础设施、开展信息化智慧农业建设等方面进行支持。支持农民合作社应用符合制度要求的财务管理软件，聘请专业财务会计人员或使用委托代理记账服务，支持家庭农场使用信息化记账工具实现生产经营独立核算。支持新型农业经营主体实行标准化生产，规范生产记录档案，建立农产品质量安全追溯和自律性检验检测制度，注册商标，发展绿色、有机、地理标志和达标合格农产品，开展品牌化经营。</w:t>
      </w:r>
    </w:p>
    <w:p>
      <w:pPr>
        <w:spacing w:line="560" w:lineRule="exact"/>
        <w:ind w:firstLine="640" w:firstLineChars="200"/>
        <w:rPr>
          <w:rFonts w:hint="eastAsia" w:ascii="楷体_GB2312" w:hAnsi="楷体_GB2312" w:eastAsia="楷体_GB2312" w:cs="楷体_GB2312"/>
          <w:color w:val="000000"/>
          <w:sz w:val="32"/>
          <w:szCs w:val="32"/>
          <w:lang w:eastAsia="zh-CN"/>
        </w:rPr>
      </w:pPr>
      <w:r>
        <w:rPr>
          <w:rFonts w:hint="eastAsia" w:ascii="楷体_GB2312" w:hAnsi="楷体_GB2312" w:eastAsia="楷体_GB2312" w:cs="楷体_GB2312"/>
          <w:sz w:val="32"/>
          <w:szCs w:val="32"/>
          <w:lang w:val="en" w:eastAsia="zh-CN"/>
        </w:rPr>
        <w:t>（三）支持</w:t>
      </w:r>
      <w:r>
        <w:rPr>
          <w:rFonts w:hint="eastAsia" w:ascii="楷体_GB2312" w:hAnsi="楷体_GB2312" w:eastAsia="楷体_GB2312" w:cs="楷体_GB2312"/>
          <w:color w:val="000000"/>
          <w:sz w:val="32"/>
          <w:szCs w:val="32"/>
          <w:lang w:eastAsia="zh-CN"/>
        </w:rPr>
        <w:t>方式</w:t>
      </w:r>
    </w:p>
    <w:p>
      <w:pPr>
        <w:pStyle w:val="14"/>
        <w:keepNext w:val="0"/>
        <w:keepLines w:val="0"/>
        <w:pageBreakBefore w:val="0"/>
        <w:widowControl w:val="0"/>
        <w:kinsoku/>
        <w:wordWrap/>
        <w:overflowPunct/>
        <w:topLinePunct w:val="0"/>
        <w:bidi w:val="0"/>
        <w:snapToGrid/>
        <w:spacing w:line="560" w:lineRule="exact"/>
        <w:ind w:left="0" w:leftChars="0" w:firstLine="640" w:firstLineChars="200"/>
        <w:jc w:val="left"/>
        <w:textAlignment w:val="auto"/>
        <w:outlineLvl w:val="9"/>
        <w:rPr>
          <w:rFonts w:hint="eastAsia" w:ascii="黑体" w:hAnsi="黑体" w:eastAsia="黑体" w:cs="黑体"/>
          <w:color w:val="auto"/>
          <w:sz w:val="32"/>
          <w:shd w:val="clear" w:color="auto" w:fill="FFFFFF"/>
          <w:lang w:eastAsia="zh-CN"/>
        </w:rPr>
      </w:pPr>
      <w:r>
        <w:rPr>
          <w:rFonts w:hint="eastAsia" w:ascii="仿宋_GB2312" w:hAnsi="仿宋_GB2312" w:eastAsia="仿宋_GB2312" w:cs="仿宋_GB2312"/>
          <w:sz w:val="32"/>
          <w:szCs w:val="32"/>
          <w:lang w:val="en-US" w:eastAsia="zh-CN"/>
        </w:rPr>
        <w:t>实行奖补方式，对于符合条件</w:t>
      </w:r>
      <w:bookmarkStart w:id="12" w:name="_GoBack"/>
      <w:bookmarkEnd w:id="12"/>
      <w:r>
        <w:rPr>
          <w:rFonts w:hint="eastAsia" w:ascii="仿宋_GB2312" w:hAnsi="仿宋_GB2312" w:eastAsia="仿宋_GB2312" w:cs="仿宋_GB2312"/>
          <w:sz w:val="32"/>
          <w:szCs w:val="32"/>
          <w:lang w:val="en-US" w:eastAsia="zh-CN"/>
        </w:rPr>
        <w:t>重点支持的农民合作社和家庭农场奖补20万元外，其他符合条件的主体按照单个农民合作社不超过10万元、单个家庭农场不超过5万元的标准给予奖补。奖补主体及具体奖补标准由县级农业农村部门根据当地新型经营主体发展情况，从符合上述支持条件的家庭农场、农民合作社中筛选提出奖补意见，报市级农业农村部门审核后确定。在完成绩效目标、不突破奖补标准的情况下，项目资金可以不平均安排。</w:t>
      </w:r>
      <w:bookmarkStart w:id="8" w:name="_Toc28705"/>
      <w:bookmarkStart w:id="9" w:name="_Toc30859"/>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both"/>
        <w:textAlignment w:val="auto"/>
        <w:outlineLvl w:val="9"/>
        <w:rPr>
          <w:rFonts w:hint="eastAsia" w:ascii="黑体" w:hAnsi="黑体" w:eastAsia="黑体" w:cs="黑体"/>
          <w:kern w:val="0"/>
          <w:sz w:val="32"/>
          <w:szCs w:val="32"/>
          <w:lang w:val="en-US" w:eastAsia="zh-CN" w:bidi="ar-SA"/>
        </w:rPr>
      </w:pPr>
      <w:r>
        <w:rPr>
          <w:rFonts w:hint="eastAsia" w:ascii="黑体" w:hAnsi="黑体" w:eastAsia="黑体" w:cs="黑体"/>
          <w:kern w:val="0"/>
          <w:sz w:val="32"/>
          <w:szCs w:val="32"/>
          <w:lang w:val="en-US" w:eastAsia="zh-CN" w:bidi="ar-SA"/>
        </w:rPr>
        <w:t>四、项目实施内容</w:t>
      </w:r>
      <w:bookmarkEnd w:id="8"/>
      <w:bookmarkEnd w:id="9"/>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楷体_GB2312" w:hAnsi="楷体_GB2312" w:eastAsia="楷体_GB2312" w:cs="楷体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（一）实施进度</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1.2024年7月底前，承担项目的县制定项目实施方案。</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2.2024年8月-10月，项目县指导项目承担单位做好项目实施工作。</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3.2024年11月底前，项目县农业农村部门牵头组织审核并拨付资金。</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楷体_GB2312" w:hAnsi="楷体_GB2312" w:eastAsia="楷体_GB2312" w:cs="楷体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（二）实施步骤</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2"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1.制定项目实施方案</w:t>
      </w:r>
      <w:r>
        <w:rPr>
          <w:rFonts w:hint="eastAsia" w:ascii="仿宋_GB2312" w:hAnsi="仿宋_GB2312" w:eastAsia="仿宋_GB2312" w:cs="仿宋_GB2312"/>
          <w:kern w:val="0"/>
          <w:sz w:val="32"/>
          <w:szCs w:val="32"/>
          <w:lang w:val="en-US" w:eastAsia="zh-CN" w:bidi="ar-SA"/>
        </w:rPr>
        <w:t>。实施项目的各市、县（市、区）农业农村部门根据本《方案》要求，结合当地实际，制定具体的项目实施方案，内容包括目标任务、实施内容、保障措施等。实施方案要确定项目主管领导、具体负责人和完成时间，明确项目的支持对象（承担主体）、补助标准、支持内容、支持方式等。</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2"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2.县级总结审核</w:t>
      </w:r>
      <w:r>
        <w:rPr>
          <w:rFonts w:hint="eastAsia" w:ascii="仿宋_GB2312" w:hAnsi="仿宋_GB2312" w:eastAsia="仿宋_GB2312" w:cs="仿宋_GB2312"/>
          <w:kern w:val="0"/>
          <w:sz w:val="32"/>
          <w:szCs w:val="32"/>
          <w:lang w:val="en-US" w:eastAsia="zh-CN" w:bidi="ar-SA"/>
        </w:rPr>
        <w:t>。各项目实施主体2024年10月底前完成项目实施，并准备项目审核相关材料，县级农业农村主管部门会同财政部门及时组织审核并拨付资金，总结工作情况，按照绩效评价工作要求建立并完善档案。</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2"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3.市级检查复核</w:t>
      </w:r>
      <w:r>
        <w:rPr>
          <w:rFonts w:hint="eastAsia" w:ascii="仿宋_GB2312" w:hAnsi="仿宋_GB2312" w:eastAsia="仿宋_GB2312" w:cs="仿宋_GB2312"/>
          <w:kern w:val="0"/>
          <w:sz w:val="32"/>
          <w:szCs w:val="32"/>
          <w:lang w:val="en-US" w:eastAsia="zh-CN" w:bidi="ar-SA"/>
        </w:rPr>
        <w:t>。市级农业农村部门对各项目县（市、区）进行检查审核。</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2"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4.省级绩效评价</w:t>
      </w:r>
      <w:r>
        <w:rPr>
          <w:rFonts w:hint="eastAsia" w:ascii="仿宋_GB2312" w:hAnsi="仿宋_GB2312" w:eastAsia="仿宋_GB2312" w:cs="仿宋_GB2312"/>
          <w:kern w:val="0"/>
          <w:sz w:val="32"/>
          <w:szCs w:val="32"/>
          <w:lang w:val="en-US" w:eastAsia="zh-CN" w:bidi="ar-SA"/>
        </w:rPr>
        <w:t>。按照财政部、农业农村部绩效评价要求，省农业农村厅对项目实施情况、实施效果、条件审核、资金兑付、档案资料存档情况等进行抽查，开展绩效评价。</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楷体_GB2312" w:hAnsi="楷体_GB2312" w:eastAsia="楷体_GB2312" w:cs="楷体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（三）有关要求</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项目资金安排到县，由县级农业农村部门根据省定支持重点、支持对象条件、支持内容、支持方式和新型农业经营主体发展情况提出拟奖补的主体和奖补额度，经市级审核确定后（定州、辛集市由本级审核确定），报省厅备案。奖补新型农业经营主体数量一般不少于省下达任务数量，充分发挥奖补主体的示范带动作用。</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outlineLvl w:val="0"/>
        <w:rPr>
          <w:rFonts w:hint="eastAsia" w:ascii="黑体" w:hAnsi="黑体" w:eastAsia="黑体" w:cs="黑体"/>
          <w:kern w:val="0"/>
          <w:sz w:val="32"/>
          <w:szCs w:val="32"/>
          <w:lang w:val="en-US" w:eastAsia="zh-CN" w:bidi="ar-SA"/>
        </w:rPr>
      </w:pPr>
      <w:bookmarkStart w:id="10" w:name="_Toc19032"/>
      <w:bookmarkStart w:id="11" w:name="_Toc9981"/>
      <w:r>
        <w:rPr>
          <w:rFonts w:hint="eastAsia" w:ascii="黑体" w:hAnsi="黑体" w:eastAsia="黑体" w:cs="黑体"/>
          <w:kern w:val="0"/>
          <w:sz w:val="32"/>
          <w:szCs w:val="32"/>
          <w:lang w:val="en-US" w:eastAsia="zh-CN" w:bidi="ar-SA"/>
        </w:rPr>
        <w:t>五、保障措施</w:t>
      </w:r>
      <w:bookmarkEnd w:id="10"/>
      <w:bookmarkEnd w:id="11"/>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（一）加强组织领导</w:t>
      </w:r>
      <w:r>
        <w:rPr>
          <w:rFonts w:hint="eastAsia" w:ascii="仿宋_GB2312" w:hAnsi="仿宋_GB2312" w:eastAsia="仿宋_GB2312" w:cs="仿宋_GB2312"/>
          <w:kern w:val="0"/>
          <w:sz w:val="32"/>
          <w:szCs w:val="32"/>
          <w:lang w:val="en-US" w:eastAsia="zh-CN" w:bidi="ar-SA"/>
        </w:rPr>
        <w:t>。省级农业农村部门制定项目实施方案和资金分配方案；市级农业农村部门负责审核确定奖补对象并指导项目县做好项目实施方案报省农业农村厅备案；县级农业农村部门负责提出拟支持的新型农业经营主体和奖补额度并制定项目实施方案，指导、监督承担项目的新型农业经营主体进行项目实施工作，对项目进行审核，建立绩效评价档案。</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（二）严格项目要求</w:t>
      </w:r>
      <w:r>
        <w:rPr>
          <w:rFonts w:hint="eastAsia" w:ascii="仿宋_GB2312" w:hAnsi="仿宋_GB2312" w:eastAsia="仿宋_GB2312" w:cs="仿宋_GB2312"/>
          <w:kern w:val="0"/>
          <w:sz w:val="32"/>
          <w:szCs w:val="32"/>
          <w:lang w:val="en-US" w:eastAsia="zh-CN" w:bidi="ar-SA"/>
        </w:rPr>
        <w:t>。各级农业农村主管部门应当加强对新型农业经营主体培育项目资金分配、使用、管理情况的监督检查，发现问题及时整改纠正。各地要认真审核，不得支持不符合上述支持对象条件，尤其是出现生产经营异常、违法占地等情况的农民合作社、家庭农场。对奖补的主体实行名录管理，在全国家庭农场一码通服务系统记录获得奖补支持的家庭农场信息。</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（三）加强督导调度</w:t>
      </w:r>
      <w:r>
        <w:rPr>
          <w:rFonts w:hint="eastAsia" w:ascii="仿宋_GB2312" w:hAnsi="仿宋_GB2312" w:eastAsia="仿宋_GB2312" w:cs="仿宋_GB2312"/>
          <w:kern w:val="0"/>
          <w:sz w:val="32"/>
          <w:szCs w:val="32"/>
          <w:lang w:val="en-US" w:eastAsia="zh-CN" w:bidi="ar-SA"/>
        </w:rPr>
        <w:t>。各地要建立项目执行定期调度督导机制，及时掌握项目执行和资金使用情况。</w:t>
      </w:r>
      <w:r>
        <w:rPr>
          <w:rFonts w:hint="eastAsia" w:ascii="仿宋_GB2312" w:hAnsi="仿宋_GB2312" w:eastAsia="仿宋_GB2312" w:cs="仿宋_GB2312"/>
          <w:b/>
          <w:bCs/>
          <w:kern w:val="0"/>
          <w:sz w:val="32"/>
          <w:szCs w:val="32"/>
          <w:lang w:val="en-US" w:eastAsia="zh-CN" w:bidi="ar-SA"/>
        </w:rPr>
        <w:t>一是</w:t>
      </w:r>
      <w:r>
        <w:rPr>
          <w:rFonts w:hint="eastAsia" w:ascii="仿宋_GB2312" w:hAnsi="仿宋_GB2312" w:eastAsia="仿宋_GB2312" w:cs="仿宋_GB2312"/>
          <w:kern w:val="0"/>
          <w:sz w:val="32"/>
          <w:szCs w:val="32"/>
          <w:lang w:val="en-US" w:eastAsia="zh-CN" w:bidi="ar-SA"/>
        </w:rPr>
        <w:t>各县（市、区）农业农村部门，分别于每季度末将项目阶段性执行情况报省农业农村厅。</w:t>
      </w:r>
      <w:r>
        <w:rPr>
          <w:rFonts w:hint="eastAsia" w:ascii="仿宋_GB2312" w:hAnsi="仿宋_GB2312" w:eastAsia="仿宋_GB2312" w:cs="仿宋_GB2312"/>
          <w:b/>
          <w:bCs/>
          <w:kern w:val="0"/>
          <w:sz w:val="32"/>
          <w:szCs w:val="32"/>
          <w:lang w:val="en-US" w:eastAsia="zh-CN" w:bidi="ar-SA"/>
        </w:rPr>
        <w:t>二是</w:t>
      </w:r>
      <w:r>
        <w:rPr>
          <w:rFonts w:hint="eastAsia" w:ascii="仿宋_GB2312" w:hAnsi="仿宋_GB2312" w:eastAsia="仿宋_GB2312" w:cs="仿宋_GB2312"/>
          <w:kern w:val="0"/>
          <w:sz w:val="32"/>
          <w:szCs w:val="32"/>
          <w:lang w:val="en-US" w:eastAsia="zh-CN" w:bidi="ar-SA"/>
        </w:rPr>
        <w:t>做好项目实施总结。各级农业农村部门要全面总结分析项目执行情况、存在问题并提出有关建议，于2024年11月底前向省农业农村厅报送项目实施总结报告。</w:t>
      </w:r>
      <w:r>
        <w:rPr>
          <w:rFonts w:hint="eastAsia" w:ascii="仿宋_GB2312" w:hAnsi="仿宋_GB2312" w:eastAsia="仿宋_GB2312" w:cs="仿宋_GB2312"/>
          <w:b/>
          <w:bCs/>
          <w:kern w:val="0"/>
          <w:sz w:val="32"/>
          <w:szCs w:val="32"/>
          <w:lang w:val="en-US" w:eastAsia="zh-CN" w:bidi="ar-SA"/>
        </w:rPr>
        <w:t>三是</w:t>
      </w:r>
      <w:r>
        <w:rPr>
          <w:rFonts w:hint="eastAsia" w:ascii="仿宋_GB2312" w:hAnsi="仿宋_GB2312" w:eastAsia="仿宋_GB2312" w:cs="仿宋_GB2312"/>
          <w:kern w:val="0"/>
          <w:sz w:val="32"/>
          <w:szCs w:val="32"/>
          <w:lang w:val="en-US" w:eastAsia="zh-CN" w:bidi="ar-SA"/>
        </w:rPr>
        <w:t>要做好项目信息填报工作。每月10日前登录河北省农业财政项目管理信息系统和农业农村部农业转移支付项目管理系统，填报上月项目执行情况和资金使用情况等内容。</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楷体_GB2312" w:hAnsi="楷体_GB2312" w:eastAsia="楷体_GB2312" w:cs="楷体_GB2312"/>
          <w:kern w:val="0"/>
          <w:sz w:val="32"/>
          <w:szCs w:val="32"/>
          <w:lang w:val="en-US" w:eastAsia="zh-CN" w:bidi="ar-SA"/>
        </w:rPr>
        <w:t>（四）项目绩效考核</w:t>
      </w:r>
      <w:r>
        <w:rPr>
          <w:rFonts w:hint="eastAsia" w:ascii="仿宋_GB2312" w:hAnsi="仿宋_GB2312" w:eastAsia="仿宋_GB2312" w:cs="仿宋_GB2312"/>
          <w:kern w:val="0"/>
          <w:sz w:val="32"/>
          <w:szCs w:val="32"/>
          <w:lang w:val="en-US" w:eastAsia="zh-CN" w:bidi="ar-SA"/>
        </w:rPr>
        <w:t>。项目实施完成后，省农业农村厅组织对项目实施县（市、区）的项目开展情况、实施效果、条件审核、资金兑付、档案资料存档情况等进行抽查，开展绩效评价，评价结果作为下年度资金分配和实施区域确定的重要依据。</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各县（市、区）制定的项目实施方案、2024年度中央财政支持新型农业经营主体情况备案表，经市级农业农村部门审核汇总后，于2024年7月底前报省农业农村厅。</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kern w:val="0"/>
          <w:sz w:val="32"/>
          <w:szCs w:val="32"/>
          <w:lang w:val="en-US" w:eastAsia="zh-CN" w:bidi="ar-SA"/>
        </w:rPr>
      </w:pPr>
    </w:p>
    <w:p>
      <w:pPr>
        <w:pStyle w:val="14"/>
        <w:keepNext w:val="0"/>
        <w:keepLines w:val="0"/>
        <w:pageBreakBefore w:val="0"/>
        <w:kinsoku/>
        <w:wordWrap/>
        <w:overflowPunct/>
        <w:topLinePunct w:val="0"/>
        <w:bidi w:val="0"/>
        <w:snapToGrid/>
        <w:spacing w:line="560" w:lineRule="exact"/>
        <w:ind w:firstLine="640" w:firstLineChars="200"/>
        <w:jc w:val="both"/>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eastAsia="zh-CN"/>
        </w:rPr>
        <w:t>联</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lang w:eastAsia="zh-CN"/>
        </w:rPr>
        <w:t>系</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lang w:eastAsia="zh-CN"/>
        </w:rPr>
        <w:t>人：</w:t>
      </w:r>
      <w:r>
        <w:rPr>
          <w:rFonts w:hint="eastAsia" w:ascii="仿宋_GB2312" w:hAnsi="仿宋_GB2312" w:eastAsia="仿宋_GB2312" w:cs="仿宋_GB2312"/>
          <w:color w:val="000000"/>
          <w:sz w:val="32"/>
          <w:szCs w:val="32"/>
          <w:lang w:val="en-US" w:eastAsia="zh-CN"/>
        </w:rPr>
        <w:t>靖海锋 何思夷</w:t>
      </w:r>
    </w:p>
    <w:p>
      <w:pPr>
        <w:pStyle w:val="14"/>
        <w:keepNext w:val="0"/>
        <w:keepLines w:val="0"/>
        <w:pageBreakBefore w:val="0"/>
        <w:kinsoku/>
        <w:wordWrap/>
        <w:overflowPunct/>
        <w:topLinePunct w:val="0"/>
        <w:bidi w:val="0"/>
        <w:snapToGrid/>
        <w:spacing w:line="560" w:lineRule="exact"/>
        <w:ind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eastAsia="zh-CN"/>
        </w:rPr>
        <w:t>联系方式：</w:t>
      </w:r>
      <w:r>
        <w:rPr>
          <w:rFonts w:hint="eastAsia" w:ascii="仿宋_GB2312" w:hAnsi="仿宋_GB2312" w:eastAsia="仿宋_GB2312" w:cs="仿宋_GB2312"/>
          <w:color w:val="000000"/>
          <w:sz w:val="32"/>
          <w:szCs w:val="32"/>
          <w:lang w:val="en-US" w:eastAsia="zh-CN"/>
        </w:rPr>
        <w:t>0311-86256939  86256937</w:t>
      </w:r>
    </w:p>
    <w:p>
      <w:pPr>
        <w:pStyle w:val="14"/>
        <w:keepNext w:val="0"/>
        <w:keepLines w:val="0"/>
        <w:pageBreakBefore w:val="0"/>
        <w:kinsoku/>
        <w:wordWrap/>
        <w:overflowPunct/>
        <w:topLinePunct w:val="0"/>
        <w:bidi w:val="0"/>
        <w:snapToGrid/>
        <w:spacing w:line="560" w:lineRule="exact"/>
        <w:ind w:firstLine="640" w:firstLineChars="200"/>
        <w:jc w:val="both"/>
        <w:textAlignment w:val="auto"/>
        <w:outlineLvl w:val="9"/>
        <w:rPr>
          <w:rFonts w:hint="default" w:ascii="仿宋_GB2312" w:hAnsi="仿宋_GB2312" w:eastAsia="仿宋_GB2312" w:cs="仿宋_GB2312"/>
          <w:color w:val="000000"/>
          <w:sz w:val="32"/>
          <w:szCs w:val="32"/>
          <w:lang w:val="en-US" w:eastAsia="zh-CN"/>
        </w:rPr>
      </w:pPr>
    </w:p>
    <w:p>
      <w:pPr>
        <w:keepNext w:val="0"/>
        <w:keepLines w:val="0"/>
        <w:pageBreakBefore w:val="0"/>
        <w:widowControl/>
        <w:kinsoku/>
        <w:wordWrap/>
        <w:overflowPunct/>
        <w:topLinePunct w:val="0"/>
        <w:bidi w:val="0"/>
        <w:snapToGrid/>
        <w:spacing w:line="560"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000000"/>
          <w:sz w:val="32"/>
          <w:szCs w:val="32"/>
          <w:lang w:val="en-US" w:eastAsia="zh-CN"/>
        </w:rPr>
        <w:t>附件：</w:t>
      </w:r>
      <w:r>
        <w:rPr>
          <w:rFonts w:hint="eastAsia" w:ascii="仿宋_GB2312" w:hAnsi="仿宋_GB2312" w:eastAsia="仿宋_GB2312" w:cs="仿宋_GB2312"/>
          <w:sz w:val="32"/>
          <w:szCs w:val="32"/>
          <w:lang w:val="en-US" w:eastAsia="zh-CN"/>
        </w:rPr>
        <w:t>1.2024年中央财政支持农民合作社和家庭农场</w:t>
      </w:r>
    </w:p>
    <w:p>
      <w:pPr>
        <w:keepNext w:val="0"/>
        <w:keepLines w:val="0"/>
        <w:pageBreakBefore w:val="0"/>
        <w:widowControl/>
        <w:kinsoku/>
        <w:wordWrap/>
        <w:overflowPunct/>
        <w:topLinePunct w:val="0"/>
        <w:bidi w:val="0"/>
        <w:snapToGrid/>
        <w:spacing w:line="560" w:lineRule="exact"/>
        <w:ind w:left="0" w:leftChars="0" w:firstLine="1920" w:firstLineChars="6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第二批项目资金及任务清单</w:t>
      </w:r>
    </w:p>
    <w:p>
      <w:pPr>
        <w:keepNext w:val="0"/>
        <w:keepLines w:val="0"/>
        <w:pageBreakBefore w:val="0"/>
        <w:widowControl/>
        <w:kinsoku/>
        <w:wordWrap/>
        <w:overflowPunct/>
        <w:topLinePunct w:val="0"/>
        <w:bidi w:val="0"/>
        <w:snapToGrid/>
        <w:spacing w:line="560" w:lineRule="exact"/>
        <w:ind w:left="0" w:leftChars="0" w:firstLine="1600" w:firstLineChars="5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2.重点支持的农民合作社和家庭农场名单</w:t>
      </w:r>
    </w:p>
    <w:p>
      <w:pPr>
        <w:keepNext w:val="0"/>
        <w:keepLines w:val="0"/>
        <w:pageBreakBefore w:val="0"/>
        <w:widowControl/>
        <w:kinsoku/>
        <w:wordWrap/>
        <w:overflowPunct/>
        <w:topLinePunct w:val="0"/>
        <w:bidi w:val="0"/>
        <w:snapToGrid/>
        <w:spacing w:line="560" w:lineRule="exact"/>
        <w:ind w:left="0" w:leftChars="0" w:firstLine="1600" w:firstLineChars="5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3.2024年中央财政支持农民合作社和家庭农场</w:t>
      </w:r>
    </w:p>
    <w:p>
      <w:pPr>
        <w:keepNext w:val="0"/>
        <w:keepLines w:val="0"/>
        <w:pageBreakBefore w:val="0"/>
        <w:widowControl/>
        <w:kinsoku/>
        <w:wordWrap/>
        <w:overflowPunct/>
        <w:topLinePunct w:val="0"/>
        <w:bidi w:val="0"/>
        <w:snapToGrid/>
        <w:spacing w:line="560" w:lineRule="exact"/>
        <w:ind w:firstLine="1920" w:firstLineChars="600"/>
        <w:jc w:val="left"/>
        <w:textAlignment w:val="auto"/>
        <w:outlineLvl w:val="9"/>
        <w:rPr>
          <w:rFonts w:hint="eastAsia" w:ascii="仿宋_GB2312" w:hAnsi="仿宋_GB2312" w:eastAsia="仿宋_GB2312" w:cs="仿宋_GB2312"/>
          <w:color w:val="000000"/>
          <w:kern w:val="0"/>
          <w:sz w:val="32"/>
          <w:szCs w:val="32"/>
          <w:lang w:val="en-US" w:eastAsia="zh-CN" w:bidi="ar-SA"/>
        </w:rPr>
      </w:pPr>
      <w:r>
        <w:rPr>
          <w:rFonts w:hint="eastAsia" w:ascii="仿宋_GB2312" w:hAnsi="仿宋_GB2312" w:eastAsia="仿宋_GB2312" w:cs="仿宋_GB2312"/>
          <w:sz w:val="32"/>
          <w:szCs w:val="32"/>
          <w:lang w:val="en-US" w:eastAsia="zh-CN"/>
        </w:rPr>
        <w:t>情况备案表</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color w:val="000000"/>
          <w:kern w:val="0"/>
          <w:sz w:val="32"/>
          <w:szCs w:val="32"/>
          <w:lang w:val="en-US" w:eastAsia="zh-CN" w:bidi="ar-SA"/>
        </w:rPr>
        <w:br w:type="page"/>
      </w:r>
      <w:r>
        <w:rPr>
          <w:rFonts w:hint="eastAsia" w:ascii="黑体" w:hAnsi="黑体" w:eastAsia="黑体" w:cs="黑体"/>
          <w:sz w:val="32"/>
          <w:szCs w:val="32"/>
          <w:lang w:val="en-US" w:eastAsia="zh-CN"/>
        </w:rPr>
        <w:t>附件1</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i w:val="0"/>
          <w:iCs w:val="0"/>
          <w:color w:val="000000"/>
          <w:kern w:val="0"/>
          <w:sz w:val="36"/>
          <w:szCs w:val="36"/>
          <w:u w:val="none"/>
          <w:lang w:val="en-US" w:eastAsia="zh-CN" w:bidi="ar"/>
        </w:rPr>
      </w:pPr>
      <w:r>
        <w:rPr>
          <w:rFonts w:hint="eastAsia" w:ascii="方正小标宋简体" w:hAnsi="方正小标宋简体" w:eastAsia="方正小标宋简体" w:cs="方正小标宋简体"/>
          <w:i w:val="0"/>
          <w:iCs w:val="0"/>
          <w:color w:val="000000"/>
          <w:kern w:val="0"/>
          <w:sz w:val="36"/>
          <w:szCs w:val="36"/>
          <w:u w:val="none"/>
          <w:lang w:val="en-US" w:eastAsia="zh-CN" w:bidi="ar"/>
        </w:rPr>
        <w:t>2024年中央财政支持农民合作社和家庭农场</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i w:val="0"/>
          <w:iCs w:val="0"/>
          <w:color w:val="000000"/>
          <w:kern w:val="0"/>
          <w:sz w:val="36"/>
          <w:szCs w:val="36"/>
          <w:u w:val="none"/>
          <w:lang w:val="en-US" w:eastAsia="zh-CN" w:bidi="ar"/>
        </w:rPr>
      </w:pPr>
      <w:r>
        <w:rPr>
          <w:rFonts w:hint="eastAsia" w:ascii="方正小标宋简体" w:hAnsi="方正小标宋简体" w:eastAsia="方正小标宋简体" w:cs="方正小标宋简体"/>
          <w:i w:val="0"/>
          <w:iCs w:val="0"/>
          <w:color w:val="000000"/>
          <w:kern w:val="0"/>
          <w:sz w:val="36"/>
          <w:szCs w:val="36"/>
          <w:u w:val="none"/>
          <w:lang w:val="en-US" w:eastAsia="zh-CN" w:bidi="ar"/>
        </w:rPr>
        <w:t>第二批项目资金及任务清单</w:t>
      </w:r>
    </w:p>
    <w:p>
      <w:pPr>
        <w:pStyle w:val="2"/>
        <w:rPr>
          <w:rFonts w:hint="eastAsia"/>
          <w:lang w:val="en-US" w:eastAsia="zh-CN"/>
        </w:rPr>
      </w:pPr>
    </w:p>
    <w:tbl>
      <w:tblPr>
        <w:tblStyle w:val="12"/>
        <w:tblW w:w="104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5"/>
        <w:gridCol w:w="2172"/>
        <w:gridCol w:w="1206"/>
        <w:gridCol w:w="2869"/>
        <w:gridCol w:w="33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799" w:type="dxa"/>
            <w:noWrap w:val="0"/>
            <w:vAlign w:val="center"/>
          </w:tcPr>
          <w:p>
            <w:pPr>
              <w:numPr>
                <w:ilvl w:val="0"/>
                <w:numId w:val="0"/>
              </w:numPr>
              <w:ind w:right="0" w:rightChars="0"/>
              <w:jc w:val="center"/>
              <w:rPr>
                <w:rFonts w:hint="eastAsia" w:ascii="仿宋_GB2312" w:hAnsi="仿宋_GB2312" w:eastAsia="仿宋_GB2312"/>
                <w:b/>
                <w:bCs/>
                <w:sz w:val="24"/>
                <w:szCs w:val="24"/>
                <w:u w:val="none" w:color="auto"/>
                <w:vertAlign w:val="baseline"/>
                <w:lang w:val="en-US" w:eastAsia="zh-CN"/>
              </w:rPr>
            </w:pPr>
            <w:r>
              <w:rPr>
                <w:rFonts w:hint="eastAsia" w:ascii="仿宋_GB2312" w:hAnsi="仿宋_GB2312" w:eastAsia="仿宋_GB2312"/>
                <w:b/>
                <w:bCs/>
                <w:sz w:val="24"/>
                <w:szCs w:val="24"/>
                <w:u w:val="none" w:color="auto"/>
                <w:vertAlign w:val="baseline"/>
                <w:lang w:val="en-US" w:eastAsia="zh-CN"/>
              </w:rPr>
              <w:t>序号</w:t>
            </w:r>
          </w:p>
        </w:tc>
        <w:tc>
          <w:tcPr>
            <w:tcW w:w="1981" w:type="dxa"/>
            <w:noWrap w:val="0"/>
            <w:vAlign w:val="center"/>
          </w:tcPr>
          <w:p>
            <w:pPr>
              <w:numPr>
                <w:ilvl w:val="0"/>
                <w:numId w:val="0"/>
              </w:numPr>
              <w:ind w:right="0" w:rightChars="0"/>
              <w:jc w:val="center"/>
              <w:rPr>
                <w:rFonts w:hint="eastAsia" w:ascii="仿宋_GB2312" w:hAnsi="仿宋_GB2312" w:eastAsia="仿宋_GB2312"/>
                <w:b/>
                <w:bCs/>
                <w:sz w:val="24"/>
                <w:szCs w:val="24"/>
                <w:u w:val="none" w:color="auto"/>
                <w:vertAlign w:val="baseline"/>
                <w:lang w:val="en-US" w:eastAsia="zh-CN"/>
              </w:rPr>
            </w:pPr>
            <w:r>
              <w:rPr>
                <w:rFonts w:hint="eastAsia" w:ascii="仿宋_GB2312" w:hAnsi="仿宋_GB2312" w:eastAsia="仿宋_GB2312"/>
                <w:b/>
                <w:bCs/>
                <w:sz w:val="24"/>
                <w:szCs w:val="24"/>
                <w:u w:val="none" w:color="auto"/>
                <w:vertAlign w:val="baseline"/>
                <w:lang w:val="en-US" w:eastAsia="zh-CN"/>
              </w:rPr>
              <w:t>市县名称</w:t>
            </w:r>
          </w:p>
        </w:tc>
        <w:tc>
          <w:tcPr>
            <w:tcW w:w="1100" w:type="dxa"/>
            <w:noWrap w:val="0"/>
            <w:vAlign w:val="center"/>
          </w:tcPr>
          <w:p>
            <w:pPr>
              <w:numPr>
                <w:ilvl w:val="0"/>
                <w:numId w:val="0"/>
              </w:numPr>
              <w:ind w:right="0" w:rightChars="0"/>
              <w:jc w:val="center"/>
              <w:rPr>
                <w:rFonts w:hint="eastAsia" w:ascii="仿宋_GB2312" w:hAnsi="仿宋_GB2312" w:eastAsia="仿宋_GB2312"/>
                <w:b/>
                <w:bCs/>
                <w:sz w:val="24"/>
                <w:szCs w:val="24"/>
                <w:u w:val="none" w:color="auto"/>
                <w:vertAlign w:val="baseline"/>
                <w:lang w:val="en-US" w:eastAsia="zh-CN"/>
              </w:rPr>
            </w:pPr>
            <w:r>
              <w:rPr>
                <w:rFonts w:hint="eastAsia" w:ascii="仿宋_GB2312" w:hAnsi="仿宋_GB2312" w:eastAsia="仿宋_GB2312"/>
                <w:b/>
                <w:bCs/>
                <w:sz w:val="24"/>
                <w:szCs w:val="24"/>
                <w:u w:val="none" w:color="auto"/>
                <w:vertAlign w:val="baseline"/>
                <w:lang w:val="en-US" w:eastAsia="zh-CN"/>
              </w:rPr>
              <w:t>资金额度（万元）</w:t>
            </w:r>
          </w:p>
        </w:tc>
        <w:tc>
          <w:tcPr>
            <w:tcW w:w="2617" w:type="dxa"/>
            <w:noWrap w:val="0"/>
            <w:vAlign w:val="center"/>
          </w:tcPr>
          <w:p>
            <w:pPr>
              <w:numPr>
                <w:ilvl w:val="0"/>
                <w:numId w:val="0"/>
              </w:numPr>
              <w:ind w:right="0" w:rightChars="0"/>
              <w:jc w:val="center"/>
              <w:rPr>
                <w:rFonts w:hint="eastAsia" w:ascii="仿宋_GB2312" w:hAnsi="仿宋_GB2312" w:eastAsia="仿宋_GB2312"/>
                <w:b/>
                <w:bCs/>
                <w:sz w:val="24"/>
                <w:szCs w:val="24"/>
                <w:u w:val="none" w:color="auto"/>
                <w:vertAlign w:val="baseline"/>
                <w:lang w:val="en-US" w:eastAsia="zh-CN"/>
              </w:rPr>
            </w:pPr>
            <w:r>
              <w:rPr>
                <w:rFonts w:hint="eastAsia" w:ascii="仿宋_GB2312" w:hAnsi="仿宋_GB2312" w:eastAsia="仿宋_GB2312"/>
                <w:b/>
                <w:bCs/>
                <w:sz w:val="24"/>
                <w:szCs w:val="24"/>
                <w:u w:val="none" w:color="auto"/>
                <w:vertAlign w:val="baseline"/>
                <w:lang w:val="en-US" w:eastAsia="zh-CN"/>
              </w:rPr>
              <w:t>绩效指标</w:t>
            </w:r>
          </w:p>
        </w:tc>
        <w:tc>
          <w:tcPr>
            <w:tcW w:w="3017" w:type="dxa"/>
            <w:noWrap w:val="0"/>
            <w:vAlign w:val="center"/>
          </w:tcPr>
          <w:p>
            <w:pPr>
              <w:numPr>
                <w:ilvl w:val="0"/>
                <w:numId w:val="0"/>
              </w:numPr>
              <w:ind w:right="0" w:rightChars="0"/>
              <w:jc w:val="center"/>
              <w:rPr>
                <w:rFonts w:hint="eastAsia" w:ascii="仿宋_GB2312" w:hAnsi="仿宋_GB2312" w:eastAsia="仿宋_GB2312"/>
                <w:b/>
                <w:bCs/>
                <w:sz w:val="24"/>
                <w:szCs w:val="24"/>
                <w:u w:val="none" w:color="auto"/>
                <w:vertAlign w:val="baseline"/>
                <w:lang w:val="en-US" w:eastAsia="zh-CN"/>
              </w:rPr>
            </w:pPr>
            <w:r>
              <w:rPr>
                <w:rFonts w:hint="eastAsia" w:ascii="仿宋_GB2312" w:hAnsi="仿宋_GB2312" w:eastAsia="仿宋_GB2312"/>
                <w:b/>
                <w:bCs/>
                <w:sz w:val="24"/>
                <w:szCs w:val="24"/>
                <w:u w:val="none" w:color="auto"/>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石家庄市藁城区</w:t>
            </w:r>
          </w:p>
        </w:tc>
        <w:tc>
          <w:tcPr>
            <w:tcW w:w="1100"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30</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6"/>
                <w:lang w:val="en-US" w:eastAsia="zh-CN" w:bidi="ar"/>
              </w:rPr>
              <w:t>支持</w:t>
            </w:r>
            <w:r>
              <w:rPr>
                <w:rStyle w:val="16"/>
                <w:rFonts w:hint="eastAsia"/>
                <w:lang w:val="en-US" w:eastAsia="zh-CN" w:bidi="ar"/>
              </w:rPr>
              <w:t>3</w:t>
            </w:r>
            <w:r>
              <w:rPr>
                <w:rStyle w:val="16"/>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宋体" w:hAnsi="宋体" w:eastAsia="宋体" w:cs="宋体"/>
                <w:sz w:val="21"/>
                <w:szCs w:val="21"/>
                <w:u w:val="none" w:color="auto"/>
                <w:vertAlign w:val="baseline"/>
                <w:lang w:val="en-US" w:eastAsia="zh-CN"/>
              </w:rPr>
            </w:pPr>
            <w:r>
              <w:rPr>
                <w:rStyle w:val="16"/>
                <w:sz w:val="21"/>
                <w:szCs w:val="21"/>
                <w:lang w:val="en-US" w:eastAsia="zh-CN" w:bidi="ar"/>
              </w:rPr>
              <w:t>支持</w:t>
            </w:r>
            <w:r>
              <w:rPr>
                <w:rStyle w:val="16"/>
                <w:rFonts w:hint="eastAsia"/>
                <w:sz w:val="21"/>
                <w:szCs w:val="21"/>
                <w:lang w:val="en-US" w:eastAsia="zh-CN" w:bidi="ar"/>
              </w:rPr>
              <w:t>藁城区旭业家庭农场20万元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2</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石家庄市正定县</w:t>
            </w:r>
          </w:p>
        </w:tc>
        <w:tc>
          <w:tcPr>
            <w:tcW w:w="1100"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23</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5</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cs="宋体"/>
                <w:color w:val="auto"/>
                <w:sz w:val="21"/>
                <w:szCs w:val="21"/>
                <w:u w:val="none" w:color="auto"/>
                <w:vertAlign w:val="baseline"/>
                <w:lang w:val="en-US" w:eastAsia="zh-CN"/>
              </w:rPr>
            </w:pPr>
            <w:r>
              <w:rPr>
                <w:rFonts w:hint="eastAsia" w:ascii="宋体" w:hAnsi="宋体" w:eastAsia="宋体" w:cs="宋体"/>
                <w:i w:val="0"/>
                <w:iCs w:val="0"/>
                <w:color w:val="auto"/>
                <w:kern w:val="0"/>
                <w:sz w:val="21"/>
                <w:szCs w:val="21"/>
                <w:u w:val="none"/>
                <w:lang w:val="en-US" w:eastAsia="zh-CN" w:bidi="ar"/>
              </w:rPr>
              <w:t>国家新型农业经营主体服务平台试点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981"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Style w:val="15"/>
                <w:lang w:val="en-US" w:eastAsia="zh-CN" w:bidi="ar"/>
              </w:rPr>
              <w:t>张家口市阳原县</w:t>
            </w:r>
          </w:p>
        </w:tc>
        <w:tc>
          <w:tcPr>
            <w:tcW w:w="1100"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75</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Style w:val="16"/>
                <w:color w:val="auto"/>
                <w:lang w:val="en-US" w:eastAsia="zh-CN" w:bidi="ar"/>
              </w:rPr>
              <w:t>支持</w:t>
            </w:r>
            <w:r>
              <w:rPr>
                <w:rStyle w:val="16"/>
                <w:rFonts w:hint="eastAsia"/>
                <w:color w:val="auto"/>
                <w:lang w:val="en-US" w:eastAsia="zh-CN" w:bidi="ar"/>
              </w:rPr>
              <w:t>8</w:t>
            </w:r>
            <w:r>
              <w:rPr>
                <w:rStyle w:val="16"/>
                <w:color w:val="auto"/>
                <w:lang w:val="en-US" w:eastAsia="zh-CN" w:bidi="ar"/>
              </w:rPr>
              <w:t>家农民合作社</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cs="宋体"/>
                <w:color w:val="auto"/>
                <w:sz w:val="21"/>
                <w:szCs w:val="21"/>
                <w:u w:val="none" w:color="auto"/>
                <w:vertAlign w:val="baseline"/>
                <w:lang w:val="en-US" w:eastAsia="zh-CN"/>
              </w:rPr>
            </w:pPr>
            <w:r>
              <w:rPr>
                <w:rFonts w:hint="eastAsia" w:ascii="宋体" w:hAnsi="宋体" w:cs="宋体"/>
                <w:color w:val="auto"/>
                <w:sz w:val="21"/>
                <w:szCs w:val="21"/>
                <w:u w:val="none" w:color="auto"/>
                <w:vertAlign w:val="baseline"/>
                <w:lang w:val="en-US" w:eastAsia="zh-CN"/>
              </w:rPr>
              <w:t>重点支持籍箕疃村、曲长城村、西庄村农民合作社发展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981"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承德市隆化县</w:t>
            </w:r>
          </w:p>
        </w:tc>
        <w:tc>
          <w:tcPr>
            <w:tcW w:w="1100"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23</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5</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cs="宋体"/>
                <w:color w:val="auto"/>
                <w:sz w:val="21"/>
                <w:szCs w:val="21"/>
                <w:u w:val="none" w:color="auto"/>
                <w:vertAlign w:val="baseline"/>
                <w:lang w:val="en-US" w:eastAsia="zh-CN"/>
              </w:rPr>
            </w:pPr>
            <w:r>
              <w:rPr>
                <w:rFonts w:hint="eastAsia" w:ascii="宋体" w:hAnsi="宋体" w:eastAsia="宋体" w:cs="宋体"/>
                <w:i w:val="0"/>
                <w:iCs w:val="0"/>
                <w:color w:val="auto"/>
                <w:kern w:val="0"/>
                <w:sz w:val="21"/>
                <w:szCs w:val="21"/>
                <w:u w:val="none"/>
                <w:lang w:val="en-US" w:eastAsia="zh-CN" w:bidi="ar"/>
              </w:rPr>
              <w:t>国家新型农业经营主体服务平台试点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exact"/>
          <w:jc w:val="center"/>
        </w:trPr>
        <w:tc>
          <w:tcPr>
            <w:tcW w:w="799"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981"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Style w:val="15"/>
                <w:lang w:val="en-US" w:eastAsia="zh-CN" w:bidi="ar"/>
              </w:rPr>
              <w:t>唐山市玉田县</w:t>
            </w:r>
          </w:p>
        </w:tc>
        <w:tc>
          <w:tcPr>
            <w:tcW w:w="1100"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53</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8</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cs="宋体"/>
                <w:color w:val="auto"/>
                <w:sz w:val="21"/>
                <w:szCs w:val="21"/>
                <w:u w:val="none" w:color="auto"/>
                <w:vertAlign w:val="baseline"/>
                <w:lang w:val="en-US" w:eastAsia="zh-CN"/>
              </w:rPr>
            </w:pPr>
            <w:r>
              <w:rPr>
                <w:rFonts w:hint="eastAsia" w:ascii="宋体" w:hAnsi="宋体" w:eastAsia="宋体" w:cs="宋体"/>
                <w:i w:val="0"/>
                <w:iCs w:val="0"/>
                <w:color w:val="auto"/>
                <w:kern w:val="0"/>
                <w:sz w:val="21"/>
                <w:szCs w:val="21"/>
                <w:u w:val="none"/>
                <w:lang w:val="en-US" w:eastAsia="zh-CN" w:bidi="ar"/>
              </w:rPr>
              <w:t>国家新型农业经营主体服务平台试点，</w:t>
            </w:r>
            <w:r>
              <w:rPr>
                <w:rStyle w:val="16"/>
                <w:sz w:val="21"/>
                <w:szCs w:val="21"/>
                <w:lang w:val="en-US" w:eastAsia="zh-CN" w:bidi="ar"/>
              </w:rPr>
              <w:t>支持</w:t>
            </w:r>
            <w:r>
              <w:rPr>
                <w:rStyle w:val="16"/>
                <w:rFonts w:hint="eastAsia"/>
                <w:sz w:val="21"/>
                <w:szCs w:val="21"/>
                <w:lang w:val="en-US" w:eastAsia="zh-CN" w:bidi="ar"/>
              </w:rPr>
              <w:t>玉田县集强家庭农场20万元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981"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Style w:val="15"/>
                <w:lang w:val="en-US" w:eastAsia="zh-CN" w:bidi="ar"/>
              </w:rPr>
              <w:t>唐山市迁西县</w:t>
            </w:r>
          </w:p>
        </w:tc>
        <w:tc>
          <w:tcPr>
            <w:tcW w:w="1100"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20</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支持1个家庭农场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cs="宋体"/>
                <w:color w:val="auto"/>
                <w:sz w:val="21"/>
                <w:szCs w:val="21"/>
                <w:u w:val="none" w:color="auto"/>
                <w:vertAlign w:val="baseline"/>
                <w:lang w:val="en-US" w:eastAsia="zh-CN"/>
              </w:rPr>
            </w:pPr>
            <w:r>
              <w:rPr>
                <w:rStyle w:val="16"/>
                <w:color w:val="auto"/>
                <w:sz w:val="21"/>
                <w:szCs w:val="21"/>
                <w:lang w:val="en-US" w:eastAsia="zh-CN" w:bidi="ar"/>
              </w:rPr>
              <w:t>支持</w:t>
            </w:r>
            <w:r>
              <w:rPr>
                <w:rStyle w:val="16"/>
                <w:rFonts w:hint="eastAsia"/>
                <w:color w:val="auto"/>
                <w:sz w:val="21"/>
                <w:szCs w:val="21"/>
                <w:lang w:val="en-US" w:eastAsia="zh-CN" w:bidi="ar"/>
              </w:rPr>
              <w:t>迁西县春雷家庭农场20万元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7</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廊坊市永清县</w:t>
            </w:r>
          </w:p>
        </w:tc>
        <w:tc>
          <w:tcPr>
            <w:tcW w:w="1100"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30</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3</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color w:val="auto"/>
                <w:sz w:val="21"/>
                <w:szCs w:val="21"/>
                <w:u w:val="none" w:color="auto"/>
                <w:vertAlign w:val="baseline"/>
                <w:lang w:val="en-US" w:eastAsia="zh-CN"/>
              </w:rPr>
            </w:pPr>
            <w:r>
              <w:rPr>
                <w:rStyle w:val="16"/>
                <w:sz w:val="21"/>
                <w:szCs w:val="21"/>
                <w:lang w:val="en-US" w:eastAsia="zh-CN" w:bidi="ar"/>
              </w:rPr>
              <w:t>支持</w:t>
            </w:r>
            <w:r>
              <w:rPr>
                <w:rStyle w:val="16"/>
                <w:rFonts w:hint="eastAsia"/>
                <w:sz w:val="21"/>
                <w:szCs w:val="21"/>
                <w:lang w:val="en-US" w:eastAsia="zh-CN" w:bidi="ar"/>
              </w:rPr>
              <w:t>永清县艳芬家庭农场20万元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default" w:ascii="宋体" w:hAnsi="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8</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保定市顺平县</w:t>
            </w:r>
          </w:p>
        </w:tc>
        <w:tc>
          <w:tcPr>
            <w:tcW w:w="1100"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30</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3</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cs="宋体"/>
                <w:color w:val="auto"/>
                <w:sz w:val="21"/>
                <w:szCs w:val="21"/>
                <w:u w:val="none" w:color="auto"/>
                <w:vertAlign w:val="baseline"/>
                <w:lang w:val="en-US" w:eastAsia="zh-CN"/>
              </w:rPr>
            </w:pPr>
            <w:r>
              <w:rPr>
                <w:rStyle w:val="16"/>
                <w:sz w:val="21"/>
                <w:szCs w:val="21"/>
                <w:lang w:val="en-US" w:eastAsia="zh-CN" w:bidi="ar"/>
              </w:rPr>
              <w:t>支持</w:t>
            </w:r>
            <w:r>
              <w:rPr>
                <w:rStyle w:val="16"/>
                <w:rFonts w:hint="eastAsia"/>
                <w:sz w:val="21"/>
                <w:szCs w:val="21"/>
                <w:lang w:val="en-US" w:eastAsia="zh-CN" w:bidi="ar"/>
              </w:rPr>
              <w:t>顺平县万源家庭农场20万元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9</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保定市阜平县</w:t>
            </w:r>
          </w:p>
        </w:tc>
        <w:tc>
          <w:tcPr>
            <w:tcW w:w="1100"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75</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8</w:t>
            </w:r>
            <w:r>
              <w:rPr>
                <w:rFonts w:hint="eastAsia" w:ascii="宋体" w:hAnsi="宋体" w:eastAsia="宋体" w:cs="宋体"/>
                <w:i w:val="0"/>
                <w:iCs w:val="0"/>
                <w:color w:val="auto"/>
                <w:kern w:val="0"/>
                <w:sz w:val="24"/>
                <w:szCs w:val="24"/>
                <w:u w:val="none"/>
                <w:lang w:val="en-US" w:eastAsia="zh-CN" w:bidi="ar"/>
              </w:rPr>
              <w:t>家农民合作社</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color w:val="auto"/>
                <w:sz w:val="21"/>
                <w:szCs w:val="21"/>
                <w:u w:val="none" w:color="auto"/>
                <w:vertAlign w:val="baseline"/>
                <w:lang w:val="en-US" w:eastAsia="zh-CN"/>
              </w:rPr>
            </w:pPr>
            <w:r>
              <w:rPr>
                <w:rFonts w:hint="eastAsia" w:ascii="宋体" w:hAnsi="宋体" w:cs="宋体"/>
                <w:color w:val="auto"/>
                <w:sz w:val="21"/>
                <w:szCs w:val="21"/>
                <w:u w:val="none" w:color="auto"/>
                <w:vertAlign w:val="baseline"/>
                <w:lang w:val="en-US" w:eastAsia="zh-CN"/>
              </w:rPr>
              <w:t>重点支持三岔村、黄草洼村、面盆村农民合作社发展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10</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沧州市孟村县</w:t>
            </w:r>
          </w:p>
        </w:tc>
        <w:tc>
          <w:tcPr>
            <w:tcW w:w="1100"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30</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3</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color w:val="auto"/>
                <w:sz w:val="21"/>
                <w:szCs w:val="21"/>
                <w:u w:val="none" w:color="auto"/>
                <w:vertAlign w:val="baseline"/>
                <w:lang w:val="en-US" w:eastAsia="zh-CN"/>
              </w:rPr>
            </w:pPr>
            <w:r>
              <w:rPr>
                <w:rStyle w:val="16"/>
                <w:sz w:val="21"/>
                <w:szCs w:val="21"/>
                <w:lang w:val="en-US" w:eastAsia="zh-CN" w:bidi="ar"/>
              </w:rPr>
              <w:t>支持</w:t>
            </w:r>
            <w:r>
              <w:rPr>
                <w:rStyle w:val="16"/>
                <w:rFonts w:hint="eastAsia"/>
                <w:sz w:val="21"/>
                <w:szCs w:val="21"/>
                <w:lang w:val="en-US" w:eastAsia="zh-CN" w:bidi="ar"/>
              </w:rPr>
              <w:t>孟村回族自治县鑫鹏</w:t>
            </w:r>
            <w:r>
              <w:rPr>
                <w:rStyle w:val="16"/>
                <w:sz w:val="21"/>
                <w:szCs w:val="21"/>
                <w:lang w:val="en-US" w:eastAsia="zh-CN" w:bidi="ar"/>
              </w:rPr>
              <w:t>家庭农场</w:t>
            </w:r>
            <w:r>
              <w:rPr>
                <w:rStyle w:val="16"/>
                <w:rFonts w:hint="eastAsia"/>
                <w:sz w:val="21"/>
                <w:szCs w:val="21"/>
                <w:lang w:val="en-US" w:eastAsia="zh-CN" w:bidi="ar"/>
              </w:rPr>
              <w:t>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11</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衡水市饶阳县</w:t>
            </w:r>
          </w:p>
        </w:tc>
        <w:tc>
          <w:tcPr>
            <w:tcW w:w="1100"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30</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3</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cs="宋体"/>
                <w:color w:val="auto"/>
                <w:sz w:val="21"/>
                <w:szCs w:val="21"/>
                <w:u w:val="none" w:color="auto"/>
                <w:vertAlign w:val="baseline"/>
                <w:lang w:val="en-US" w:eastAsia="zh-CN"/>
              </w:rPr>
            </w:pPr>
            <w:r>
              <w:rPr>
                <w:rStyle w:val="16"/>
                <w:sz w:val="21"/>
                <w:szCs w:val="21"/>
                <w:lang w:val="en-US" w:eastAsia="zh-CN" w:bidi="ar"/>
              </w:rPr>
              <w:t>支持</w:t>
            </w:r>
            <w:r>
              <w:rPr>
                <w:rStyle w:val="16"/>
                <w:rFonts w:hint="eastAsia"/>
                <w:sz w:val="21"/>
                <w:szCs w:val="21"/>
                <w:lang w:val="en-US" w:eastAsia="zh-CN" w:bidi="ar"/>
              </w:rPr>
              <w:t>饶阳县叁福家庭农场20万元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12</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衡水市枣强县</w:t>
            </w:r>
          </w:p>
        </w:tc>
        <w:tc>
          <w:tcPr>
            <w:tcW w:w="1100"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22</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5</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color w:val="auto"/>
                <w:sz w:val="21"/>
                <w:szCs w:val="21"/>
                <w:u w:val="none" w:color="auto"/>
                <w:vertAlign w:val="baseline"/>
                <w:lang w:val="en-US" w:eastAsia="zh-CN"/>
              </w:rPr>
            </w:pPr>
            <w:r>
              <w:rPr>
                <w:rFonts w:hint="eastAsia" w:ascii="宋体" w:hAnsi="宋体" w:eastAsia="宋体" w:cs="宋体"/>
                <w:i w:val="0"/>
                <w:iCs w:val="0"/>
                <w:color w:val="auto"/>
                <w:kern w:val="0"/>
                <w:sz w:val="21"/>
                <w:szCs w:val="21"/>
                <w:u w:val="none"/>
                <w:lang w:val="en-US" w:eastAsia="zh-CN" w:bidi="ar"/>
              </w:rPr>
              <w:t>国家新型农业经营主体服务平台试点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13</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邢台市内丘县</w:t>
            </w:r>
          </w:p>
        </w:tc>
        <w:tc>
          <w:tcPr>
            <w:tcW w:w="1100"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53</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8</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color w:val="auto"/>
                <w:sz w:val="21"/>
                <w:szCs w:val="21"/>
                <w:u w:val="none" w:color="auto"/>
                <w:vertAlign w:val="baseline"/>
                <w:lang w:val="en-US" w:eastAsia="zh-CN"/>
              </w:rPr>
            </w:pPr>
            <w:r>
              <w:rPr>
                <w:rFonts w:hint="eastAsia" w:ascii="宋体" w:hAnsi="宋体" w:eastAsia="宋体" w:cs="宋体"/>
                <w:i w:val="0"/>
                <w:iCs w:val="0"/>
                <w:color w:val="auto"/>
                <w:kern w:val="0"/>
                <w:sz w:val="21"/>
                <w:szCs w:val="21"/>
                <w:u w:val="none"/>
                <w:lang w:val="en-US" w:eastAsia="zh-CN" w:bidi="ar"/>
              </w:rPr>
              <w:t>国家新型农业经营主体服务平台试点，</w:t>
            </w:r>
            <w:r>
              <w:rPr>
                <w:rStyle w:val="16"/>
                <w:sz w:val="21"/>
                <w:szCs w:val="21"/>
                <w:lang w:val="en-US" w:eastAsia="zh-CN" w:bidi="ar"/>
              </w:rPr>
              <w:t>支持</w:t>
            </w:r>
            <w:r>
              <w:rPr>
                <w:rStyle w:val="16"/>
                <w:rFonts w:hint="eastAsia"/>
                <w:sz w:val="21"/>
                <w:szCs w:val="21"/>
                <w:lang w:val="en-US" w:eastAsia="zh-CN" w:bidi="ar"/>
              </w:rPr>
              <w:t>内丘县昌盛达家庭农场20万元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14</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邢台市宁晋县</w:t>
            </w:r>
          </w:p>
        </w:tc>
        <w:tc>
          <w:tcPr>
            <w:tcW w:w="1100"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50</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Style w:val="16"/>
                <w:color w:val="auto"/>
                <w:lang w:val="en-US" w:eastAsia="zh-CN" w:bidi="ar"/>
              </w:rPr>
              <w:t>支持</w:t>
            </w:r>
            <w:r>
              <w:rPr>
                <w:rStyle w:val="16"/>
                <w:rFonts w:hint="eastAsia"/>
                <w:color w:val="auto"/>
                <w:lang w:val="en-US" w:eastAsia="zh-CN" w:bidi="ar"/>
              </w:rPr>
              <w:t>4</w:t>
            </w:r>
            <w:r>
              <w:rPr>
                <w:rStyle w:val="16"/>
                <w:color w:val="auto"/>
                <w:lang w:val="en-US" w:eastAsia="zh-CN" w:bidi="ar"/>
              </w:rPr>
              <w:t>家农民合作社</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color w:val="auto"/>
                <w:sz w:val="21"/>
                <w:szCs w:val="21"/>
                <w:u w:val="none" w:color="auto"/>
                <w:vertAlign w:val="baseline"/>
                <w:lang w:val="en-US" w:eastAsia="zh-CN"/>
              </w:rPr>
            </w:pPr>
            <w:r>
              <w:rPr>
                <w:rStyle w:val="16"/>
                <w:color w:val="auto"/>
                <w:sz w:val="21"/>
                <w:szCs w:val="21"/>
                <w:lang w:val="en-US" w:eastAsia="zh-CN" w:bidi="ar"/>
              </w:rPr>
              <w:t>支持</w:t>
            </w:r>
            <w:r>
              <w:rPr>
                <w:rStyle w:val="16"/>
                <w:rFonts w:hint="eastAsia"/>
                <w:color w:val="auto"/>
                <w:sz w:val="21"/>
                <w:szCs w:val="21"/>
                <w:lang w:val="en-US" w:eastAsia="zh-CN" w:bidi="ar"/>
              </w:rPr>
              <w:t>宁晋县盛吉顺食用菌种植专业合作社20万元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15</w:t>
            </w:r>
          </w:p>
        </w:tc>
        <w:tc>
          <w:tcPr>
            <w:tcW w:w="1981"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Style w:val="15"/>
                <w:lang w:val="en-US" w:eastAsia="zh-CN" w:bidi="ar"/>
              </w:rPr>
              <w:t>邢台市清河县</w:t>
            </w:r>
          </w:p>
        </w:tc>
        <w:tc>
          <w:tcPr>
            <w:tcW w:w="1100"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20</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Style w:val="16"/>
                <w:color w:val="auto"/>
                <w:lang w:val="en-US" w:eastAsia="zh-CN" w:bidi="ar"/>
              </w:rPr>
              <w:t>支持1个家庭农场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cs="宋体"/>
                <w:color w:val="auto"/>
                <w:sz w:val="21"/>
                <w:szCs w:val="21"/>
                <w:u w:val="none" w:color="auto"/>
                <w:vertAlign w:val="baseline"/>
                <w:lang w:val="en-US" w:eastAsia="zh-CN"/>
              </w:rPr>
            </w:pPr>
            <w:r>
              <w:rPr>
                <w:rStyle w:val="16"/>
                <w:color w:val="auto"/>
                <w:sz w:val="21"/>
                <w:szCs w:val="21"/>
                <w:lang w:val="en-US" w:eastAsia="zh-CN" w:bidi="ar"/>
              </w:rPr>
              <w:t>支持</w:t>
            </w:r>
            <w:r>
              <w:rPr>
                <w:rStyle w:val="16"/>
                <w:rFonts w:hint="eastAsia"/>
                <w:color w:val="auto"/>
                <w:sz w:val="21"/>
                <w:szCs w:val="21"/>
                <w:lang w:val="en-US" w:eastAsia="zh-CN" w:bidi="ar"/>
              </w:rPr>
              <w:t>清河县日月家庭农场20万元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16</w:t>
            </w:r>
          </w:p>
        </w:tc>
        <w:tc>
          <w:tcPr>
            <w:tcW w:w="1981"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Style w:val="15"/>
                <w:lang w:val="en-US" w:eastAsia="zh-CN" w:bidi="ar"/>
              </w:rPr>
              <w:t>邯郸市成安县</w:t>
            </w:r>
          </w:p>
        </w:tc>
        <w:tc>
          <w:tcPr>
            <w:tcW w:w="1100" w:type="dxa"/>
            <w:noWrap w:val="0"/>
            <w:vAlign w:val="center"/>
          </w:tcPr>
          <w:p>
            <w:pPr>
              <w:keepNext w:val="0"/>
              <w:keepLines w:val="0"/>
              <w:widowControl/>
              <w:suppressLineNumbers w:val="0"/>
              <w:jc w:val="center"/>
              <w:textAlignment w:val="center"/>
              <w:rPr>
                <w:rFonts w:hint="default" w:ascii="宋体" w:hAnsi="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30</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Style w:val="16"/>
                <w:color w:val="auto"/>
                <w:lang w:val="en-US" w:eastAsia="zh-CN" w:bidi="ar"/>
              </w:rPr>
              <w:t>支持</w:t>
            </w:r>
            <w:r>
              <w:rPr>
                <w:rStyle w:val="16"/>
                <w:rFonts w:hint="eastAsia"/>
                <w:color w:val="auto"/>
                <w:lang w:val="en-US" w:eastAsia="zh-CN" w:bidi="ar"/>
              </w:rPr>
              <w:t>3</w:t>
            </w:r>
            <w:r>
              <w:rPr>
                <w:rStyle w:val="16"/>
                <w:color w:val="auto"/>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cs="宋体"/>
                <w:color w:val="auto"/>
                <w:sz w:val="21"/>
                <w:szCs w:val="21"/>
                <w:u w:val="none" w:color="auto"/>
                <w:vertAlign w:val="baseline"/>
                <w:lang w:val="en-US" w:eastAsia="zh-CN"/>
              </w:rPr>
            </w:pPr>
            <w:r>
              <w:rPr>
                <w:rStyle w:val="16"/>
                <w:sz w:val="21"/>
                <w:szCs w:val="21"/>
                <w:lang w:val="en-US" w:eastAsia="zh-CN" w:bidi="ar"/>
              </w:rPr>
              <w:t>支持</w:t>
            </w:r>
            <w:r>
              <w:rPr>
                <w:rStyle w:val="16"/>
                <w:rFonts w:hint="eastAsia"/>
                <w:sz w:val="21"/>
                <w:szCs w:val="21"/>
                <w:lang w:val="en-US" w:eastAsia="zh-CN" w:bidi="ar"/>
              </w:rPr>
              <w:t>成安县益有家庭农场20万元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17</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邯郸市鸡泽县</w:t>
            </w:r>
          </w:p>
        </w:tc>
        <w:tc>
          <w:tcPr>
            <w:tcW w:w="1100"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50</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Style w:val="16"/>
                <w:color w:val="auto"/>
                <w:lang w:val="en-US" w:eastAsia="zh-CN" w:bidi="ar"/>
              </w:rPr>
              <w:t>支持</w:t>
            </w:r>
            <w:r>
              <w:rPr>
                <w:rStyle w:val="16"/>
                <w:rFonts w:hint="eastAsia"/>
                <w:color w:val="auto"/>
                <w:lang w:val="en-US" w:eastAsia="zh-CN" w:bidi="ar"/>
              </w:rPr>
              <w:t>4</w:t>
            </w:r>
            <w:r>
              <w:rPr>
                <w:rStyle w:val="16"/>
                <w:color w:val="auto"/>
                <w:lang w:val="en-US" w:eastAsia="zh-CN" w:bidi="ar"/>
              </w:rPr>
              <w:t>家农民合作社</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宋体" w:hAnsi="宋体" w:eastAsia="宋体" w:cs="宋体"/>
                <w:color w:val="auto"/>
                <w:sz w:val="21"/>
                <w:szCs w:val="21"/>
                <w:u w:val="none" w:color="auto"/>
                <w:vertAlign w:val="baseline"/>
                <w:lang w:val="en-US" w:eastAsia="zh-CN"/>
              </w:rPr>
            </w:pPr>
            <w:r>
              <w:rPr>
                <w:rStyle w:val="16"/>
                <w:color w:val="auto"/>
                <w:sz w:val="21"/>
                <w:szCs w:val="21"/>
                <w:lang w:val="en-US" w:eastAsia="zh-CN" w:bidi="ar"/>
              </w:rPr>
              <w:t>支持</w:t>
            </w:r>
            <w:r>
              <w:rPr>
                <w:rStyle w:val="16"/>
                <w:rFonts w:hint="eastAsia"/>
                <w:color w:val="auto"/>
                <w:sz w:val="21"/>
                <w:szCs w:val="21"/>
                <w:lang w:val="en-US" w:eastAsia="zh-CN" w:bidi="ar"/>
              </w:rPr>
              <w:t>鸡泽县万亩红辣椒专业合作社20万元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18</w:t>
            </w:r>
          </w:p>
        </w:tc>
        <w:tc>
          <w:tcPr>
            <w:tcW w:w="1981" w:type="dxa"/>
            <w:noWrap w:val="0"/>
            <w:vAlign w:val="center"/>
          </w:tcPr>
          <w:p>
            <w:pPr>
              <w:keepNext w:val="0"/>
              <w:keepLines w:val="0"/>
              <w:widowControl/>
              <w:suppressLineNumbers w:val="0"/>
              <w:jc w:val="center"/>
              <w:textAlignment w:val="center"/>
              <w:rPr>
                <w:rFonts w:hint="eastAsia" w:ascii="宋体" w:hAnsi="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邯郸市临漳县</w:t>
            </w:r>
          </w:p>
        </w:tc>
        <w:tc>
          <w:tcPr>
            <w:tcW w:w="1100"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23</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5</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cs="宋体"/>
                <w:color w:val="auto"/>
                <w:sz w:val="21"/>
                <w:szCs w:val="21"/>
                <w:u w:val="none" w:color="auto"/>
                <w:vertAlign w:val="baseline"/>
                <w:lang w:val="en-US" w:eastAsia="zh-CN"/>
              </w:rPr>
            </w:pPr>
            <w:r>
              <w:rPr>
                <w:rFonts w:hint="eastAsia" w:ascii="宋体" w:hAnsi="宋体" w:eastAsia="宋体" w:cs="宋体"/>
                <w:i w:val="0"/>
                <w:iCs w:val="0"/>
                <w:color w:val="auto"/>
                <w:kern w:val="0"/>
                <w:sz w:val="21"/>
                <w:szCs w:val="21"/>
                <w:u w:val="none"/>
                <w:lang w:val="en-US" w:eastAsia="zh-CN" w:bidi="ar"/>
              </w:rPr>
              <w:t>国家新型农业经营主体服务平台试点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19</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定州市</w:t>
            </w:r>
          </w:p>
        </w:tc>
        <w:tc>
          <w:tcPr>
            <w:tcW w:w="1100"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53</w:t>
            </w:r>
          </w:p>
        </w:tc>
        <w:tc>
          <w:tcPr>
            <w:tcW w:w="2617" w:type="dxa"/>
            <w:noWrap w:val="0"/>
            <w:vAlign w:val="center"/>
          </w:tcPr>
          <w:p>
            <w:pPr>
              <w:keepNext w:val="0"/>
              <w:keepLines w:val="0"/>
              <w:widowControl/>
              <w:suppressLineNumbers w:val="0"/>
              <w:jc w:val="center"/>
              <w:textAlignment w:val="center"/>
              <w:rPr>
                <w:rFonts w:hint="eastAsia"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8</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国家新型农业经营主体服务平台试点，支持定州市天恩家庭农场</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799"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20</w:t>
            </w:r>
          </w:p>
        </w:tc>
        <w:tc>
          <w:tcPr>
            <w:tcW w:w="1981" w:type="dxa"/>
            <w:noWrap w:val="0"/>
            <w:vAlign w:val="center"/>
          </w:tcPr>
          <w:p>
            <w:pPr>
              <w:keepNext w:val="0"/>
              <w:keepLines w:val="0"/>
              <w:widowControl/>
              <w:suppressLineNumbers w:val="0"/>
              <w:jc w:val="center"/>
              <w:textAlignment w:val="center"/>
              <w:rPr>
                <w:rFonts w:hint="eastAsia" w:ascii="宋体" w:hAnsi="宋体" w:eastAsia="宋体" w:cs="宋体"/>
                <w:sz w:val="24"/>
                <w:szCs w:val="24"/>
                <w:u w:val="none" w:color="auto"/>
                <w:vertAlign w:val="baseline"/>
                <w:lang w:val="en-US" w:eastAsia="zh-CN"/>
              </w:rPr>
            </w:pPr>
            <w:r>
              <w:rPr>
                <w:rStyle w:val="15"/>
                <w:lang w:val="en-US" w:eastAsia="zh-CN" w:bidi="ar"/>
              </w:rPr>
              <w:t>辛集市</w:t>
            </w:r>
          </w:p>
        </w:tc>
        <w:tc>
          <w:tcPr>
            <w:tcW w:w="1100" w:type="dxa"/>
            <w:noWrap w:val="0"/>
            <w:vAlign w:val="center"/>
          </w:tcPr>
          <w:p>
            <w:pPr>
              <w:keepNext w:val="0"/>
              <w:keepLines w:val="0"/>
              <w:widowControl/>
              <w:suppressLineNumbers w:val="0"/>
              <w:jc w:val="center"/>
              <w:textAlignment w:val="center"/>
              <w:rPr>
                <w:rFonts w:hint="default" w:ascii="宋体" w:hAnsi="宋体" w:eastAsia="宋体" w:cs="宋体"/>
                <w:sz w:val="24"/>
                <w:szCs w:val="24"/>
                <w:u w:val="none" w:color="auto"/>
                <w:vertAlign w:val="baseline"/>
                <w:lang w:val="en-US" w:eastAsia="zh-CN"/>
              </w:rPr>
            </w:pPr>
            <w:r>
              <w:rPr>
                <w:rFonts w:hint="eastAsia" w:ascii="宋体" w:hAnsi="宋体" w:eastAsia="宋体" w:cs="宋体"/>
                <w:i w:val="0"/>
                <w:iCs w:val="0"/>
                <w:color w:val="000000"/>
                <w:kern w:val="0"/>
                <w:sz w:val="24"/>
                <w:szCs w:val="24"/>
                <w:u w:val="none"/>
                <w:lang w:val="en-US" w:eastAsia="zh-CN" w:bidi="ar"/>
              </w:rPr>
              <w:t>30</w:t>
            </w:r>
          </w:p>
        </w:tc>
        <w:tc>
          <w:tcPr>
            <w:tcW w:w="2617" w:type="dxa"/>
            <w:noWrap w:val="0"/>
            <w:vAlign w:val="center"/>
          </w:tcPr>
          <w:p>
            <w:pPr>
              <w:keepNext w:val="0"/>
              <w:keepLines w:val="0"/>
              <w:widowControl/>
              <w:suppressLineNumbers w:val="0"/>
              <w:jc w:val="center"/>
              <w:textAlignment w:val="center"/>
              <w:rPr>
                <w:rFonts w:hint="default" w:ascii="宋体" w:hAnsi="宋体" w:eastAsia="宋体" w:cs="宋体"/>
                <w:color w:val="auto"/>
                <w:sz w:val="24"/>
                <w:szCs w:val="24"/>
                <w:u w:val="none" w:color="auto"/>
                <w:vertAlign w:val="baseline"/>
                <w:lang w:val="en-US" w:eastAsia="zh-CN"/>
              </w:rPr>
            </w:pPr>
            <w:r>
              <w:rPr>
                <w:rFonts w:hint="eastAsia" w:ascii="宋体" w:hAnsi="宋体" w:eastAsia="宋体" w:cs="宋体"/>
                <w:i w:val="0"/>
                <w:iCs w:val="0"/>
                <w:color w:val="auto"/>
                <w:kern w:val="0"/>
                <w:sz w:val="24"/>
                <w:szCs w:val="24"/>
                <w:u w:val="none"/>
                <w:lang w:val="en-US" w:eastAsia="zh-CN" w:bidi="ar"/>
              </w:rPr>
              <w:t>支持</w:t>
            </w:r>
            <w:r>
              <w:rPr>
                <w:rFonts w:hint="eastAsia" w:ascii="宋体" w:hAnsi="宋体" w:cs="宋体"/>
                <w:i w:val="0"/>
                <w:iCs w:val="0"/>
                <w:color w:val="auto"/>
                <w:kern w:val="0"/>
                <w:sz w:val="24"/>
                <w:szCs w:val="24"/>
                <w:u w:val="none"/>
                <w:lang w:val="en-US" w:eastAsia="zh-CN" w:bidi="ar"/>
              </w:rPr>
              <w:t>3</w:t>
            </w:r>
            <w:r>
              <w:rPr>
                <w:rFonts w:hint="eastAsia" w:ascii="宋体" w:hAnsi="宋体" w:eastAsia="宋体" w:cs="宋体"/>
                <w:i w:val="0"/>
                <w:iCs w:val="0"/>
                <w:color w:val="auto"/>
                <w:kern w:val="0"/>
                <w:sz w:val="24"/>
                <w:szCs w:val="24"/>
                <w:u w:val="none"/>
                <w:lang w:val="en-US" w:eastAsia="zh-CN" w:bidi="ar"/>
              </w:rPr>
              <w:t>个家庭农场</w:t>
            </w:r>
          </w:p>
        </w:tc>
        <w:tc>
          <w:tcPr>
            <w:tcW w:w="301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支持辛集市田园乐家庭农场20万元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80" w:type="dxa"/>
            <w:gridSpan w:val="2"/>
            <w:noWrap w:val="0"/>
            <w:vAlign w:val="center"/>
          </w:tcPr>
          <w:p>
            <w:pPr>
              <w:numPr>
                <w:ilvl w:val="0"/>
                <w:numId w:val="0"/>
              </w:numPr>
              <w:ind w:right="0" w:rightChars="0"/>
              <w:jc w:val="center"/>
              <w:rPr>
                <w:rFonts w:hint="eastAsia" w:ascii="宋体" w:hAnsi="宋体" w:cs="宋体"/>
                <w:sz w:val="24"/>
                <w:szCs w:val="24"/>
                <w:u w:val="none" w:color="auto"/>
                <w:vertAlign w:val="baseline"/>
                <w:lang w:val="en-US" w:eastAsia="zh-CN"/>
              </w:rPr>
            </w:pPr>
            <w:r>
              <w:rPr>
                <w:rFonts w:hint="eastAsia" w:ascii="宋体" w:hAnsi="宋体" w:cs="宋体"/>
                <w:sz w:val="24"/>
                <w:szCs w:val="24"/>
                <w:u w:val="none" w:color="auto"/>
                <w:vertAlign w:val="baseline"/>
                <w:lang w:val="en-US" w:eastAsia="zh-CN"/>
              </w:rPr>
              <w:t>合计</w:t>
            </w:r>
          </w:p>
        </w:tc>
        <w:tc>
          <w:tcPr>
            <w:tcW w:w="1100" w:type="dxa"/>
            <w:noWrap w:val="0"/>
            <w:vAlign w:val="center"/>
          </w:tcPr>
          <w:p>
            <w:pPr>
              <w:numPr>
                <w:ilvl w:val="0"/>
                <w:numId w:val="0"/>
              </w:numPr>
              <w:ind w:right="0" w:rightChars="0"/>
              <w:jc w:val="center"/>
              <w:rPr>
                <w:rFonts w:hint="default" w:ascii="宋体" w:hAnsi="宋体" w:cs="宋体"/>
                <w:sz w:val="24"/>
                <w:szCs w:val="24"/>
                <w:u w:val="none" w:color="auto"/>
                <w:vertAlign w:val="baseline"/>
                <w:lang w:val="en-US" w:eastAsia="zh-CN"/>
              </w:rPr>
            </w:pPr>
            <w:r>
              <w:rPr>
                <w:rFonts w:hint="eastAsia" w:ascii="宋体" w:hAnsi="宋体" w:cs="宋体"/>
                <w:sz w:val="24"/>
                <w:szCs w:val="24"/>
                <w:u w:val="none" w:color="auto"/>
                <w:vertAlign w:val="baseline"/>
                <w:lang w:val="en-US" w:eastAsia="zh-CN"/>
              </w:rPr>
              <w:t>750</w:t>
            </w:r>
          </w:p>
        </w:tc>
        <w:tc>
          <w:tcPr>
            <w:tcW w:w="2617" w:type="dxa"/>
            <w:noWrap w:val="0"/>
            <w:vAlign w:val="center"/>
          </w:tcPr>
          <w:p>
            <w:pPr>
              <w:numPr>
                <w:ilvl w:val="0"/>
                <w:numId w:val="0"/>
              </w:numPr>
              <w:ind w:right="0" w:rightChars="0"/>
              <w:jc w:val="center"/>
              <w:rPr>
                <w:rFonts w:hint="eastAsia" w:ascii="宋体" w:hAnsi="宋体" w:cs="宋体"/>
                <w:color w:val="auto"/>
                <w:sz w:val="24"/>
                <w:szCs w:val="24"/>
                <w:u w:val="none" w:color="auto"/>
                <w:vertAlign w:val="baseline"/>
                <w:lang w:val="en-US" w:eastAsia="zh-CN"/>
              </w:rPr>
            </w:pPr>
            <w:r>
              <w:rPr>
                <w:rFonts w:hint="eastAsia" w:ascii="宋体" w:hAnsi="宋体" w:cs="宋体"/>
                <w:color w:val="auto"/>
                <w:sz w:val="24"/>
                <w:szCs w:val="24"/>
                <w:u w:val="none" w:color="auto"/>
                <w:vertAlign w:val="baseline"/>
                <w:lang w:val="en-US" w:eastAsia="zh-CN"/>
              </w:rPr>
              <w:t>支持24家农民合作社，67个家庭农场</w:t>
            </w:r>
          </w:p>
        </w:tc>
        <w:tc>
          <w:tcPr>
            <w:tcW w:w="3017" w:type="dxa"/>
            <w:noWrap w:val="0"/>
            <w:vAlign w:val="center"/>
          </w:tcPr>
          <w:p>
            <w:pPr>
              <w:keepNext w:val="0"/>
              <w:keepLines w:val="0"/>
              <w:pageBreakBefore w:val="0"/>
              <w:numPr>
                <w:ilvl w:val="0"/>
                <w:numId w:val="0"/>
              </w:numPr>
              <w:kinsoku/>
              <w:wordWrap/>
              <w:overflowPunct/>
              <w:topLinePunct w:val="0"/>
              <w:autoSpaceDE/>
              <w:autoSpaceDN/>
              <w:bidi w:val="0"/>
              <w:adjustRightInd/>
              <w:snapToGrid/>
              <w:spacing w:line="240" w:lineRule="exact"/>
              <w:ind w:right="0" w:rightChars="0"/>
              <w:jc w:val="center"/>
              <w:rPr>
                <w:rFonts w:hint="eastAsia" w:ascii="宋体" w:hAnsi="宋体" w:cs="宋体"/>
                <w:color w:val="auto"/>
                <w:sz w:val="21"/>
                <w:szCs w:val="21"/>
                <w:u w:val="none" w:color="auto"/>
                <w:vertAlign w:val="baseline"/>
                <w:lang w:val="en-US"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left"/>
        <w:textAlignment w:val="auto"/>
        <w:outlineLvl w:val="9"/>
        <w:rPr>
          <w:rFonts w:hint="default"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br w:type="page"/>
      </w:r>
      <w:r>
        <w:rPr>
          <w:rFonts w:hint="eastAsia" w:ascii="黑体" w:hAnsi="黑体" w:eastAsia="黑体" w:cs="黑体"/>
          <w:sz w:val="32"/>
          <w:szCs w:val="32"/>
          <w:lang w:val="en-US" w:eastAsia="zh-CN"/>
        </w:rPr>
        <w:t>附件2</w:t>
      </w:r>
    </w:p>
    <w:p>
      <w:pPr>
        <w:wordWrap w:val="0"/>
        <w:spacing w:line="560" w:lineRule="exact"/>
        <w:jc w:val="center"/>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重点支持的农民合作社和家庭农场名单</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河北省鸡泽县万亩红辣椒专业合作社</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宁晋县盛吉顺食用菌种植专业合作社</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清河县日月家庭农场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迁西县春雷家庭农场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石家庄市藁城区旭业家庭农场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玉田县集强家庭农场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永清县艳芬家庭农场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顺平县万源家庭农场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孟村回族自治县鑫鹏家庭农场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饶阳县叁福家庭农场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内丘县昌盛达家庭农场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成安县益有家庭农场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定州市天恩家庭农场</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left"/>
        <w:textAlignment w:val="auto"/>
        <w:rPr>
          <w:rFonts w:hint="eastAsia" w:ascii="仿宋_GB2312" w:hAnsi="Times New Roman" w:eastAsia="仿宋_GB2312" w:cs="Times New Roman"/>
          <w:color w:val="auto"/>
          <w:sz w:val="28"/>
          <w:szCs w:val="28"/>
          <w:lang w:val="en-US" w:eastAsia="zh-CN"/>
        </w:rPr>
        <w:sectPr>
          <w:footerReference r:id="rId3" w:type="default"/>
          <w:type w:val="continuous"/>
          <w:pgSz w:w="11906" w:h="16838"/>
          <w:pgMar w:top="2098" w:right="1531" w:bottom="1984" w:left="1531" w:header="851" w:footer="992" w:gutter="0"/>
          <w:cols w:space="0" w:num="1"/>
          <w:rtlGutter w:val="0"/>
          <w:docGrid w:type="lines" w:linePitch="319" w:charSpace="0"/>
        </w:sectPr>
      </w:pPr>
      <w:r>
        <w:rPr>
          <w:rFonts w:hint="eastAsia" w:ascii="仿宋_GB2312" w:hAnsi="Times New Roman" w:eastAsia="仿宋_GB2312" w:cs="Times New Roman"/>
          <w:color w:val="auto"/>
          <w:sz w:val="28"/>
          <w:szCs w:val="28"/>
          <w:lang w:val="en-US" w:eastAsia="zh-CN"/>
        </w:rPr>
        <w:t>辛集市田园乐家庭农场</w:t>
      </w:r>
    </w:p>
    <w:p>
      <w:pPr>
        <w:pStyle w:val="14"/>
        <w:jc w:val="both"/>
        <w:rPr>
          <w:rFonts w:hint="default" w:ascii="黑体" w:hAnsi="黑体" w:eastAsia="黑体" w:cs="黑体"/>
          <w:b/>
          <w:bCs/>
          <w:kern w:val="0"/>
          <w:sz w:val="32"/>
          <w:szCs w:val="32"/>
          <w:lang w:val="en-US" w:eastAsia="zh-CN"/>
        </w:rPr>
      </w:pPr>
      <w:r>
        <w:rPr>
          <w:rFonts w:hint="eastAsia" w:ascii="黑体" w:hAnsi="黑体" w:eastAsia="黑体" w:cs="黑体"/>
          <w:color w:val="000000"/>
          <w:kern w:val="0"/>
          <w:sz w:val="32"/>
          <w:szCs w:val="32"/>
          <w:lang w:val="en-US" w:eastAsia="zh-CN" w:bidi="ar-SA"/>
        </w:rPr>
        <w:t>附件3</w:t>
      </w:r>
    </w:p>
    <w:p>
      <w:pPr>
        <w:widowControl/>
        <w:spacing w:line="560" w:lineRule="exact"/>
        <w:jc w:val="center"/>
        <w:rPr>
          <w:rFonts w:hint="eastAsia" w:ascii="方正小标宋简体" w:hAnsi="方正小标宋简体" w:eastAsia="方正小标宋简体" w:cs="方正小标宋简体"/>
          <w:b w:val="0"/>
          <w:bCs w:val="0"/>
          <w:kern w:val="0"/>
          <w:sz w:val="36"/>
          <w:szCs w:val="36"/>
          <w:lang w:val="en-US" w:eastAsia="zh-CN"/>
        </w:rPr>
      </w:pPr>
      <w:r>
        <w:rPr>
          <w:rFonts w:hint="eastAsia" w:ascii="方正小标宋简体" w:hAnsi="方正小标宋简体" w:eastAsia="方正小标宋简体" w:cs="方正小标宋简体"/>
          <w:b w:val="0"/>
          <w:bCs w:val="0"/>
          <w:kern w:val="0"/>
          <w:sz w:val="36"/>
          <w:szCs w:val="36"/>
          <w:lang w:val="en-US" w:eastAsia="zh-CN"/>
        </w:rPr>
        <w:t>2024年中央财政支持农民合作社和家庭农场情况备案表</w:t>
      </w:r>
    </w:p>
    <w:p>
      <w:pPr>
        <w:pStyle w:val="2"/>
      </w:pPr>
    </w:p>
    <w:p>
      <w:pPr>
        <w:keepNext w:val="0"/>
        <w:keepLines w:val="0"/>
        <w:pageBreakBefore w:val="0"/>
        <w:widowControl/>
        <w:kinsoku/>
        <w:wordWrap/>
        <w:overflowPunct/>
        <w:topLinePunct w:val="0"/>
        <w:autoSpaceDE/>
        <w:autoSpaceDN/>
        <w:bidi w:val="0"/>
        <w:adjustRightInd/>
        <w:snapToGrid/>
        <w:spacing w:before="0" w:beforeLines="0" w:after="0" w:afterLines="0" w:line="560" w:lineRule="exact"/>
        <w:ind w:left="-1037" w:leftChars="-494" w:right="-233" w:rightChars="-111" w:firstLine="411" w:firstLineChars="187"/>
        <w:jc w:val="left"/>
        <w:textAlignment w:val="auto"/>
        <w:outlineLvl w:val="9"/>
        <w:rPr>
          <w:rFonts w:ascii="华文楷体" w:hAnsi="宋体" w:eastAsia="华文楷体" w:cs="宋体"/>
          <w:b/>
          <w:kern w:val="0"/>
          <w:sz w:val="22"/>
        </w:rPr>
      </w:pPr>
      <w:r>
        <w:rPr>
          <w:rFonts w:hAnsi="宋体" w:cs="宋体"/>
          <w:kern w:val="0"/>
          <w:sz w:val="22"/>
        </w:rPr>
        <w:t xml:space="preserve">    </w:t>
      </w:r>
      <w:r>
        <w:rPr>
          <w:rFonts w:hAnsi="宋体" w:cs="宋体"/>
          <w:b/>
          <w:kern w:val="0"/>
          <w:sz w:val="22"/>
        </w:rPr>
        <w:t xml:space="preserve">  </w:t>
      </w:r>
      <w:r>
        <w:rPr>
          <w:rFonts w:hint="eastAsia" w:hAnsi="宋体" w:cs="宋体"/>
          <w:b/>
          <w:kern w:val="0"/>
          <w:sz w:val="22"/>
        </w:rPr>
        <w:t xml:space="preserve">   市级申报单位（章）：</w:t>
      </w:r>
      <w:r>
        <w:rPr>
          <w:rFonts w:ascii="华文楷体" w:hAnsi="宋体" w:eastAsia="华文楷体" w:cs="宋体"/>
          <w:b/>
          <w:kern w:val="0"/>
          <w:sz w:val="22"/>
        </w:rPr>
        <w:t xml:space="preserve">                        </w:t>
      </w:r>
      <w:r>
        <w:rPr>
          <w:rFonts w:hint="eastAsia" w:ascii="华文楷体" w:hAnsi="宋体" w:eastAsia="华文楷体" w:cs="宋体"/>
          <w:b/>
          <w:kern w:val="0"/>
          <w:sz w:val="22"/>
        </w:rPr>
        <w:t xml:space="preserve">                                        </w:t>
      </w:r>
      <w:r>
        <w:rPr>
          <w:rFonts w:hint="eastAsia" w:hAnsi="宋体" w:cs="宋体"/>
          <w:b/>
          <w:kern w:val="0"/>
          <w:sz w:val="22"/>
        </w:rPr>
        <w:t>填表日期：   年  月   日</w:t>
      </w:r>
    </w:p>
    <w:tbl>
      <w:tblPr>
        <w:tblStyle w:val="11"/>
        <w:tblpPr w:leftFromText="180" w:rightFromText="180" w:vertAnchor="text" w:horzAnchor="page" w:tblpX="1571" w:tblpY="30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3"/>
        <w:gridCol w:w="696"/>
        <w:gridCol w:w="1620"/>
        <w:gridCol w:w="984"/>
        <w:gridCol w:w="1236"/>
        <w:gridCol w:w="1747"/>
        <w:gridCol w:w="4649"/>
        <w:gridCol w:w="2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823" w:type="dxa"/>
            <w:noWrap w:val="0"/>
            <w:vAlign w:val="bottom"/>
          </w:tcPr>
          <w:p>
            <w:pPr>
              <w:spacing w:line="560" w:lineRule="exact"/>
              <w:jc w:val="center"/>
              <w:rPr>
                <w:rFonts w:ascii="宋体"/>
                <w:b/>
                <w:kern w:val="0"/>
                <w:sz w:val="20"/>
                <w:szCs w:val="20"/>
              </w:rPr>
            </w:pPr>
            <w:r>
              <w:rPr>
                <w:rFonts w:hint="eastAsia" w:ascii="宋体" w:hAnsi="宋体"/>
                <w:b/>
                <w:kern w:val="0"/>
                <w:sz w:val="20"/>
                <w:szCs w:val="20"/>
              </w:rPr>
              <w:t>县名</w:t>
            </w:r>
          </w:p>
        </w:tc>
        <w:tc>
          <w:tcPr>
            <w:tcW w:w="696" w:type="dxa"/>
            <w:noWrap w:val="0"/>
            <w:vAlign w:val="bottom"/>
          </w:tcPr>
          <w:p>
            <w:pPr>
              <w:spacing w:line="560" w:lineRule="exact"/>
              <w:jc w:val="center"/>
              <w:rPr>
                <w:rFonts w:ascii="宋体" w:hAnsi="宋体" w:eastAsia="宋体"/>
                <w:b/>
                <w:kern w:val="0"/>
                <w:sz w:val="20"/>
                <w:szCs w:val="20"/>
              </w:rPr>
            </w:pPr>
            <w:r>
              <w:rPr>
                <w:rFonts w:hint="eastAsia" w:ascii="宋体" w:hAnsi="宋体" w:eastAsia="宋体"/>
                <w:b/>
                <w:kern w:val="0"/>
                <w:sz w:val="20"/>
                <w:szCs w:val="20"/>
              </w:rPr>
              <w:t>序号</w:t>
            </w:r>
          </w:p>
        </w:tc>
        <w:tc>
          <w:tcPr>
            <w:tcW w:w="1620" w:type="dxa"/>
            <w:noWrap w:val="0"/>
            <w:vAlign w:val="bottom"/>
          </w:tcPr>
          <w:p>
            <w:pPr>
              <w:jc w:val="center"/>
              <w:rPr>
                <w:rFonts w:ascii="宋体" w:hAnsi="宋体"/>
                <w:b/>
                <w:kern w:val="0"/>
                <w:sz w:val="20"/>
                <w:szCs w:val="20"/>
              </w:rPr>
            </w:pPr>
            <w:r>
              <w:rPr>
                <w:rFonts w:hint="eastAsia" w:ascii="宋体" w:hAnsi="宋体"/>
                <w:b/>
                <w:kern w:val="0"/>
                <w:sz w:val="20"/>
                <w:szCs w:val="20"/>
                <w:lang w:eastAsia="zh-CN"/>
              </w:rPr>
              <w:t>农民合作社（</w:t>
            </w:r>
            <w:r>
              <w:rPr>
                <w:rFonts w:hint="eastAsia" w:ascii="宋体" w:hAnsi="宋体"/>
                <w:b/>
                <w:kern w:val="0"/>
                <w:sz w:val="20"/>
                <w:szCs w:val="20"/>
              </w:rPr>
              <w:t>家庭农场</w:t>
            </w:r>
            <w:r>
              <w:rPr>
                <w:rFonts w:hint="eastAsia" w:ascii="宋体" w:hAnsi="宋体"/>
                <w:b/>
                <w:kern w:val="0"/>
                <w:sz w:val="20"/>
                <w:szCs w:val="20"/>
                <w:lang w:eastAsia="zh-CN"/>
              </w:rPr>
              <w:t>）</w:t>
            </w:r>
            <w:r>
              <w:rPr>
                <w:rFonts w:hint="eastAsia" w:ascii="宋体" w:hAnsi="宋体"/>
                <w:b/>
                <w:kern w:val="0"/>
                <w:sz w:val="20"/>
                <w:szCs w:val="20"/>
              </w:rPr>
              <w:t>名称</w:t>
            </w:r>
          </w:p>
        </w:tc>
        <w:tc>
          <w:tcPr>
            <w:tcW w:w="984" w:type="dxa"/>
            <w:noWrap w:val="0"/>
            <w:vAlign w:val="bottom"/>
          </w:tcPr>
          <w:p>
            <w:pPr>
              <w:widowControl/>
              <w:jc w:val="center"/>
              <w:rPr>
                <w:rFonts w:ascii="宋体" w:hAnsi="宋体"/>
                <w:b/>
                <w:kern w:val="0"/>
                <w:sz w:val="20"/>
                <w:szCs w:val="20"/>
              </w:rPr>
            </w:pPr>
            <w:r>
              <w:rPr>
                <w:rFonts w:hint="eastAsia" w:ascii="宋体" w:hAnsi="宋体"/>
                <w:b/>
                <w:kern w:val="0"/>
                <w:sz w:val="20"/>
                <w:szCs w:val="20"/>
              </w:rPr>
              <w:t>联系人</w:t>
            </w:r>
          </w:p>
        </w:tc>
        <w:tc>
          <w:tcPr>
            <w:tcW w:w="1236" w:type="dxa"/>
            <w:noWrap w:val="0"/>
            <w:vAlign w:val="bottom"/>
          </w:tcPr>
          <w:p>
            <w:pPr>
              <w:jc w:val="center"/>
              <w:rPr>
                <w:rFonts w:ascii="宋体" w:hAnsi="宋体"/>
                <w:b/>
                <w:kern w:val="0"/>
                <w:sz w:val="20"/>
                <w:szCs w:val="20"/>
              </w:rPr>
            </w:pPr>
            <w:r>
              <w:rPr>
                <w:rFonts w:hint="eastAsia" w:ascii="宋体" w:hAnsi="宋体"/>
                <w:b/>
                <w:kern w:val="0"/>
                <w:sz w:val="20"/>
                <w:szCs w:val="20"/>
              </w:rPr>
              <w:t>联系电话</w:t>
            </w:r>
          </w:p>
        </w:tc>
        <w:tc>
          <w:tcPr>
            <w:tcW w:w="1747" w:type="dxa"/>
            <w:noWrap w:val="0"/>
            <w:vAlign w:val="bottom"/>
          </w:tcPr>
          <w:p>
            <w:pPr>
              <w:jc w:val="center"/>
              <w:rPr>
                <w:rFonts w:ascii="宋体" w:hAnsi="宋体" w:eastAsia="宋体"/>
                <w:b/>
                <w:kern w:val="0"/>
                <w:sz w:val="20"/>
                <w:szCs w:val="20"/>
              </w:rPr>
            </w:pPr>
            <w:r>
              <w:rPr>
                <w:rFonts w:hint="eastAsia" w:ascii="宋体" w:hAnsi="宋体"/>
                <w:b/>
                <w:kern w:val="0"/>
                <w:sz w:val="20"/>
                <w:szCs w:val="20"/>
              </w:rPr>
              <w:t>示范类别</w:t>
            </w:r>
          </w:p>
        </w:tc>
        <w:tc>
          <w:tcPr>
            <w:tcW w:w="4649" w:type="dxa"/>
            <w:noWrap w:val="0"/>
            <w:vAlign w:val="bottom"/>
          </w:tcPr>
          <w:p>
            <w:pPr>
              <w:jc w:val="center"/>
              <w:rPr>
                <w:rFonts w:ascii="宋体" w:hAnsi="宋体"/>
                <w:b/>
                <w:kern w:val="0"/>
                <w:sz w:val="20"/>
                <w:szCs w:val="20"/>
              </w:rPr>
            </w:pPr>
            <w:r>
              <w:rPr>
                <w:rFonts w:hint="eastAsia" w:ascii="宋体" w:hAnsi="宋体"/>
                <w:b/>
                <w:kern w:val="0"/>
                <w:sz w:val="20"/>
                <w:szCs w:val="20"/>
              </w:rPr>
              <w:t>补助环节</w:t>
            </w:r>
          </w:p>
        </w:tc>
        <w:tc>
          <w:tcPr>
            <w:tcW w:w="2100" w:type="dxa"/>
            <w:noWrap w:val="0"/>
            <w:vAlign w:val="bottom"/>
          </w:tcPr>
          <w:p>
            <w:pPr>
              <w:jc w:val="center"/>
              <w:rPr>
                <w:rFonts w:ascii="宋体" w:hAnsi="宋体"/>
                <w:b/>
                <w:kern w:val="0"/>
                <w:sz w:val="20"/>
                <w:szCs w:val="20"/>
              </w:rPr>
            </w:pPr>
            <w:r>
              <w:rPr>
                <w:rFonts w:hint="eastAsia" w:ascii="宋体" w:hAnsi="宋体"/>
                <w:b/>
                <w:kern w:val="0"/>
                <w:sz w:val="20"/>
                <w:szCs w:val="20"/>
              </w:rPr>
              <w:t>补助金额（万元）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823" w:type="dxa"/>
            <w:noWrap w:val="0"/>
            <w:vAlign w:val="bottom"/>
          </w:tcPr>
          <w:p>
            <w:pPr>
              <w:spacing w:line="560" w:lineRule="exact"/>
              <w:jc w:val="center"/>
              <w:rPr>
                <w:rFonts w:ascii="宋体" w:hAnsi="宋体"/>
                <w:b/>
                <w:kern w:val="0"/>
                <w:sz w:val="20"/>
                <w:szCs w:val="20"/>
              </w:rPr>
            </w:pPr>
          </w:p>
        </w:tc>
        <w:tc>
          <w:tcPr>
            <w:tcW w:w="696" w:type="dxa"/>
            <w:noWrap w:val="0"/>
            <w:vAlign w:val="bottom"/>
          </w:tcPr>
          <w:p>
            <w:pPr>
              <w:spacing w:line="560" w:lineRule="exact"/>
              <w:jc w:val="center"/>
              <w:rPr>
                <w:rFonts w:ascii="宋体" w:hAnsi="宋体"/>
                <w:b/>
                <w:kern w:val="0"/>
                <w:sz w:val="20"/>
                <w:szCs w:val="20"/>
              </w:rPr>
            </w:pPr>
            <w:r>
              <w:rPr>
                <w:rFonts w:hint="eastAsia" w:ascii="宋体" w:hAnsi="宋体"/>
                <w:b/>
                <w:kern w:val="0"/>
                <w:sz w:val="20"/>
                <w:szCs w:val="20"/>
              </w:rPr>
              <w:t>1</w:t>
            </w:r>
          </w:p>
        </w:tc>
        <w:tc>
          <w:tcPr>
            <w:tcW w:w="1620" w:type="dxa"/>
            <w:noWrap w:val="0"/>
            <w:vAlign w:val="bottom"/>
          </w:tcPr>
          <w:p>
            <w:pPr>
              <w:jc w:val="center"/>
              <w:rPr>
                <w:rFonts w:ascii="宋体" w:hAnsi="宋体"/>
                <w:b/>
                <w:kern w:val="0"/>
                <w:sz w:val="20"/>
                <w:szCs w:val="20"/>
              </w:rPr>
            </w:pPr>
          </w:p>
        </w:tc>
        <w:tc>
          <w:tcPr>
            <w:tcW w:w="984" w:type="dxa"/>
            <w:noWrap w:val="0"/>
            <w:vAlign w:val="bottom"/>
          </w:tcPr>
          <w:p>
            <w:pPr>
              <w:widowControl/>
              <w:jc w:val="center"/>
              <w:rPr>
                <w:rFonts w:ascii="宋体" w:hAnsi="宋体"/>
                <w:b/>
                <w:kern w:val="0"/>
                <w:sz w:val="20"/>
                <w:szCs w:val="20"/>
              </w:rPr>
            </w:pPr>
          </w:p>
        </w:tc>
        <w:tc>
          <w:tcPr>
            <w:tcW w:w="1236" w:type="dxa"/>
            <w:noWrap w:val="0"/>
            <w:vAlign w:val="bottom"/>
          </w:tcPr>
          <w:p>
            <w:pPr>
              <w:jc w:val="center"/>
              <w:rPr>
                <w:rFonts w:ascii="宋体" w:hAnsi="宋体"/>
                <w:b/>
                <w:kern w:val="0"/>
                <w:sz w:val="20"/>
                <w:szCs w:val="20"/>
              </w:rPr>
            </w:pPr>
          </w:p>
        </w:tc>
        <w:tc>
          <w:tcPr>
            <w:tcW w:w="1747" w:type="dxa"/>
            <w:noWrap w:val="0"/>
            <w:vAlign w:val="bottom"/>
          </w:tcPr>
          <w:p>
            <w:pPr>
              <w:jc w:val="center"/>
              <w:rPr>
                <w:rFonts w:ascii="宋体" w:hAnsi="宋体"/>
                <w:b/>
                <w:kern w:val="0"/>
                <w:sz w:val="20"/>
                <w:szCs w:val="20"/>
              </w:rPr>
            </w:pPr>
          </w:p>
        </w:tc>
        <w:tc>
          <w:tcPr>
            <w:tcW w:w="4649" w:type="dxa"/>
            <w:noWrap w:val="0"/>
            <w:vAlign w:val="bottom"/>
          </w:tcPr>
          <w:p>
            <w:pPr>
              <w:jc w:val="left"/>
              <w:rPr>
                <w:rFonts w:ascii="宋体" w:hAnsi="宋体"/>
                <w:b/>
                <w:kern w:val="0"/>
                <w:sz w:val="20"/>
                <w:szCs w:val="20"/>
              </w:rPr>
            </w:pPr>
          </w:p>
        </w:tc>
        <w:tc>
          <w:tcPr>
            <w:tcW w:w="2100" w:type="dxa"/>
            <w:noWrap w:val="0"/>
            <w:vAlign w:val="bottom"/>
          </w:tcPr>
          <w:p>
            <w:pPr>
              <w:jc w:val="left"/>
              <w:rPr>
                <w:rFonts w:ascii="宋体" w:hAnsi="宋体"/>
                <w:b/>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823" w:type="dxa"/>
            <w:noWrap w:val="0"/>
            <w:vAlign w:val="bottom"/>
          </w:tcPr>
          <w:p>
            <w:pPr>
              <w:spacing w:line="560" w:lineRule="exact"/>
              <w:jc w:val="center"/>
              <w:rPr>
                <w:rFonts w:ascii="宋体" w:hAnsi="宋体"/>
                <w:b/>
                <w:kern w:val="0"/>
                <w:sz w:val="20"/>
                <w:szCs w:val="20"/>
              </w:rPr>
            </w:pPr>
          </w:p>
        </w:tc>
        <w:tc>
          <w:tcPr>
            <w:tcW w:w="696" w:type="dxa"/>
            <w:noWrap w:val="0"/>
            <w:vAlign w:val="bottom"/>
          </w:tcPr>
          <w:p>
            <w:pPr>
              <w:spacing w:line="560" w:lineRule="exact"/>
              <w:jc w:val="center"/>
              <w:rPr>
                <w:rFonts w:ascii="宋体" w:hAnsi="宋体"/>
                <w:b/>
                <w:kern w:val="0"/>
                <w:sz w:val="20"/>
                <w:szCs w:val="20"/>
              </w:rPr>
            </w:pPr>
            <w:r>
              <w:rPr>
                <w:rFonts w:hint="eastAsia" w:ascii="宋体" w:hAnsi="宋体"/>
                <w:b/>
                <w:kern w:val="0"/>
                <w:sz w:val="20"/>
                <w:szCs w:val="20"/>
              </w:rPr>
              <w:t>2</w:t>
            </w:r>
          </w:p>
        </w:tc>
        <w:tc>
          <w:tcPr>
            <w:tcW w:w="1620" w:type="dxa"/>
            <w:noWrap w:val="0"/>
            <w:vAlign w:val="bottom"/>
          </w:tcPr>
          <w:p>
            <w:pPr>
              <w:jc w:val="center"/>
              <w:rPr>
                <w:rFonts w:ascii="宋体" w:hAnsi="宋体"/>
                <w:b/>
                <w:kern w:val="0"/>
                <w:sz w:val="20"/>
                <w:szCs w:val="20"/>
              </w:rPr>
            </w:pPr>
          </w:p>
        </w:tc>
        <w:tc>
          <w:tcPr>
            <w:tcW w:w="984" w:type="dxa"/>
            <w:noWrap w:val="0"/>
            <w:vAlign w:val="bottom"/>
          </w:tcPr>
          <w:p>
            <w:pPr>
              <w:widowControl/>
              <w:jc w:val="center"/>
              <w:rPr>
                <w:rFonts w:ascii="宋体" w:hAnsi="宋体"/>
                <w:b/>
                <w:kern w:val="0"/>
                <w:sz w:val="20"/>
                <w:szCs w:val="20"/>
              </w:rPr>
            </w:pPr>
          </w:p>
        </w:tc>
        <w:tc>
          <w:tcPr>
            <w:tcW w:w="1236" w:type="dxa"/>
            <w:noWrap w:val="0"/>
            <w:vAlign w:val="bottom"/>
          </w:tcPr>
          <w:p>
            <w:pPr>
              <w:jc w:val="center"/>
              <w:rPr>
                <w:rFonts w:ascii="宋体" w:hAnsi="宋体"/>
                <w:b/>
                <w:kern w:val="0"/>
                <w:sz w:val="20"/>
                <w:szCs w:val="20"/>
              </w:rPr>
            </w:pPr>
          </w:p>
        </w:tc>
        <w:tc>
          <w:tcPr>
            <w:tcW w:w="1747" w:type="dxa"/>
            <w:noWrap w:val="0"/>
            <w:vAlign w:val="bottom"/>
          </w:tcPr>
          <w:p>
            <w:pPr>
              <w:jc w:val="center"/>
              <w:rPr>
                <w:rFonts w:ascii="宋体" w:hAnsi="宋体"/>
                <w:b/>
                <w:kern w:val="0"/>
                <w:sz w:val="20"/>
                <w:szCs w:val="20"/>
              </w:rPr>
            </w:pPr>
          </w:p>
        </w:tc>
        <w:tc>
          <w:tcPr>
            <w:tcW w:w="4649" w:type="dxa"/>
            <w:noWrap w:val="0"/>
            <w:vAlign w:val="bottom"/>
          </w:tcPr>
          <w:p>
            <w:pPr>
              <w:jc w:val="left"/>
              <w:rPr>
                <w:rFonts w:ascii="宋体" w:hAnsi="宋体"/>
                <w:b/>
                <w:kern w:val="0"/>
                <w:sz w:val="20"/>
                <w:szCs w:val="20"/>
              </w:rPr>
            </w:pPr>
          </w:p>
        </w:tc>
        <w:tc>
          <w:tcPr>
            <w:tcW w:w="2100" w:type="dxa"/>
            <w:noWrap w:val="0"/>
            <w:vAlign w:val="bottom"/>
          </w:tcPr>
          <w:p>
            <w:pPr>
              <w:jc w:val="left"/>
              <w:rPr>
                <w:rFonts w:ascii="宋体" w:hAnsi="宋体"/>
                <w:b/>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4" w:hRule="atLeast"/>
        </w:trPr>
        <w:tc>
          <w:tcPr>
            <w:tcW w:w="823" w:type="dxa"/>
            <w:noWrap w:val="0"/>
            <w:vAlign w:val="bottom"/>
          </w:tcPr>
          <w:p>
            <w:pPr>
              <w:spacing w:line="560" w:lineRule="exact"/>
              <w:jc w:val="center"/>
              <w:rPr>
                <w:rFonts w:ascii="宋体" w:hAnsi="宋体"/>
                <w:b/>
                <w:kern w:val="0"/>
                <w:sz w:val="20"/>
                <w:szCs w:val="20"/>
              </w:rPr>
            </w:pPr>
          </w:p>
        </w:tc>
        <w:tc>
          <w:tcPr>
            <w:tcW w:w="696" w:type="dxa"/>
            <w:noWrap w:val="0"/>
            <w:vAlign w:val="bottom"/>
          </w:tcPr>
          <w:p>
            <w:pPr>
              <w:spacing w:line="560" w:lineRule="exact"/>
              <w:jc w:val="center"/>
              <w:rPr>
                <w:rFonts w:ascii="宋体" w:hAnsi="宋体"/>
                <w:b/>
                <w:kern w:val="0"/>
                <w:sz w:val="20"/>
                <w:szCs w:val="20"/>
              </w:rPr>
            </w:pPr>
            <w:r>
              <w:rPr>
                <w:rFonts w:hint="eastAsia" w:ascii="宋体" w:hAnsi="宋体"/>
                <w:b/>
                <w:kern w:val="0"/>
                <w:sz w:val="20"/>
                <w:szCs w:val="20"/>
              </w:rPr>
              <w:t>3</w:t>
            </w:r>
          </w:p>
        </w:tc>
        <w:tc>
          <w:tcPr>
            <w:tcW w:w="1620" w:type="dxa"/>
            <w:noWrap w:val="0"/>
            <w:vAlign w:val="bottom"/>
          </w:tcPr>
          <w:p>
            <w:pPr>
              <w:jc w:val="center"/>
              <w:rPr>
                <w:rFonts w:ascii="宋体" w:hAnsi="宋体"/>
                <w:b/>
                <w:kern w:val="0"/>
                <w:sz w:val="20"/>
                <w:szCs w:val="20"/>
              </w:rPr>
            </w:pPr>
          </w:p>
        </w:tc>
        <w:tc>
          <w:tcPr>
            <w:tcW w:w="984" w:type="dxa"/>
            <w:noWrap w:val="0"/>
            <w:vAlign w:val="bottom"/>
          </w:tcPr>
          <w:p>
            <w:pPr>
              <w:widowControl/>
              <w:jc w:val="center"/>
              <w:rPr>
                <w:rFonts w:ascii="宋体" w:hAnsi="宋体"/>
                <w:b/>
                <w:kern w:val="0"/>
                <w:sz w:val="20"/>
                <w:szCs w:val="20"/>
              </w:rPr>
            </w:pPr>
          </w:p>
        </w:tc>
        <w:tc>
          <w:tcPr>
            <w:tcW w:w="1236" w:type="dxa"/>
            <w:noWrap w:val="0"/>
            <w:vAlign w:val="bottom"/>
          </w:tcPr>
          <w:p>
            <w:pPr>
              <w:jc w:val="center"/>
              <w:rPr>
                <w:rFonts w:ascii="宋体" w:hAnsi="宋体"/>
                <w:b/>
                <w:kern w:val="0"/>
                <w:sz w:val="20"/>
                <w:szCs w:val="20"/>
              </w:rPr>
            </w:pPr>
          </w:p>
        </w:tc>
        <w:tc>
          <w:tcPr>
            <w:tcW w:w="1747" w:type="dxa"/>
            <w:noWrap w:val="0"/>
            <w:vAlign w:val="bottom"/>
          </w:tcPr>
          <w:p>
            <w:pPr>
              <w:jc w:val="center"/>
              <w:rPr>
                <w:rFonts w:ascii="宋体" w:hAnsi="宋体"/>
                <w:b/>
                <w:kern w:val="0"/>
                <w:sz w:val="20"/>
                <w:szCs w:val="20"/>
              </w:rPr>
            </w:pPr>
          </w:p>
        </w:tc>
        <w:tc>
          <w:tcPr>
            <w:tcW w:w="4649" w:type="dxa"/>
            <w:noWrap w:val="0"/>
            <w:vAlign w:val="bottom"/>
          </w:tcPr>
          <w:p>
            <w:pPr>
              <w:jc w:val="left"/>
              <w:rPr>
                <w:rFonts w:ascii="宋体" w:hAnsi="宋体"/>
                <w:b/>
                <w:kern w:val="0"/>
                <w:sz w:val="20"/>
                <w:szCs w:val="20"/>
              </w:rPr>
            </w:pPr>
          </w:p>
        </w:tc>
        <w:tc>
          <w:tcPr>
            <w:tcW w:w="2100" w:type="dxa"/>
            <w:noWrap w:val="0"/>
            <w:vAlign w:val="bottom"/>
          </w:tcPr>
          <w:p>
            <w:pPr>
              <w:jc w:val="left"/>
              <w:rPr>
                <w:rFonts w:ascii="宋体" w:hAnsi="宋体"/>
                <w:b/>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823" w:type="dxa"/>
            <w:noWrap w:val="0"/>
            <w:vAlign w:val="bottom"/>
          </w:tcPr>
          <w:p>
            <w:pPr>
              <w:spacing w:line="560" w:lineRule="exact"/>
              <w:jc w:val="center"/>
              <w:rPr>
                <w:rFonts w:ascii="宋体" w:hAnsi="宋体"/>
                <w:b/>
                <w:kern w:val="0"/>
                <w:sz w:val="20"/>
                <w:szCs w:val="20"/>
              </w:rPr>
            </w:pPr>
          </w:p>
        </w:tc>
        <w:tc>
          <w:tcPr>
            <w:tcW w:w="696" w:type="dxa"/>
            <w:noWrap w:val="0"/>
            <w:vAlign w:val="bottom"/>
          </w:tcPr>
          <w:p>
            <w:pPr>
              <w:spacing w:line="560" w:lineRule="exact"/>
              <w:jc w:val="center"/>
              <w:rPr>
                <w:rFonts w:ascii="宋体" w:hAnsi="宋体"/>
                <w:b/>
                <w:kern w:val="0"/>
                <w:sz w:val="20"/>
                <w:szCs w:val="20"/>
              </w:rPr>
            </w:pPr>
            <w:r>
              <w:rPr>
                <w:rFonts w:hint="eastAsia" w:ascii="宋体" w:hAnsi="宋体"/>
                <w:b/>
                <w:kern w:val="0"/>
                <w:sz w:val="20"/>
                <w:szCs w:val="20"/>
              </w:rPr>
              <w:t>4</w:t>
            </w:r>
          </w:p>
        </w:tc>
        <w:tc>
          <w:tcPr>
            <w:tcW w:w="1620" w:type="dxa"/>
            <w:noWrap w:val="0"/>
            <w:vAlign w:val="bottom"/>
          </w:tcPr>
          <w:p>
            <w:pPr>
              <w:jc w:val="center"/>
              <w:rPr>
                <w:rFonts w:ascii="宋体" w:hAnsi="宋体"/>
                <w:b/>
                <w:kern w:val="0"/>
                <w:sz w:val="20"/>
                <w:szCs w:val="20"/>
              </w:rPr>
            </w:pPr>
          </w:p>
        </w:tc>
        <w:tc>
          <w:tcPr>
            <w:tcW w:w="984" w:type="dxa"/>
            <w:noWrap w:val="0"/>
            <w:vAlign w:val="bottom"/>
          </w:tcPr>
          <w:p>
            <w:pPr>
              <w:widowControl/>
              <w:jc w:val="center"/>
              <w:rPr>
                <w:rFonts w:ascii="宋体" w:hAnsi="宋体"/>
                <w:b/>
                <w:kern w:val="0"/>
                <w:sz w:val="20"/>
                <w:szCs w:val="20"/>
              </w:rPr>
            </w:pPr>
          </w:p>
        </w:tc>
        <w:tc>
          <w:tcPr>
            <w:tcW w:w="1236" w:type="dxa"/>
            <w:noWrap w:val="0"/>
            <w:vAlign w:val="bottom"/>
          </w:tcPr>
          <w:p>
            <w:pPr>
              <w:jc w:val="center"/>
              <w:rPr>
                <w:rFonts w:ascii="宋体" w:hAnsi="宋体"/>
                <w:b/>
                <w:kern w:val="0"/>
                <w:sz w:val="20"/>
                <w:szCs w:val="20"/>
              </w:rPr>
            </w:pPr>
          </w:p>
        </w:tc>
        <w:tc>
          <w:tcPr>
            <w:tcW w:w="1747" w:type="dxa"/>
            <w:noWrap w:val="0"/>
            <w:vAlign w:val="bottom"/>
          </w:tcPr>
          <w:p>
            <w:pPr>
              <w:jc w:val="center"/>
              <w:rPr>
                <w:rFonts w:ascii="宋体" w:hAnsi="宋体"/>
                <w:b/>
                <w:kern w:val="0"/>
                <w:sz w:val="20"/>
                <w:szCs w:val="20"/>
              </w:rPr>
            </w:pPr>
          </w:p>
        </w:tc>
        <w:tc>
          <w:tcPr>
            <w:tcW w:w="4649" w:type="dxa"/>
            <w:noWrap w:val="0"/>
            <w:vAlign w:val="bottom"/>
          </w:tcPr>
          <w:p>
            <w:pPr>
              <w:jc w:val="left"/>
              <w:rPr>
                <w:rFonts w:ascii="宋体" w:hAnsi="宋体"/>
                <w:b/>
                <w:kern w:val="0"/>
                <w:sz w:val="20"/>
                <w:szCs w:val="20"/>
              </w:rPr>
            </w:pPr>
          </w:p>
        </w:tc>
        <w:tc>
          <w:tcPr>
            <w:tcW w:w="2100" w:type="dxa"/>
            <w:noWrap w:val="0"/>
            <w:vAlign w:val="bottom"/>
          </w:tcPr>
          <w:p>
            <w:pPr>
              <w:jc w:val="left"/>
              <w:rPr>
                <w:rFonts w:ascii="宋体" w:hAnsi="宋体"/>
                <w:b/>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823" w:type="dxa"/>
            <w:noWrap w:val="0"/>
            <w:vAlign w:val="bottom"/>
          </w:tcPr>
          <w:p>
            <w:pPr>
              <w:spacing w:line="560" w:lineRule="exact"/>
              <w:jc w:val="center"/>
              <w:rPr>
                <w:rFonts w:ascii="宋体" w:hAnsi="宋体"/>
                <w:b/>
                <w:kern w:val="0"/>
                <w:sz w:val="20"/>
                <w:szCs w:val="20"/>
              </w:rPr>
            </w:pPr>
          </w:p>
        </w:tc>
        <w:tc>
          <w:tcPr>
            <w:tcW w:w="696" w:type="dxa"/>
            <w:noWrap w:val="0"/>
            <w:vAlign w:val="bottom"/>
          </w:tcPr>
          <w:p>
            <w:pPr>
              <w:spacing w:line="560" w:lineRule="exact"/>
              <w:jc w:val="center"/>
              <w:rPr>
                <w:rFonts w:ascii="宋体" w:hAnsi="宋体"/>
                <w:b/>
                <w:kern w:val="0"/>
                <w:sz w:val="20"/>
                <w:szCs w:val="20"/>
              </w:rPr>
            </w:pPr>
            <w:r>
              <w:rPr>
                <w:rFonts w:hint="eastAsia" w:ascii="宋体" w:hAnsi="宋体"/>
                <w:b/>
                <w:kern w:val="0"/>
                <w:sz w:val="20"/>
                <w:szCs w:val="20"/>
              </w:rPr>
              <w:t>5</w:t>
            </w:r>
          </w:p>
        </w:tc>
        <w:tc>
          <w:tcPr>
            <w:tcW w:w="1620" w:type="dxa"/>
            <w:noWrap w:val="0"/>
            <w:vAlign w:val="bottom"/>
          </w:tcPr>
          <w:p>
            <w:pPr>
              <w:jc w:val="center"/>
              <w:rPr>
                <w:rFonts w:ascii="宋体" w:hAnsi="宋体"/>
                <w:b/>
                <w:kern w:val="0"/>
                <w:sz w:val="20"/>
                <w:szCs w:val="20"/>
              </w:rPr>
            </w:pPr>
          </w:p>
        </w:tc>
        <w:tc>
          <w:tcPr>
            <w:tcW w:w="984" w:type="dxa"/>
            <w:noWrap w:val="0"/>
            <w:vAlign w:val="bottom"/>
          </w:tcPr>
          <w:p>
            <w:pPr>
              <w:widowControl/>
              <w:jc w:val="center"/>
              <w:rPr>
                <w:rFonts w:ascii="宋体" w:hAnsi="宋体"/>
                <w:b/>
                <w:kern w:val="0"/>
                <w:sz w:val="20"/>
                <w:szCs w:val="20"/>
              </w:rPr>
            </w:pPr>
          </w:p>
        </w:tc>
        <w:tc>
          <w:tcPr>
            <w:tcW w:w="1236" w:type="dxa"/>
            <w:noWrap w:val="0"/>
            <w:vAlign w:val="bottom"/>
          </w:tcPr>
          <w:p>
            <w:pPr>
              <w:jc w:val="center"/>
              <w:rPr>
                <w:rFonts w:ascii="宋体" w:hAnsi="宋体"/>
                <w:b/>
                <w:kern w:val="0"/>
                <w:sz w:val="20"/>
                <w:szCs w:val="20"/>
              </w:rPr>
            </w:pPr>
          </w:p>
        </w:tc>
        <w:tc>
          <w:tcPr>
            <w:tcW w:w="1747" w:type="dxa"/>
            <w:noWrap w:val="0"/>
            <w:vAlign w:val="bottom"/>
          </w:tcPr>
          <w:p>
            <w:pPr>
              <w:jc w:val="center"/>
              <w:rPr>
                <w:rFonts w:ascii="宋体" w:hAnsi="宋体"/>
                <w:b/>
                <w:kern w:val="0"/>
                <w:sz w:val="20"/>
                <w:szCs w:val="20"/>
              </w:rPr>
            </w:pPr>
          </w:p>
        </w:tc>
        <w:tc>
          <w:tcPr>
            <w:tcW w:w="4649" w:type="dxa"/>
            <w:noWrap w:val="0"/>
            <w:vAlign w:val="bottom"/>
          </w:tcPr>
          <w:p>
            <w:pPr>
              <w:jc w:val="left"/>
              <w:rPr>
                <w:rFonts w:ascii="宋体" w:hAnsi="宋体"/>
                <w:b/>
                <w:kern w:val="0"/>
                <w:sz w:val="20"/>
                <w:szCs w:val="20"/>
              </w:rPr>
            </w:pPr>
          </w:p>
        </w:tc>
        <w:tc>
          <w:tcPr>
            <w:tcW w:w="2100" w:type="dxa"/>
            <w:noWrap w:val="0"/>
            <w:vAlign w:val="bottom"/>
          </w:tcPr>
          <w:p>
            <w:pPr>
              <w:jc w:val="left"/>
              <w:rPr>
                <w:rFonts w:ascii="宋体" w:hAnsi="宋体"/>
                <w:b/>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823" w:type="dxa"/>
            <w:noWrap w:val="0"/>
            <w:vAlign w:val="bottom"/>
          </w:tcPr>
          <w:p>
            <w:pPr>
              <w:spacing w:line="560" w:lineRule="exact"/>
              <w:jc w:val="center"/>
              <w:rPr>
                <w:rFonts w:ascii="宋体" w:hAnsi="宋体"/>
                <w:b/>
                <w:kern w:val="0"/>
                <w:sz w:val="20"/>
                <w:szCs w:val="20"/>
              </w:rPr>
            </w:pPr>
          </w:p>
        </w:tc>
        <w:tc>
          <w:tcPr>
            <w:tcW w:w="696" w:type="dxa"/>
            <w:noWrap w:val="0"/>
            <w:vAlign w:val="bottom"/>
          </w:tcPr>
          <w:p>
            <w:pPr>
              <w:spacing w:line="560" w:lineRule="exact"/>
              <w:jc w:val="center"/>
              <w:rPr>
                <w:rFonts w:ascii="宋体" w:hAnsi="宋体"/>
                <w:b/>
                <w:kern w:val="0"/>
                <w:sz w:val="20"/>
                <w:szCs w:val="20"/>
              </w:rPr>
            </w:pPr>
            <w:r>
              <w:rPr>
                <w:rFonts w:hint="eastAsia" w:ascii="宋体" w:hAnsi="宋体"/>
                <w:b/>
                <w:kern w:val="0"/>
                <w:sz w:val="20"/>
                <w:szCs w:val="20"/>
              </w:rPr>
              <w:t>6</w:t>
            </w:r>
          </w:p>
        </w:tc>
        <w:tc>
          <w:tcPr>
            <w:tcW w:w="1620" w:type="dxa"/>
            <w:noWrap w:val="0"/>
            <w:vAlign w:val="bottom"/>
          </w:tcPr>
          <w:p>
            <w:pPr>
              <w:jc w:val="center"/>
              <w:rPr>
                <w:rFonts w:ascii="宋体" w:hAnsi="宋体"/>
                <w:b/>
                <w:kern w:val="0"/>
                <w:sz w:val="20"/>
                <w:szCs w:val="20"/>
              </w:rPr>
            </w:pPr>
          </w:p>
        </w:tc>
        <w:tc>
          <w:tcPr>
            <w:tcW w:w="984" w:type="dxa"/>
            <w:noWrap w:val="0"/>
            <w:vAlign w:val="bottom"/>
          </w:tcPr>
          <w:p>
            <w:pPr>
              <w:widowControl/>
              <w:jc w:val="center"/>
              <w:rPr>
                <w:rFonts w:ascii="宋体" w:hAnsi="宋体"/>
                <w:b/>
                <w:kern w:val="0"/>
                <w:sz w:val="20"/>
                <w:szCs w:val="20"/>
              </w:rPr>
            </w:pPr>
          </w:p>
        </w:tc>
        <w:tc>
          <w:tcPr>
            <w:tcW w:w="1236" w:type="dxa"/>
            <w:noWrap w:val="0"/>
            <w:vAlign w:val="bottom"/>
          </w:tcPr>
          <w:p>
            <w:pPr>
              <w:jc w:val="center"/>
              <w:rPr>
                <w:rFonts w:ascii="宋体" w:hAnsi="宋体"/>
                <w:b/>
                <w:kern w:val="0"/>
                <w:sz w:val="20"/>
                <w:szCs w:val="20"/>
              </w:rPr>
            </w:pPr>
          </w:p>
        </w:tc>
        <w:tc>
          <w:tcPr>
            <w:tcW w:w="1747" w:type="dxa"/>
            <w:noWrap w:val="0"/>
            <w:vAlign w:val="bottom"/>
          </w:tcPr>
          <w:p>
            <w:pPr>
              <w:jc w:val="center"/>
              <w:rPr>
                <w:rFonts w:ascii="宋体" w:hAnsi="宋体"/>
                <w:b/>
                <w:kern w:val="0"/>
                <w:sz w:val="20"/>
                <w:szCs w:val="20"/>
              </w:rPr>
            </w:pPr>
          </w:p>
        </w:tc>
        <w:tc>
          <w:tcPr>
            <w:tcW w:w="4649" w:type="dxa"/>
            <w:noWrap w:val="0"/>
            <w:vAlign w:val="bottom"/>
          </w:tcPr>
          <w:p>
            <w:pPr>
              <w:jc w:val="left"/>
              <w:rPr>
                <w:rFonts w:ascii="宋体" w:hAnsi="宋体"/>
                <w:b/>
                <w:kern w:val="0"/>
                <w:sz w:val="20"/>
                <w:szCs w:val="20"/>
              </w:rPr>
            </w:pPr>
          </w:p>
        </w:tc>
        <w:tc>
          <w:tcPr>
            <w:tcW w:w="2100" w:type="dxa"/>
            <w:noWrap w:val="0"/>
            <w:vAlign w:val="bottom"/>
          </w:tcPr>
          <w:p>
            <w:pPr>
              <w:jc w:val="left"/>
              <w:rPr>
                <w:rFonts w:ascii="宋体" w:hAnsi="宋体"/>
                <w:b/>
                <w:kern w:val="0"/>
                <w:sz w:val="20"/>
                <w:szCs w:val="20"/>
              </w:rPr>
            </w:pPr>
          </w:p>
        </w:tc>
      </w:tr>
    </w:tbl>
    <w:p/>
    <w:p/>
    <w:sectPr>
      <w:pgSz w:w="16838" w:h="11906" w:orient="landscape"/>
      <w:pgMar w:top="1803" w:right="1440" w:bottom="1803" w:left="1440"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8"/>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modern"/>
    <w:pitch w:val="default"/>
    <w:sig w:usb0="00000000" w:usb1="00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华文楷体">
    <w:altName w:val="方正楷体_GBK"/>
    <w:panose1 w:val="02010600040101010101"/>
    <w:charset w:val="00"/>
    <w:family w:val="auto"/>
    <w:pitch w:val="default"/>
    <w:sig w:usb0="00000000" w:usb1="00000000" w:usb2="00000000" w:usb3="00000000" w:csb0="0004009F" w:csb1="DFD7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embedSystemFonts/>
  <w:bordersDoNotSurroundHeader w:val="true"/>
  <w:bordersDoNotSurroundFooter w:val="true"/>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zNTY1YTc3YTQ4ZWMyY2I1NWI3NjkwZWVlZDg1ZjkifQ=="/>
  </w:docVars>
  <w:rsids>
    <w:rsidRoot w:val="330475E9"/>
    <w:rsid w:val="01376A3D"/>
    <w:rsid w:val="017F4C77"/>
    <w:rsid w:val="02F87C50"/>
    <w:rsid w:val="03451AAA"/>
    <w:rsid w:val="05481B14"/>
    <w:rsid w:val="086F75C9"/>
    <w:rsid w:val="0A712EEE"/>
    <w:rsid w:val="0B945133"/>
    <w:rsid w:val="16C279FA"/>
    <w:rsid w:val="1F1F4604"/>
    <w:rsid w:val="1F4007F9"/>
    <w:rsid w:val="20E31DA4"/>
    <w:rsid w:val="277952C2"/>
    <w:rsid w:val="27F74BF2"/>
    <w:rsid w:val="2C8A6AA3"/>
    <w:rsid w:val="2DBF1A60"/>
    <w:rsid w:val="2EF6025D"/>
    <w:rsid w:val="2FE63DF8"/>
    <w:rsid w:val="2FEC7EE7"/>
    <w:rsid w:val="31CA5378"/>
    <w:rsid w:val="32E5DA51"/>
    <w:rsid w:val="330475E9"/>
    <w:rsid w:val="3C6A4923"/>
    <w:rsid w:val="3E945048"/>
    <w:rsid w:val="42121F08"/>
    <w:rsid w:val="426B2B9C"/>
    <w:rsid w:val="43813731"/>
    <w:rsid w:val="49AB48CC"/>
    <w:rsid w:val="4C093154"/>
    <w:rsid w:val="4F757D55"/>
    <w:rsid w:val="52BC7724"/>
    <w:rsid w:val="555C7B5A"/>
    <w:rsid w:val="587D3FC9"/>
    <w:rsid w:val="58DD0FB2"/>
    <w:rsid w:val="5B3F05D5"/>
    <w:rsid w:val="5D973FFC"/>
    <w:rsid w:val="63D7B56E"/>
    <w:rsid w:val="63FF9B1A"/>
    <w:rsid w:val="655B95D6"/>
    <w:rsid w:val="658306A5"/>
    <w:rsid w:val="65905091"/>
    <w:rsid w:val="65D7314E"/>
    <w:rsid w:val="6686635D"/>
    <w:rsid w:val="67332E10"/>
    <w:rsid w:val="6ADF1B05"/>
    <w:rsid w:val="6D14AC93"/>
    <w:rsid w:val="6D6FECB1"/>
    <w:rsid w:val="6E94030B"/>
    <w:rsid w:val="6F55C92F"/>
    <w:rsid w:val="75236A68"/>
    <w:rsid w:val="764669D2"/>
    <w:rsid w:val="76FEECC0"/>
    <w:rsid w:val="777F4F3D"/>
    <w:rsid w:val="7B5A63A6"/>
    <w:rsid w:val="7BFDC5BF"/>
    <w:rsid w:val="7DD19136"/>
    <w:rsid w:val="7DE637EA"/>
    <w:rsid w:val="7DF272EA"/>
    <w:rsid w:val="7FEEDDE3"/>
    <w:rsid w:val="9F77AC12"/>
    <w:rsid w:val="B9F6D0B8"/>
    <w:rsid w:val="BD7F7F18"/>
    <w:rsid w:val="D2F962A6"/>
    <w:rsid w:val="DEEB5EF5"/>
    <w:rsid w:val="DFFA351D"/>
    <w:rsid w:val="ECFF365C"/>
    <w:rsid w:val="F3DF5872"/>
    <w:rsid w:val="F7E7D7EA"/>
    <w:rsid w:val="FB37F78F"/>
    <w:rsid w:val="FFCE7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rPr>
  </w:style>
  <w:style w:type="paragraph" w:styleId="3">
    <w:name w:val="heading 1"/>
    <w:basedOn w:val="1"/>
    <w:next w:val="1"/>
    <w:qFormat/>
    <w:uiPriority w:val="0"/>
    <w:pPr>
      <w:keepNext/>
      <w:keepLines/>
      <w:spacing w:beforeLines="0" w:beforeAutospacing="0" w:afterLines="0" w:afterAutospacing="0" w:line="600" w:lineRule="exact"/>
      <w:ind w:firstLine="0" w:firstLineChars="0"/>
      <w:jc w:val="center"/>
      <w:outlineLvl w:val="0"/>
    </w:pPr>
    <w:rPr>
      <w:rFonts w:eastAsia="方正小标宋简体"/>
      <w:kern w:val="44"/>
      <w:sz w:val="44"/>
    </w:rPr>
  </w:style>
  <w:style w:type="paragraph" w:styleId="4">
    <w:name w:val="heading 2"/>
    <w:basedOn w:val="5"/>
    <w:next w:val="1"/>
    <w:semiHidden/>
    <w:unhideWhenUsed/>
    <w:qFormat/>
    <w:uiPriority w:val="0"/>
    <w:pPr>
      <w:keepNext/>
      <w:keepLines/>
      <w:spacing w:beforeLines="0" w:beforeAutospacing="0" w:afterLines="0" w:afterAutospacing="0" w:line="560" w:lineRule="exact"/>
      <w:ind w:firstLine="883" w:firstLineChars="200"/>
      <w:jc w:val="left"/>
      <w:outlineLvl w:val="1"/>
    </w:pPr>
    <w:rPr>
      <w:rFonts w:ascii="Arial" w:hAnsi="Arial" w:eastAsia="黑体" w:cs="Calibri"/>
      <w:sz w:val="32"/>
      <w:szCs w:val="21"/>
    </w:rPr>
  </w:style>
  <w:style w:type="paragraph" w:styleId="6">
    <w:name w:val="heading 3"/>
    <w:basedOn w:val="1"/>
    <w:next w:val="1"/>
    <w:semiHidden/>
    <w:unhideWhenUsed/>
    <w:qFormat/>
    <w:uiPriority w:val="0"/>
    <w:pPr>
      <w:keepNext/>
      <w:keepLines/>
      <w:spacing w:beforeLines="0" w:beforeAutospacing="0" w:afterLines="0" w:afterAutospacing="0" w:line="560" w:lineRule="exact"/>
      <w:ind w:firstLine="883" w:firstLineChars="200"/>
      <w:jc w:val="left"/>
      <w:outlineLvl w:val="2"/>
    </w:pPr>
    <w:rPr>
      <w:rFonts w:ascii="Calibri" w:hAnsi="Calibri" w:eastAsia="楷体_GB2312" w:cs="Calibri"/>
      <w:sz w:val="32"/>
      <w:szCs w:val="21"/>
    </w:rPr>
  </w:style>
  <w:style w:type="paragraph" w:styleId="7">
    <w:name w:val="heading 4"/>
    <w:basedOn w:val="1"/>
    <w:next w:val="1"/>
    <w:semiHidden/>
    <w:unhideWhenUsed/>
    <w:qFormat/>
    <w:uiPriority w:val="0"/>
    <w:pPr>
      <w:keepNext/>
      <w:keepLines/>
      <w:spacing w:beforeLines="0" w:beforeAutospacing="0" w:afterLines="0" w:afterAutospacing="0" w:line="560" w:lineRule="exact"/>
      <w:ind w:firstLine="883" w:firstLineChars="200"/>
      <w:jc w:val="left"/>
      <w:outlineLvl w:val="3"/>
    </w:pPr>
    <w:rPr>
      <w:rFonts w:ascii="Arial" w:hAnsi="Arial" w:eastAsia="仿宋_GB2312" w:cs="Calibri"/>
      <w:b/>
      <w:sz w:val="32"/>
      <w:szCs w:val="21"/>
    </w:rPr>
  </w:style>
  <w:style w:type="character" w:default="1" w:styleId="13">
    <w:name w:val="Default Paragraph Font"/>
    <w:semiHidden/>
    <w:qFormat/>
    <w:uiPriority w:val="0"/>
    <w:rPr>
      <w:rFonts w:ascii="Times New Roman" w:hAnsi="Times New Roman" w:eastAsia="仿宋_GB2312"/>
      <w:sz w:val="56"/>
    </w:rPr>
  </w:style>
  <w:style w:type="table" w:default="1" w:styleId="11">
    <w:name w:val="Normal Table"/>
    <w:semiHidden/>
    <w:qFormat/>
    <w:uiPriority w:val="0"/>
    <w:tblPr>
      <w:tblCellMar>
        <w:top w:w="0" w:type="dxa"/>
        <w:left w:w="108" w:type="dxa"/>
        <w:bottom w:w="0" w:type="dxa"/>
        <w:right w:w="108" w:type="dxa"/>
      </w:tblCellMar>
    </w:tblPr>
  </w:style>
  <w:style w:type="paragraph" w:customStyle="1" w:styleId="2">
    <w:name w:val="Normal Indent1"/>
    <w:basedOn w:val="1"/>
    <w:qFormat/>
    <w:uiPriority w:val="0"/>
    <w:pPr>
      <w:ind w:firstLine="420" w:firstLineChars="200"/>
    </w:pPr>
  </w:style>
  <w:style w:type="paragraph" w:styleId="5">
    <w:name w:val="Normal (Web)"/>
    <w:basedOn w:val="1"/>
    <w:qFormat/>
    <w:uiPriority w:val="0"/>
    <w:pPr>
      <w:widowControl/>
      <w:spacing w:before="100" w:beforeLines="0" w:beforeAutospacing="1" w:after="100" w:afterLines="0" w:afterAutospacing="1"/>
      <w:jc w:val="left"/>
    </w:pPr>
    <w:rPr>
      <w:rFonts w:ascii="宋体" w:hAnsi="宋体" w:eastAsia="宋体" w:cs="宋体"/>
      <w:kern w:val="0"/>
      <w:sz w:val="24"/>
    </w:rPr>
  </w:style>
  <w:style w:type="paragraph" w:styleId="8">
    <w:name w:val="Plain Text"/>
    <w:basedOn w:val="1"/>
    <w:qFormat/>
    <w:uiPriority w:val="0"/>
    <w:rPr>
      <w:rFonts w:ascii="宋体" w:hAnsi="Courier New"/>
    </w:rPr>
  </w:style>
  <w:style w:type="paragraph" w:styleId="9">
    <w:name w:val="footer"/>
    <w:basedOn w:val="1"/>
    <w:next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character" w:customStyle="1" w:styleId="15">
    <w:name w:val="font21"/>
    <w:basedOn w:val="13"/>
    <w:qFormat/>
    <w:uiPriority w:val="0"/>
    <w:rPr>
      <w:rFonts w:hint="eastAsia" w:ascii="宋体" w:hAnsi="宋体" w:eastAsia="宋体" w:cs="宋体"/>
      <w:color w:val="000000"/>
      <w:sz w:val="24"/>
      <w:szCs w:val="24"/>
      <w:u w:val="none"/>
    </w:rPr>
  </w:style>
  <w:style w:type="character" w:customStyle="1" w:styleId="16">
    <w:name w:val="font11"/>
    <w:basedOn w:val="13"/>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4072</Words>
  <Characters>4219</Characters>
  <Lines>0</Lines>
  <Paragraphs>0</Paragraphs>
  <TotalTime>1</TotalTime>
  <ScaleCrop>false</ScaleCrop>
  <LinksUpToDate>false</LinksUpToDate>
  <CharactersWithSpaces>4305</CharactersWithSpaces>
  <Application>WPS Office_11.8.2.10505_F1E327BC-269C-435d-A152-05C5408002CA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2024-01-20T22:40:00Z</dcterms:created>
  <dc:creator>心如止水</dc:creator>
  <cp:lastModifiedBy>uos</cp:lastModifiedBy>
  <dcterms:modified xsi:type="dcterms:W3CDTF">2024-06-26T10:27:54Z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2052-11.8.2.10505</vt:lpwstr>
  </property>
  <property fmtid="{D5CDD505-2E9C-101B-9397-08002B2CF9AE}" pid="3" name="ICV">
    <vt:lpwstr>481677FEC7424F25B88AA0937CB1251D_11</vt:lpwstr>
  </property>
</Properties>
</file>