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>
      <w:pPr>
        <w:jc w:val="center"/>
        <w:rPr>
          <w:rStyle w:val="4"/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sz w:val="44"/>
          <w:szCs w:val="44"/>
          <w:u w:val="none"/>
        </w:rPr>
      </w:pP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kern w:val="0"/>
          <w:sz w:val="44"/>
          <w:szCs w:val="44"/>
          <w:u w:val="none"/>
          <w:lang w:val="en-US" w:eastAsia="zh-CN" w:bidi="ar"/>
        </w:rPr>
        <w:fldChar w:fldCharType="begin"/>
      </w: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kern w:val="0"/>
          <w:sz w:val="44"/>
          <w:szCs w:val="44"/>
          <w:u w:val="none"/>
          <w:lang w:val="en-US" w:eastAsia="zh-CN" w:bidi="ar"/>
        </w:rPr>
        <w:instrText xml:space="preserve"> HYPERLINK "http://scjg.sjz.gov.cn/download.jsp?pathfile=/atm/7/2023051517083045.doc" </w:instrText>
      </w: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kern w:val="0"/>
          <w:sz w:val="44"/>
          <w:szCs w:val="44"/>
          <w:u w:val="none"/>
          <w:lang w:val="en-US" w:eastAsia="zh-CN" w:bidi="ar"/>
        </w:rPr>
        <w:fldChar w:fldCharType="separate"/>
      </w:r>
      <w:r>
        <w:rPr>
          <w:rStyle w:val="4"/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sz w:val="44"/>
          <w:szCs w:val="44"/>
          <w:u w:val="none"/>
        </w:rPr>
        <w:t>拟推荐争创第</w:t>
      </w:r>
      <w:r>
        <w:rPr>
          <w:rStyle w:val="4"/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sz w:val="44"/>
          <w:szCs w:val="44"/>
          <w:u w:val="none"/>
          <w:lang w:val="en-US" w:eastAsia="zh-CN"/>
        </w:rPr>
        <w:t>二</w:t>
      </w:r>
      <w:r>
        <w:rPr>
          <w:rStyle w:val="4"/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sz w:val="44"/>
          <w:szCs w:val="44"/>
          <w:u w:val="none"/>
        </w:rPr>
        <w:t>届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kern w:val="0"/>
          <w:sz w:val="44"/>
          <w:szCs w:val="44"/>
          <w:u w:val="none"/>
          <w:lang w:val="en-US" w:eastAsia="zh-CN" w:bidi="ar"/>
        </w:rPr>
      </w:pPr>
      <w:r>
        <w:rPr>
          <w:rStyle w:val="4"/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sz w:val="44"/>
          <w:szCs w:val="44"/>
          <w:u w:val="none"/>
          <w:lang w:val="en-US" w:eastAsia="zh-CN"/>
        </w:rPr>
        <w:t>石家庄市藁城区</w:t>
      </w:r>
      <w:r>
        <w:rPr>
          <w:rStyle w:val="4"/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sz w:val="44"/>
          <w:szCs w:val="44"/>
          <w:u w:val="none"/>
        </w:rPr>
        <w:t>政府质量奖名单</w:t>
      </w: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kern w:val="0"/>
          <w:sz w:val="44"/>
          <w:szCs w:val="44"/>
          <w:u w:val="none"/>
          <w:lang w:val="en-US" w:eastAsia="zh-CN" w:bidi="ar"/>
        </w:rPr>
        <w:fldChar w:fldCharType="end"/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000000"/>
          <w:spacing w:val="0"/>
          <w:kern w:val="0"/>
          <w:sz w:val="44"/>
          <w:szCs w:val="44"/>
          <w:u w:val="none"/>
          <w:lang w:val="en-US" w:eastAsia="zh-CN" w:bidi="ar"/>
        </w:rPr>
      </w:pP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组织奖：  </w:t>
      </w: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石家庄理想汽车零部件有限公司</w:t>
      </w: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河北晨风面业有限公司</w:t>
      </w: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石家庄市传承宫面有限公司</w:t>
      </w:r>
      <w:bookmarkStart w:id="0" w:name="_GoBack"/>
      <w:bookmarkEnd w:id="0"/>
    </w:p>
    <w:p>
      <w:pPr>
        <w:jc w:val="left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个人奖：</w:t>
      </w: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石家庄市传承宫面有限公司  严林林/总经理</w:t>
      </w:r>
    </w:p>
    <w:p>
      <w:pPr>
        <w:ind w:firstLine="1280" w:firstLineChars="400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藁城区众发养殖场   袁兵强/总经理</w:t>
      </w:r>
    </w:p>
    <w:p>
      <w:pPr>
        <w:ind w:firstLine="1280" w:firstLineChars="400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河北华田食品有限公司  贾素桥/副总经理</w:t>
      </w:r>
    </w:p>
    <w:p>
      <w:pPr>
        <w:ind w:firstLine="1280" w:firstLineChars="400"/>
        <w:jc w:val="left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河北佳丰绿谷米业有限公司  张立明/总经理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F41B65"/>
    <w:rsid w:val="0E524182"/>
    <w:rsid w:val="3B2E7B1B"/>
    <w:rsid w:val="4F255853"/>
    <w:rsid w:val="7E693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2023-09-12T01:29:00Z</dcterms:created>
  <dc:creator>123</dc:creator>
  <cp:lastModifiedBy>123</cp:lastModifiedBy>
  <dcterms:modified xsi:type="dcterms:W3CDTF">2024-04-08T02:00:54Z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