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4107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石家庄市藁城区城市管理综合行政执法局部门</w:t>
      </w:r>
    </w:p>
    <w:p w14:paraId="014A3D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right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年度整体支出绩效自评报告</w:t>
      </w:r>
    </w:p>
    <w:p w14:paraId="5B801D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right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53F0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贯彻落实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区委区政府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关于全面落实预算绩效管理的实施意见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》（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藁发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2019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号）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文件精神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遵循“科学性、规范性、客观性和公正性”的原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则，对石家庄市藁城区城市管理综合行政执法局部门202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年度整体支出情况实施了财政支出绩效自评价，形成本评价报告。</w:t>
      </w:r>
    </w:p>
    <w:p w14:paraId="73828E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部门基本情况</w:t>
      </w:r>
    </w:p>
    <w:p w14:paraId="5B5905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（一）部门概况</w:t>
      </w:r>
    </w:p>
    <w:p w14:paraId="5F06D2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部门职能：主要负责市政管理、环境管理、交通管理、应急管理和城市规划实施管理等。具体实施范围包括：城市道路、桥梁、照明、供水、排水、燃气、供热、污水和垃圾处理等市政公用设施运行管理、城市容貌和环境卫生管理、城市园林绿化管理等方面的全部工作；区政府依法确定的与城市管理密切相关、需要纳入统一管理的公共空间秩序管理、违法建设治理、环境保护管理、交通管理、应急管理等方面的部分工作。</w:t>
      </w:r>
    </w:p>
    <w:p w14:paraId="54D0B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组织机构及人员基本情况：</w:t>
      </w:r>
    </w:p>
    <w:p w14:paraId="1EC97D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）组织机构情况</w:t>
      </w:r>
    </w:p>
    <w:p w14:paraId="5412AA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根据区委、区政府印发的《石家庄市藁城区城市管理综合行政执法局职能配置、内设机构和人员编制规定》的通知规定，区城市管理综合行政执法局设下列内设机构：综合办公室、城市管理股、政策法规股和园林绿化股。</w:t>
      </w:r>
    </w:p>
    <w:p w14:paraId="3E841A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（2）人员情况</w:t>
      </w:r>
    </w:p>
    <w:p w14:paraId="60D768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  <w:u w:val="single" w:color="FFFFFF"/>
          <w:lang w:val="en-US" w:eastAsia="zh-CN"/>
        </w:rPr>
        <w:t>经编办核定我单位编制人数为204</w:t>
      </w:r>
    </w:p>
    <w:p w14:paraId="38D123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资产等基本情况：</w:t>
      </w:r>
    </w:p>
    <w:p w14:paraId="583F5E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石家庄市藁城区城市管理综合行政执法局本级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2025年度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固定资产金额为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7787.37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元（详见下表）</w:t>
      </w:r>
    </w:p>
    <w:tbl>
      <w:tblPr>
        <w:tblStyle w:val="7"/>
        <w:tblpPr w:leftFromText="180" w:rightFromText="180" w:vertAnchor="text" w:horzAnchor="page" w:tblpXSpec="center" w:tblpY="10"/>
        <w:tblOverlap w:val="never"/>
        <w:tblW w:w="88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9"/>
        <w:gridCol w:w="2725"/>
        <w:gridCol w:w="3403"/>
      </w:tblGrid>
      <w:tr w14:paraId="400FB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2769" w:type="dxa"/>
            <w:vAlign w:val="center"/>
          </w:tcPr>
          <w:p w14:paraId="52BC6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资产分类</w:t>
            </w:r>
          </w:p>
        </w:tc>
        <w:tc>
          <w:tcPr>
            <w:tcW w:w="2725" w:type="dxa"/>
            <w:vAlign w:val="center"/>
          </w:tcPr>
          <w:p w14:paraId="2D137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数量</w:t>
            </w:r>
          </w:p>
        </w:tc>
        <w:tc>
          <w:tcPr>
            <w:tcW w:w="3403" w:type="dxa"/>
            <w:vAlign w:val="center"/>
          </w:tcPr>
          <w:p w14:paraId="663DF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资产价值（万元）</w:t>
            </w:r>
          </w:p>
        </w:tc>
      </w:tr>
      <w:tr w14:paraId="2D69A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2769" w:type="dxa"/>
          </w:tcPr>
          <w:p w14:paraId="233AD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房屋（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2725" w:type="dxa"/>
          </w:tcPr>
          <w:p w14:paraId="78719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10208.46</w:t>
            </w:r>
          </w:p>
        </w:tc>
        <w:tc>
          <w:tcPr>
            <w:tcW w:w="3403" w:type="dxa"/>
          </w:tcPr>
          <w:p w14:paraId="22EB4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2840.61</w:t>
            </w:r>
          </w:p>
        </w:tc>
      </w:tr>
      <w:tr w14:paraId="7120A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2769" w:type="dxa"/>
            <w:vAlign w:val="top"/>
          </w:tcPr>
          <w:p w14:paraId="53743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2、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设备（</w:t>
            </w: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个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2725" w:type="dxa"/>
            <w:vAlign w:val="top"/>
          </w:tcPr>
          <w:p w14:paraId="13437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1914</w:t>
            </w:r>
          </w:p>
        </w:tc>
        <w:tc>
          <w:tcPr>
            <w:tcW w:w="3403" w:type="dxa"/>
          </w:tcPr>
          <w:p w14:paraId="47AC2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4645.63</w:t>
            </w:r>
          </w:p>
        </w:tc>
      </w:tr>
      <w:tr w14:paraId="7469C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2769" w:type="dxa"/>
            <w:vAlign w:val="top"/>
          </w:tcPr>
          <w:p w14:paraId="17D86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3、其他固定资产</w:t>
            </w:r>
          </w:p>
        </w:tc>
        <w:tc>
          <w:tcPr>
            <w:tcW w:w="2725" w:type="dxa"/>
            <w:vAlign w:val="top"/>
          </w:tcPr>
          <w:p w14:paraId="46979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1113</w:t>
            </w:r>
          </w:p>
        </w:tc>
        <w:tc>
          <w:tcPr>
            <w:tcW w:w="3403" w:type="dxa"/>
          </w:tcPr>
          <w:p w14:paraId="3D6F9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301.13</w:t>
            </w:r>
          </w:p>
        </w:tc>
      </w:tr>
    </w:tbl>
    <w:p w14:paraId="37BE2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（二）部门收支预决算情况</w:t>
      </w:r>
    </w:p>
    <w:p w14:paraId="7C272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1. 全年收入为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38570.83万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元，其中：</w:t>
      </w: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财政拨款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收入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38570.83万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元，非财政补助收入0元。</w:t>
      </w:r>
    </w:p>
    <w:p w14:paraId="0AD1E7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2.全年支出为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38570.83万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元。其中：基本支出：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2871.07万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元，项目支出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35699.76万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元。</w:t>
      </w:r>
    </w:p>
    <w:p w14:paraId="32979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（三）部门整体支出绩效目标、指标</w:t>
      </w:r>
    </w:p>
    <w:p w14:paraId="06F729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石家庄市藁城区城市管理综合行政执法局为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贯彻落实党中央和省委、市委及区委关于城市管理工作的方针政策和决策部署，坚持和加强城市管理工作的集中统一领导，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2025年城管局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整体绩效如下：</w:t>
      </w:r>
    </w:p>
    <w:p w14:paraId="54BB2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负责主城区市容管理、监察并对各乡镇、开发区城市管理综合行政执法工作监督指导，机动执法。保障数字城管系统正常运行，提高城市智能化管理水平。组织开展市容维护行动，依法拆除各类违建，规范牌匾，切实提升市貌。做好地下水、周围空气和渗滤液处理水质监测工作。便民市场规范化运行和日常监督管理。做好渣土管理、收费管理、行政处罚等工作。维护市政设施正常运转，对城区雨污水管道和雨污水泵站运行维护管理。积极组织宣传垃圾分类，深入群众调查研究，通过建设示范单位等，提高居民参与率和投放准确率。维护公园设施保障居民娱乐健身需求。完成园林绿化年度工作计划的制定，对城区进行绿化和日常养护，提升城市形象。认真落实垃圾处理相关政策，完成生活垃圾的减量化、无害化、资源化处理。建设停车场，解决停车难的问题。负责城区、廉州镇城中村街道及国、省、县级道路清扫保洁工作及洒水降尘工作，维护环境卫生，维护垃圾中转站、公厕等正常运转，落实国家级卫生城市创建工作。规范燃气热力市场，维护燃气热力市场秩序。对主城区内建筑施工噪声污染、扬尘污染等进行行政处罚。维护污水处理正常运行并对污水处理厂水质、水量进行监督管理。深化改革创新，加强作风建设，积极进取、奋发有为，努力开创新时代城管工作新局面。</w:t>
      </w:r>
    </w:p>
    <w:p w14:paraId="5250178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right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自评工作开展</w:t>
      </w:r>
      <w:r>
        <w:rPr>
          <w:rFonts w:hint="eastAsia" w:ascii="黑体" w:hAnsi="黑体" w:eastAsia="黑体" w:cs="黑体"/>
          <w:sz w:val="32"/>
          <w:szCs w:val="32"/>
        </w:rPr>
        <w:t>情况</w:t>
      </w:r>
    </w:p>
    <w:p w14:paraId="00D8B0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（一）自评的组织工作</w:t>
      </w:r>
    </w:p>
    <w:p w14:paraId="5EE93E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为加强财政支出管理，提高财政资金使用效益，根据《藁城区区级部门预算绩效管理工作考核办法（试行）》（藁财字〔2020〕25号）、《藁城区区级部门预算绩效目标设定规范》（藁财字〔2020〕24号）、《全面推进预算绩效管理工作实施方案》（藁财字〔2020〕29号）等文件精神，结合实际，我单位遵循“科学性、规范性、客观性和公正性”的原则，组织成立了绩效评价工作小组。</w:t>
      </w:r>
    </w:p>
    <w:p w14:paraId="7CB6A3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联系相关项目科室负责人召开专门工作会议，分发给各科室需填报项目资料，包括需填报项目清单、财政预算项目库绩效目标表、项目支出绩效评价共性指标体系框架、省住建厅绩效指标规范、绩效共性指标规范等。在会议中明确了绩效自评的工作要求，由各科室负责本科室的需绩效自评项目填报内容，保证填报效果。各科室按要求时间报送项目绩效自评报告、自评表及相关资料。。</w:t>
      </w:r>
    </w:p>
    <w:p w14:paraId="5E8177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Cs/>
          <w:sz w:val="32"/>
          <w:szCs w:val="32"/>
        </w:rPr>
        <w:t>自评的方法和过程</w:t>
      </w:r>
    </w:p>
    <w:p w14:paraId="52934D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评价小组采取座谈等方式听取情况，检查项目支出有关账目，收集整理支出相关资料，并根据各部门报送的绩效自评材料进行分析、总结，开展绩效评价工作。</w:t>
      </w:r>
    </w:p>
    <w:p w14:paraId="698DB9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2025年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项目从产出指标、预算执行率指标、效益指标、满意度指标进行重点评估并针对评价内容提出分析和合理性建议。</w:t>
      </w:r>
    </w:p>
    <w:p w14:paraId="02E7A0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right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三、部门整体支出绩效目标实现情况及指标分析</w:t>
      </w:r>
    </w:p>
    <w:p w14:paraId="004BD8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Cs/>
          <w:sz w:val="32"/>
          <w:szCs w:val="32"/>
        </w:rPr>
        <w:t>总体绩效目标实现情况</w:t>
      </w:r>
    </w:p>
    <w:p w14:paraId="7641AD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FF00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石家庄市藁城区城市管理综合行政执法局部门总目标为：完成市容管理监察、环境卫生、市政设施、园林绿地及公园、垃圾分类及生活垃圾处理、水上公园与儿童公园的管护、燃气热力市场监管、建筑市场稽查、污水处理运行维护管理等城市管理维护工作与相关考评监管工作。2025年度本部门共有171个项目，其中债券项目共8个，0支出项目3个，优秀项目5个；其他项目163个，0支出项目41个，优秀项目122个。</w:t>
      </w:r>
    </w:p>
    <w:p w14:paraId="68284F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楷体" w:hAnsi="楷体" w:eastAsia="楷体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（二）分项绩效目标实现情况及指标分析</w:t>
      </w:r>
    </w:p>
    <w:p w14:paraId="4B4EF8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绩效目标设定为产出指标、预算执行率指标、效益指标和满意度指标。产出指标设置为质量指标、时效指标、数量指标、成本指标；预算执行率指标主要反映的是资金下达数与资金执行数的情况；效益指标一般分为社会效益指标或者生态效益指标，社会效益指标主要体现的是该项目对城区建设、人民生活质量、农村环境治理、城市形象等方面的影响，生态效益指标一般体现的是该项目在保护生态环境、改善环境质量方面的作用；满意度指标主要体现的是服务对象对该项目的满意程度。</w:t>
      </w:r>
    </w:p>
    <w:p w14:paraId="6EDD0F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right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四、评价结论和评价等级</w:t>
      </w:r>
    </w:p>
    <w:p w14:paraId="1CF18F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根据部门职责定位和各项工作履职情况进行综合评价，给出总得分为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，满分100分，得出综合绩效评价等级为优秀。</w:t>
      </w:r>
    </w:p>
    <w:p w14:paraId="0B0464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根据部门职责定位和各项工作履职情况进行综合评价，给出总得分，满分100分，得出综合绩效评价等级。部门整体支出综合绩效评价分为4个等级：得分≥85分为优秀；75≤得分＜85分为良好；60≤得分＜75分为一般；得分＜60分为较差。）</w:t>
      </w:r>
    </w:p>
    <w:p w14:paraId="1BE5527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right="0" w:firstLine="640" w:firstLineChars="200"/>
        <w:textAlignment w:val="auto"/>
        <w:outlineLvl w:val="9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存在的问题及改进措施</w:t>
      </w:r>
    </w:p>
    <w:p w14:paraId="03786D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（一）存在的主要问题</w:t>
      </w:r>
    </w:p>
    <w:p w14:paraId="3860A2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无。</w:t>
      </w:r>
    </w:p>
    <w:p w14:paraId="306682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（二）针对问题提出具体的改进措施或建议</w:t>
      </w:r>
    </w:p>
    <w:p w14:paraId="4A1684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无。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A27C6EF-EB7A-430B-936E-51CD6F5F0AC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7D08145-5773-478E-A9D0-F16A44E55C9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06C8B941-1FA3-401E-9007-2911DA7C55F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D34F9705-5A5B-4882-9083-DC59AC64094A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80E97AC1-DEA2-4B80-9EA0-38847452422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E545B956-78BD-413F-8A1F-2D91CB27DE9A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310A5003-C14D-46BD-A627-662D98AE22AE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3EB6D7">
    <w:r>
      <w:rPr>
        <w:rFonts w:ascii="Times New Roman" w:hAnsi="Times New Roman" w:eastAsia="宋体" w:cs="Times New Roman"/>
        <w:kern w:val="2"/>
        <w:sz w:val="21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22250" cy="153035"/>
              <wp:effectExtent l="0" t="0" r="0" b="0"/>
              <wp:wrapNone/>
              <wp:docPr id="1" name="Quad Arrow 30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163" cy="153339"/>
                      </a:xfrm>
                      <a:prstGeom prst="rect">
                        <a:avLst/>
                      </a:prstGeom>
                      <a:noFill/>
                      <a:ln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14:paraId="79F6901C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 Arrow 3073" o:spid="_x0000_s1026" o:spt="1" style="position:absolute;left:0pt;margin-top:0pt;height:12.05pt;width:17.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9hets9EAAAADAQAADwAAAAAAAAABACAAAAAiAAAAZHJzL2Rvd25yZXYueG1sUEsBAhQAFAAAAAgA&#10;h07iQCh/6hzzAQAA7wMAAA4AAAAAAAAAAQAgAAAAIAEAAGRycy9lMm9Eb2MueG1sUEsFBgAAAAAG&#10;AAYAWQEAAIUFAAAAAA==&#10;">
              <v:fill on="f" focussize="0,0"/>
              <v:stroke on="f" joinstyle="round"/>
              <v:imagedata o:title=""/>
              <o:lock v:ext="edit" aspectratio="f"/>
              <v:textbox inset="0mm,0mm,0mm,0mm" style="mso-fit-shape-to-text:t;">
                <w:txbxContent>
                  <w:p w14:paraId="79F6901C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661CF6"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E0822F"/>
    <w:multiLevelType w:val="singleLevel"/>
    <w:tmpl w:val="98E0822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30718AF"/>
    <w:multiLevelType w:val="singleLevel"/>
    <w:tmpl w:val="330718AF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NzQ5NDk1Mzc5YWZiYjA3YjMxZTg3N2YzMWFiZDc0MzcifQ=="/>
  </w:docVars>
  <w:rsids>
    <w:rsidRoot w:val="00000000"/>
    <w:rsid w:val="020169C5"/>
    <w:rsid w:val="02B1196D"/>
    <w:rsid w:val="03B87F10"/>
    <w:rsid w:val="0C4C19FC"/>
    <w:rsid w:val="0FCC1C1A"/>
    <w:rsid w:val="134F6B82"/>
    <w:rsid w:val="13955CCA"/>
    <w:rsid w:val="275D01AB"/>
    <w:rsid w:val="2BC36D7B"/>
    <w:rsid w:val="3D3D6D72"/>
    <w:rsid w:val="3DDE37D0"/>
    <w:rsid w:val="45E447C0"/>
    <w:rsid w:val="4C912776"/>
    <w:rsid w:val="516A11F2"/>
    <w:rsid w:val="58B8456C"/>
    <w:rsid w:val="5CF30EA3"/>
    <w:rsid w:val="6294085A"/>
    <w:rsid w:val="64766B0D"/>
    <w:rsid w:val="683676A6"/>
    <w:rsid w:val="68EF0FB9"/>
    <w:rsid w:val="69206851"/>
    <w:rsid w:val="6A6F694A"/>
    <w:rsid w:val="72D95A9A"/>
    <w:rsid w:val="749E3380"/>
    <w:rsid w:val="778A066A"/>
    <w:rsid w:val="7A73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0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link w:val="1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heading 1 Char"/>
    <w:basedOn w:val="8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10">
    <w:name w:val="heading 2 Char"/>
    <w:basedOn w:val="8"/>
    <w:link w:val="3"/>
    <w:qFormat/>
    <w:uiPriority w:val="0"/>
    <w:rPr>
      <w:rFonts w:ascii="Times New Roman" w:hAnsi="Times New Roman" w:eastAsia="黑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11">
    <w:name w:val="heading 3 Char"/>
    <w:basedOn w:val="8"/>
    <w:link w:val="4"/>
    <w:qFormat/>
    <w:uiPriority w:val="0"/>
    <w:rPr>
      <w:rFonts w:ascii="Times New Roman" w:hAnsi="Times New Roman" w:eastAsia="宋体" w:cs="Times New Roman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主题​​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1"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  <a:round/>
        </a:ln>
        <a:ln w="25400" cap="flat" cmpd="sng">
          <a:solidFill>
            <a:schemeClr val="phClr"/>
          </a:solidFill>
          <a:prstDash val="solid"/>
          <a:round/>
        </a:ln>
        <a:ln w="38100" cap="flat" cmpd="sng">
          <a:solidFill>
            <a:schemeClr val="phClr"/>
          </a:solidFill>
          <a:prstDash val="solid"/>
          <a:round/>
        </a:ln>
      </a:lnStyleLst>
      <a:effectStyleLst>
        <a:effectStyle>
          <a:effectLst>
            <a:outerShdw blurRad="40000" dist="20000" dir="5400000" rotWithShape="0">
              <a:srgbClr val="000000">
                <a:alpha val="37647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50000" r="50000" b="5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Lenovo</Company>
  <Pages>6</Pages>
  <Words>2438</Words>
  <Characters>2563</Characters>
  <Lines>0</Lines>
  <Paragraphs>31</Paragraphs>
  <TotalTime>66</TotalTime>
  <ScaleCrop>false</ScaleCrop>
  <LinksUpToDate>false</LinksUpToDate>
  <CharactersWithSpaces>2564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2019-11-14T00:58:00Z</dcterms:created>
  <dc:creator>user</dc:creator>
  <cp:lastModifiedBy>燕儿</cp:lastModifiedBy>
  <cp:lastPrinted>2025-07-20T09:40:00Z</cp:lastPrinted>
  <dcterms:modified xsi:type="dcterms:W3CDTF">2026-07-14T03:26:24Z</dcterms:modified>
  <dc:title>附件2： 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28C64EFCB758481798A31117B3E7B5E3</vt:lpwstr>
  </property>
  <property fmtid="{D5CDD505-2E9C-101B-9397-08002B2CF9AE}" pid="4" name="KSOTemplateDocerSaveRecord">
    <vt:lpwstr>eyJoZGlkIjoiYTRkZjYwODQyN2QxOTU4Mzc5MDkyZjcyNTA5NjE4M2QiLCJ1c2VySWQiOiI3MTU0NjQwNTQifQ==</vt:lpwstr>
  </property>
</Properties>
</file>