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5C5FD5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石家庄市藁城区医疗保障局</w:t>
      </w:r>
    </w:p>
    <w:p w14:paraId="271EEB7F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2026年“双随机、一公开”监管工作</w:t>
      </w:r>
    </w:p>
    <w:p w14:paraId="6E3881C4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实施方案</w:t>
      </w:r>
    </w:p>
    <w:p w14:paraId="3B0DA8E5"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 w14:paraId="6B337FE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为持续深化医保领域“放管服”改革，全面规范医保基金事中事后监管，严格落实“双随机、一公开”监管要求，切实维护医保基金安全和参保群众合法权益，结合我区医保监管工作实际，制定本实施方案。</w:t>
      </w:r>
    </w:p>
    <w:p w14:paraId="1FA3E88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一、总体目标</w:t>
      </w:r>
    </w:p>
    <w:p w14:paraId="063451A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以规范监管行为、提升监管效能、防范基金风险为核心，全面推行 “随机抽取检查对象、随机选派执法人员、抽查结果及时公开” 监管模式，健全 “一单两库一指引”，实现医保监管全覆盖、规范化、透明化。通过科学实施随机抽查，有效杜绝随意检查、重复检查，严厉打击欺诈骗保行为，推动定点医药机构依法合规执业，持续优化我区医保监管环境。</w:t>
      </w:r>
    </w:p>
    <w:p w14:paraId="490AC72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二、重点工作内容</w:t>
      </w:r>
      <w:bookmarkStart w:id="0" w:name="_GoBack"/>
      <w:bookmarkEnd w:id="0"/>
    </w:p>
    <w:p w14:paraId="08A1873C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（一）完善监管基础信息</w:t>
      </w:r>
    </w:p>
    <w:p w14:paraId="47BABD2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动态更新随机抽查事项清单，明确检查依据、检查内容、检查方式。健全检查对象名录库，覆盖全区定点医疗机构、定点零售药店，做到底数清、信息准。完善执法人员名录库，实行持证执法、动态管理。统一检查工作标准和操作流程，确保监管公平统一。</w:t>
      </w:r>
    </w:p>
    <w:p w14:paraId="32BC8233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（二）规范随机抽查实施</w:t>
      </w:r>
    </w:p>
    <w:p w14:paraId="4F6D4E1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依托 “双随机、一公开” 监管平台，随机抽取检查对象、随机匹配执法人员，全程留痕、责任可溯。合理确定年度抽查比例，对高风险机构适当提高频次，对低风险机构降低频次，做到 “无事不扰”。重点检查医保基金使用、诊疗行为规范、医保结算真实合规、药品耗材价格执行等情况。</w:t>
      </w:r>
    </w:p>
    <w:p w14:paraId="72B9C09A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（三）强化结果公开与运用</w:t>
      </w:r>
    </w:p>
    <w:p w14:paraId="0968543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坚持 “谁检查、谁公开”，抽查结果在规定时限内全面向社会公开，接受监督。对检查发现的问题建立台账、限期整改；对违规违法行为依法处理，严肃追回违规基金；涉嫌犯罪的移送司法机关。将抽查结果纳入信用管理，实行分级分类监管，强化失信约束。</w:t>
      </w:r>
    </w:p>
    <w:p w14:paraId="4142AEC2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楷体_GB2312" w:hAnsi="楷体_GB2312" w:eastAsia="楷体_GB2312" w:cs="楷体_GB2312"/>
          <w:b w:val="0"/>
          <w:bCs w:val="0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（四）推进协同监管</w:t>
      </w:r>
    </w:p>
    <w:p w14:paraId="689F567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加强与卫健、市场监管、公安等部门协调联动，开展跨部门联合抽查，减少多头检查。共享监管信息，形成监管合力，提升医保综合监管效能。</w:t>
      </w:r>
    </w:p>
    <w:p w14:paraId="7B0D746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</w:rPr>
        <w:t>三、保障措施</w:t>
      </w:r>
    </w:p>
    <w:p w14:paraId="147C36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成立工作专班，明确职责分工，确保任务落地。加强执法人员业务培训，提升依法行政能力。严格执法纪律，落实全过程记录，确保程序合法、结果公正。将“双随机、一公开”工作纳入年度考核，强化督导落实，切实守牢医保基金安全底线。</w:t>
      </w:r>
    </w:p>
    <w:p w14:paraId="24CC2EE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</w:p>
    <w:p w14:paraId="315EF8A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附件：“双随机、一公开”领导小组名单</w:t>
      </w:r>
    </w:p>
    <w:p w14:paraId="767C8024">
      <w:pPr>
        <w:pStyle w:val="5"/>
        <w:autoSpaceDE w:val="0"/>
        <w:autoSpaceDN w:val="0"/>
        <w:spacing w:after="0" w:line="560" w:lineRule="exact"/>
        <w:ind w:firstLine="5544" w:firstLineChars="1800"/>
        <w:jc w:val="both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</w:p>
    <w:p w14:paraId="4C6310CB">
      <w:pPr>
        <w:pStyle w:val="5"/>
        <w:autoSpaceDE w:val="0"/>
        <w:autoSpaceDN w:val="0"/>
        <w:spacing w:after="0" w:line="560" w:lineRule="exact"/>
        <w:ind w:firstLine="5544" w:firstLineChars="1800"/>
        <w:jc w:val="both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</w:p>
    <w:p w14:paraId="2CD81F12">
      <w:pPr>
        <w:pStyle w:val="5"/>
        <w:autoSpaceDE w:val="0"/>
        <w:autoSpaceDN w:val="0"/>
        <w:spacing w:after="0" w:line="560" w:lineRule="exact"/>
        <w:ind w:firstLine="5544" w:firstLineChars="1800"/>
        <w:jc w:val="both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  <w:t>藁城区医疗保障局</w:t>
      </w:r>
    </w:p>
    <w:p w14:paraId="4A0EDC85">
      <w:pPr>
        <w:pStyle w:val="5"/>
        <w:autoSpaceDE w:val="0"/>
        <w:autoSpaceDN w:val="0"/>
        <w:spacing w:after="0" w:line="560" w:lineRule="exact"/>
        <w:ind w:firstLine="616" w:firstLineChars="200"/>
        <w:jc w:val="center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 xml:space="preserve">                              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  <w:t>202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  <w:t>年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  <w:t>月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  <w:t>日</w:t>
      </w:r>
    </w:p>
    <w:p w14:paraId="090BDBCB">
      <w:pPr>
        <w:pStyle w:val="6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</w:p>
    <w:p w14:paraId="2F6F381F">
      <w:pPr>
        <w:pStyle w:val="7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</w:p>
    <w:p w14:paraId="2CB6F658">
      <w:pPr>
        <w:rPr>
          <w:rFonts w:hint="eastAsia"/>
        </w:rPr>
      </w:pPr>
    </w:p>
    <w:p w14:paraId="4AC24C6A">
      <w:pPr>
        <w:pStyle w:val="6"/>
        <w:rPr>
          <w:rFonts w:hint="eastAsia" w:ascii="仿宋" w:hAnsi="仿宋" w:eastAsia="仿宋" w:cs="仿宋"/>
          <w:snapToGrid w:val="0"/>
          <w:color w:val="000000"/>
          <w:spacing w:val="-6"/>
          <w:kern w:val="10"/>
          <w:sz w:val="32"/>
          <w:szCs w:val="32"/>
        </w:rPr>
      </w:pPr>
    </w:p>
    <w:p w14:paraId="7B37250B">
      <w:pPr>
        <w:rPr>
          <w:rFonts w:hint="eastAsia"/>
          <w:sz w:val="32"/>
          <w:szCs w:val="32"/>
        </w:rPr>
      </w:pPr>
    </w:p>
    <w:p w14:paraId="6B0475A1">
      <w:pPr>
        <w:rPr>
          <w:rFonts w:hint="eastAsia"/>
          <w:sz w:val="32"/>
          <w:szCs w:val="32"/>
        </w:rPr>
      </w:pPr>
    </w:p>
    <w:p w14:paraId="04BFE463">
      <w:pPr>
        <w:rPr>
          <w:rFonts w:hint="eastAsia"/>
          <w:sz w:val="32"/>
          <w:szCs w:val="32"/>
        </w:rPr>
      </w:pPr>
    </w:p>
    <w:p w14:paraId="54469E21">
      <w:pPr>
        <w:rPr>
          <w:rFonts w:hint="eastAsia"/>
          <w:sz w:val="32"/>
          <w:szCs w:val="32"/>
        </w:rPr>
      </w:pPr>
    </w:p>
    <w:p w14:paraId="360BFAF1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br w:type="page"/>
      </w:r>
    </w:p>
    <w:p w14:paraId="1EFF68CD">
      <w:r>
        <w:rPr>
          <w:rFonts w:hint="eastAsia"/>
          <w:sz w:val="32"/>
          <w:szCs w:val="32"/>
        </w:rPr>
        <w:t>附件</w:t>
      </w:r>
      <w:r>
        <w:rPr>
          <w:rFonts w:hint="eastAsia"/>
        </w:rPr>
        <w:t>：</w:t>
      </w:r>
    </w:p>
    <w:p w14:paraId="4762EBCF"/>
    <w:p w14:paraId="11BA0F84">
      <w:pPr>
        <w:jc w:val="center"/>
        <w:rPr>
          <w:b/>
          <w:bCs/>
          <w:sz w:val="36"/>
          <w:szCs w:val="36"/>
        </w:rPr>
      </w:pPr>
    </w:p>
    <w:p w14:paraId="26EA8B33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石家庄市藁城区医疗保障局</w:t>
      </w:r>
    </w:p>
    <w:p w14:paraId="70748EBE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“双随机、一公开”领导小组</w:t>
      </w:r>
    </w:p>
    <w:p w14:paraId="70DF80CE">
      <w:pPr>
        <w:spacing w:line="740" w:lineRule="exact"/>
      </w:pPr>
      <w:r>
        <w:rPr>
          <w:rFonts w:hint="eastAsia"/>
        </w:rPr>
        <w:t xml:space="preserve"> </w:t>
      </w:r>
    </w:p>
    <w:p w14:paraId="38F72976">
      <w:pPr>
        <w:spacing w:line="740" w:lineRule="exact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组      长：赵强胜</w:t>
      </w:r>
    </w:p>
    <w:p w14:paraId="1D4B2DFA">
      <w:pPr>
        <w:spacing w:line="740" w:lineRule="exact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副  组  长：张彦彬</w:t>
      </w:r>
    </w:p>
    <w:p w14:paraId="58882E90">
      <w:pPr>
        <w:spacing w:line="740" w:lineRule="exact"/>
        <w:ind w:left="1202" w:hanging="1280" w:hangingChars="4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成      员：李凯军、岳素彦、孟云战、刘  强</w:t>
      </w:r>
    </w:p>
    <w:p w14:paraId="5F42C58F">
      <w:pPr>
        <w:spacing w:line="740" w:lineRule="exact"/>
        <w:ind w:left="1277" w:leftChars="608"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杨永利、姚  亮、范  辉、刘红磊</w:t>
      </w:r>
    </w:p>
    <w:p w14:paraId="198EE9D2">
      <w:pPr>
        <w:spacing w:line="740" w:lineRule="exact"/>
        <w:jc w:val="left"/>
        <w:rPr>
          <w:sz w:val="32"/>
          <w:szCs w:val="32"/>
        </w:rPr>
      </w:pPr>
    </w:p>
    <w:p w14:paraId="29A4CEC5">
      <w:pPr>
        <w:spacing w:line="560" w:lineRule="exact"/>
        <w:jc w:val="left"/>
        <w:rPr>
          <w:rFonts w:hint="eastAsia" w:ascii="仿宋_GB2312" w:hAnsi="仿宋_GB2312" w:eastAsia="仿宋_GB2312"/>
          <w:snapToGrid w:val="0"/>
          <w:color w:val="000000"/>
          <w:kern w:val="0"/>
          <w:sz w:val="28"/>
          <w:szCs w:val="28"/>
        </w:rPr>
      </w:pPr>
    </w:p>
    <w:p w14:paraId="1B1978AD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</w:p>
    <w:p w14:paraId="113D44E6"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3B1A7E"/>
    <w:rsid w:val="173B1A7E"/>
    <w:rsid w:val="1D022702"/>
    <w:rsid w:val="338A69D3"/>
    <w:rsid w:val="3A431E3F"/>
    <w:rsid w:val="49C521F7"/>
    <w:rsid w:val="6A756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5">
    <w:name w:val="Body Text"/>
    <w:basedOn w:val="1"/>
    <w:next w:val="6"/>
    <w:qFormat/>
    <w:uiPriority w:val="0"/>
    <w:pPr>
      <w:spacing w:after="120" w:afterLines="0"/>
    </w:pPr>
  </w:style>
  <w:style w:type="paragraph" w:styleId="6">
    <w:name w:val="header"/>
    <w:basedOn w:val="1"/>
    <w:next w:val="7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7">
    <w:name w:val="Quote1"/>
    <w:basedOn w:val="1"/>
    <w:next w:val="1"/>
    <w:qFormat/>
    <w:uiPriority w:val="0"/>
    <w:pPr>
      <w:ind w:left="864" w:right="864"/>
      <w:jc w:val="center"/>
    </w:pPr>
    <w:rPr>
      <w:i/>
      <w:iCs/>
      <w:color w:val="000000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977</Words>
  <Characters>986</Characters>
  <Lines>0</Lines>
  <Paragraphs>0</Paragraphs>
  <TotalTime>5</TotalTime>
  <ScaleCrop>false</ScaleCrop>
  <LinksUpToDate>false</LinksUpToDate>
  <CharactersWithSpaces>1063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2026-06-02T07:16:00Z</dcterms:created>
  <dc:creator>。</dc:creator>
  <cp:lastModifiedBy>啊啦啦</cp:lastModifiedBy>
  <cp:lastPrinted>2026-06-03T01:07:00Z</cp:lastPrinted>
  <dcterms:modified xsi:type="dcterms:W3CDTF">2026-06-04T06:46:31Z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8EC83612B252412FAFE4AC773BB1CF57_11</vt:lpwstr>
  </property>
  <property fmtid="{D5CDD505-2E9C-101B-9397-08002B2CF9AE}" pid="4" name="KSOTemplateDocerSaveRecord">
    <vt:lpwstr>eyJoZGlkIjoiMjkyYzA5YzE0NGQ5OGFlNDAxODMxYzVjNTMwMzllMjIiLCJ1c2VySWQiOiI3NzA2MDQ3MTcifQ==</vt:lpwstr>
  </property>
</Properties>
</file>