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A736146">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2：</w:t>
      </w:r>
    </w:p>
    <w:p w14:paraId="009FB2BA">
      <w:pPr>
        <w:keepNext w:val="0"/>
        <w:keepLines w:val="0"/>
        <w:pageBreakBefore w:val="0"/>
        <w:widowControl w:val="0"/>
        <w:kinsoku/>
        <w:wordWrap/>
        <w:overflowPunct/>
        <w:topLinePunct w:val="0"/>
        <w:autoSpaceDE/>
        <w:autoSpaceDN/>
        <w:bidi w:val="0"/>
        <w:adjustRightInd/>
        <w:snapToGrid w:val="0"/>
        <w:spacing w:line="560" w:lineRule="exact"/>
        <w:ind w:left="0" w:right="0"/>
        <w:jc w:val="center"/>
        <w:textAlignment w:val="auto"/>
        <w:outlineLvl w:val="9"/>
        <w:rPr>
          <w:rFonts w:hint="eastAsia" w:ascii="方正小标宋简体" w:hAnsi="方正小标宋简体" w:eastAsia="方正小标宋简体" w:cs="方正小标宋简体"/>
          <w:b w:val="0"/>
          <w:bCs w:val="0"/>
          <w:sz w:val="44"/>
          <w:szCs w:val="44"/>
          <w:lang w:val="en-US" w:eastAsia="zh-CN"/>
        </w:rPr>
      </w:pPr>
      <w:r>
        <w:rPr>
          <w:rFonts w:hint="eastAsia" w:ascii="方正小标宋简体" w:hAnsi="方正小标宋简体" w:eastAsia="方正小标宋简体" w:cs="方正小标宋简体"/>
          <w:b w:val="0"/>
          <w:bCs w:val="0"/>
          <w:sz w:val="44"/>
          <w:szCs w:val="44"/>
          <w:lang w:val="en-US" w:eastAsia="zh-CN"/>
        </w:rPr>
        <w:t>藁城区计划生育协会部门</w:t>
      </w:r>
    </w:p>
    <w:p w14:paraId="41D5C79C">
      <w:pPr>
        <w:keepNext w:val="0"/>
        <w:keepLines w:val="0"/>
        <w:pageBreakBefore w:val="0"/>
        <w:widowControl w:val="0"/>
        <w:kinsoku/>
        <w:wordWrap/>
        <w:overflowPunct/>
        <w:topLinePunct w:val="0"/>
        <w:autoSpaceDE/>
        <w:autoSpaceDN/>
        <w:bidi w:val="0"/>
        <w:adjustRightInd/>
        <w:snapToGrid w:val="0"/>
        <w:spacing w:line="560" w:lineRule="exact"/>
        <w:ind w:left="0" w:right="0"/>
        <w:jc w:val="center"/>
        <w:textAlignment w:val="auto"/>
        <w:outlineLvl w:val="9"/>
        <w:rPr>
          <w:rFonts w:hint="eastAsia" w:ascii="方正小标宋_GBK" w:hAnsi="方正小标宋_GBK" w:eastAsia="方正小标宋_GBK" w:cs="方正小标宋_GBK"/>
          <w:b/>
          <w:bCs/>
          <w:sz w:val="44"/>
          <w:szCs w:val="44"/>
        </w:rPr>
      </w:pPr>
      <w:r>
        <w:rPr>
          <w:rFonts w:hint="eastAsia" w:ascii="方正小标宋简体" w:hAnsi="方正小标宋简体" w:eastAsia="方正小标宋简体" w:cs="方正小标宋简体"/>
          <w:b w:val="0"/>
          <w:bCs w:val="0"/>
          <w:sz w:val="44"/>
          <w:szCs w:val="44"/>
          <w:lang w:val="en-US" w:eastAsia="zh-CN"/>
        </w:rPr>
        <w:t>2025年度</w:t>
      </w:r>
      <w:r>
        <w:rPr>
          <w:rFonts w:hint="eastAsia" w:ascii="方正小标宋简体" w:hAnsi="方正小标宋简体" w:eastAsia="方正小标宋简体" w:cs="方正小标宋简体"/>
          <w:b w:val="0"/>
          <w:bCs w:val="0"/>
          <w:sz w:val="44"/>
          <w:szCs w:val="44"/>
        </w:rPr>
        <w:t>整体支出绩效自评报告</w:t>
      </w:r>
    </w:p>
    <w:p w14:paraId="5DBEE324">
      <w:pPr>
        <w:keepNext w:val="0"/>
        <w:keepLines w:val="0"/>
        <w:pageBreakBefore w:val="0"/>
        <w:widowControl w:val="0"/>
        <w:kinsoku/>
        <w:wordWrap/>
        <w:overflowPunct/>
        <w:topLinePunct w:val="0"/>
        <w:autoSpaceDE/>
        <w:autoSpaceDN/>
        <w:bidi w:val="0"/>
        <w:adjustRightInd/>
        <w:snapToGrid w:val="0"/>
        <w:spacing w:line="560" w:lineRule="exact"/>
        <w:ind w:left="0" w:right="0"/>
        <w:jc w:val="center"/>
        <w:textAlignment w:val="auto"/>
        <w:outlineLvl w:val="9"/>
        <w:rPr>
          <w:rFonts w:hint="eastAsia" w:ascii="仿宋_GB2312" w:hAnsi="仿宋_GB2312" w:eastAsia="仿宋_GB2312" w:cs="仿宋_GB2312"/>
          <w:sz w:val="32"/>
          <w:szCs w:val="32"/>
        </w:rPr>
      </w:pPr>
    </w:p>
    <w:p w14:paraId="5B69A4A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lang w:eastAsia="zh-CN"/>
        </w:rPr>
        <w:t>为贯彻落实</w:t>
      </w:r>
      <w:r>
        <w:rPr>
          <w:rFonts w:hint="eastAsia" w:ascii="仿宋_GB2312" w:hAnsi="仿宋_GB2312" w:eastAsia="仿宋_GB2312" w:cs="仿宋_GB2312"/>
          <w:sz w:val="32"/>
          <w:szCs w:val="32"/>
          <w:highlight w:val="none"/>
          <w:lang w:eastAsia="zh-CN"/>
        </w:rPr>
        <w:t>区委区政府</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关于全面落实预算绩效管理的实施意见</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藁发</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2019</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9</w:t>
      </w:r>
      <w:r>
        <w:rPr>
          <w:rFonts w:hint="eastAsia" w:ascii="仿宋_GB2312" w:hAnsi="仿宋_GB2312" w:eastAsia="仿宋_GB2312" w:cs="仿宋_GB2312"/>
          <w:sz w:val="32"/>
          <w:szCs w:val="32"/>
          <w:highlight w:val="none"/>
        </w:rPr>
        <w:t>号）</w:t>
      </w:r>
      <w:r>
        <w:rPr>
          <w:rFonts w:hint="eastAsia" w:ascii="仿宋_GB2312" w:hAnsi="仿宋_GB2312" w:eastAsia="仿宋_GB2312" w:cs="仿宋_GB2312"/>
          <w:sz w:val="32"/>
          <w:szCs w:val="32"/>
          <w:highlight w:val="none"/>
          <w:lang w:eastAsia="zh-CN"/>
        </w:rPr>
        <w:t>文件精神</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rPr>
        <w:t>遵循“科学性、规范性、客观性和公正性”的原</w:t>
      </w:r>
      <w:r>
        <w:rPr>
          <w:rFonts w:hint="eastAsia" w:ascii="仿宋_GB2312" w:hAnsi="仿宋_GB2312" w:eastAsia="仿宋_GB2312" w:cs="仿宋_GB2312"/>
          <w:sz w:val="32"/>
          <w:szCs w:val="32"/>
          <w:highlight w:val="none"/>
          <w:lang w:eastAsia="zh-CN"/>
        </w:rPr>
        <w:t>则，现对本部门202</w:t>
      </w:r>
      <w:r>
        <w:rPr>
          <w:rFonts w:hint="eastAsia" w:ascii="仿宋_GB2312" w:hAnsi="仿宋_GB2312" w:eastAsia="仿宋_GB2312" w:cs="仿宋_GB2312"/>
          <w:sz w:val="32"/>
          <w:szCs w:val="32"/>
          <w:highlight w:val="none"/>
          <w:lang w:val="en-US" w:eastAsia="zh-CN"/>
        </w:rPr>
        <w:t>5</w:t>
      </w:r>
      <w:r>
        <w:rPr>
          <w:rFonts w:hint="eastAsia" w:ascii="仿宋_GB2312" w:hAnsi="仿宋_GB2312" w:eastAsia="仿宋_GB2312" w:cs="仿宋_GB2312"/>
          <w:sz w:val="32"/>
          <w:szCs w:val="32"/>
          <w:highlight w:val="none"/>
          <w:lang w:eastAsia="zh-CN"/>
        </w:rPr>
        <w:t>年度整体支出情况实施财政支出绩效评价，形成本评价报告。</w:t>
      </w:r>
    </w:p>
    <w:p w14:paraId="0A8B40AA">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rPr>
        <w:t>一、</w:t>
      </w:r>
      <w:r>
        <w:rPr>
          <w:rFonts w:hint="eastAsia" w:ascii="黑体" w:hAnsi="黑体" w:eastAsia="黑体" w:cs="黑体"/>
          <w:sz w:val="32"/>
          <w:szCs w:val="32"/>
          <w:lang w:eastAsia="zh-CN"/>
        </w:rPr>
        <w:t>部门基本情况</w:t>
      </w:r>
    </w:p>
    <w:p w14:paraId="0BF24C3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（一）部门概况</w:t>
      </w:r>
    </w:p>
    <w:p w14:paraId="69B3FD79">
      <w:pPr>
        <w:numPr>
          <w:ilvl w:val="0"/>
          <w:numId w:val="0"/>
        </w:num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藁城区计划生育协会（简称区计生协）是区委领导的群团组织，机构规格为正科级。预算编码为725001，独立核算单位。 财政拨款行政编制7个，在职人员7人，全部财政开支。部门主要职责是：坚持党的领导，加强政治引领，贯彻落实党中央和省、市委关于计划生育方面的方针政策和决策部署。协助政府贯彻落实国家、省、市、区有关计划生育与家庭发展的法律、法规和政策，引导群众负责任、有计划地生育。参与全区计划生育与家庭发展重大问题的政策与动态研究，为区委、区政府提供相关决策意见和建议。承担宣传教育、生殖健康咨询服务、优生优育指导、计划生育家庭帮扶、权益维护和流动人口服务等工作。引导群众广泛开展计划生育自我管理、自我服务、自我教育、自我监督。关怀帮扶计划生育特殊家庭、困难家庭，帮助解决他们的生活照料、精神慰藉等问题。推进计划生育与乡村振兴相结合，开展有关项目工作。指导各乡镇（区）计划生育协会的组织建设、队伍建设、阵地建设和业务工作。在政府领导下开展计划生育与家庭发展的国内、国际交流与合作工作。完成区委、区政府交办的其他任务。</w:t>
      </w:r>
    </w:p>
    <w:p w14:paraId="7EE0584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（二）部门收支预决算情况</w:t>
      </w:r>
    </w:p>
    <w:p w14:paraId="5EFA928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default" w:ascii="仿宋_GB2312" w:hAnsi="仿宋" w:eastAsia="仿宋_GB2312" w:cs="Times New Roman"/>
          <w:kern w:val="2"/>
          <w:sz w:val="32"/>
          <w:szCs w:val="32"/>
          <w:lang w:val="en-US" w:eastAsia="zh-CN" w:bidi="ar-SA"/>
        </w:rPr>
        <w:t>202</w:t>
      </w:r>
      <w:r>
        <w:rPr>
          <w:rFonts w:hint="eastAsia" w:ascii="仿宋_GB2312" w:hAnsi="仿宋" w:eastAsia="仿宋_GB2312" w:cs="Times New Roman"/>
          <w:kern w:val="2"/>
          <w:sz w:val="32"/>
          <w:szCs w:val="32"/>
          <w:lang w:val="en-US" w:eastAsia="zh-CN" w:bidi="ar-SA"/>
        </w:rPr>
        <w:t>5年本部门收入年初预算安排为219.86万元，支出为173.03万，比去年年初预算减少了46.83万元，主要原因人员考核奖减少，项目支出减少。</w:t>
      </w:r>
    </w:p>
    <w:p w14:paraId="3FF6F55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（三）部门整体支出绩效目标、指标</w:t>
      </w:r>
    </w:p>
    <w:p w14:paraId="2C5D73F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 w:hAnsi="仿宋" w:eastAsia="仿宋" w:cs="仿宋"/>
          <w:sz w:val="32"/>
          <w:szCs w:val="32"/>
          <w:lang w:val="en-US" w:eastAsia="zh-CN"/>
        </w:rPr>
        <w:t>区计生协对广大群众宣传计划生育现行政策，宣传教育。增大人们对国家新的计划生育政策的知晓率。对辖区内符合条件的计划生育家庭全部覆盖，为计生农村独生子女家庭赠送一份计划生育家庭意外伤害保险，给予计生失独家庭护工保险补贴。实施“天使圆梦”助学活动。实施计划生育特困家庭帮扶制度，对计划生育家庭进行节日活动慰问和亲情关爱，保障和改善民生，促进社会和谐稳定。对育龄群众进行优生优育指导，依法维护群众在计划生育和生殖健康方面的合法权益。全面落实“六项重点任务”。</w:t>
      </w:r>
    </w:p>
    <w:p w14:paraId="6428DC04">
      <w:pPr>
        <w:keepNext w:val="0"/>
        <w:keepLines w:val="0"/>
        <w:pageBreakBefore w:val="0"/>
        <w:widowControl w:val="0"/>
        <w:numPr>
          <w:ilvl w:val="0"/>
          <w:numId w:val="1"/>
        </w:numPr>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lang w:eastAsia="zh-CN"/>
        </w:rPr>
        <w:t>自评工作开展</w:t>
      </w:r>
      <w:r>
        <w:rPr>
          <w:rFonts w:hint="eastAsia" w:ascii="黑体" w:hAnsi="黑体" w:eastAsia="黑体" w:cs="黑体"/>
          <w:sz w:val="32"/>
          <w:szCs w:val="32"/>
        </w:rPr>
        <w:t>情况</w:t>
      </w:r>
    </w:p>
    <w:p w14:paraId="424941AB">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（一）自评的组织工作</w:t>
      </w:r>
    </w:p>
    <w:p w14:paraId="4EFB988B">
      <w:pPr>
        <w:widowControl w:val="0"/>
        <w:numPr>
          <w:ilvl w:val="0"/>
          <w:numId w:val="0"/>
        </w:numPr>
        <w:wordWrap/>
        <w:adjustRightInd/>
        <w:snapToGrid w:val="0"/>
        <w:spacing w:line="560" w:lineRule="exact"/>
        <w:ind w:leftChars="0" w:right="0" w:rightChars="0" w:firstLine="640" w:firstLineChars="200"/>
        <w:textAlignment w:val="auto"/>
        <w:outlineLvl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在区财政局的指导下，2025年我单位所有专项均按照相关管理制度执行，建立了工作有方案，实施有方案，日常有监管的管理机制。六个专项全部按预算实施完成。</w:t>
      </w:r>
    </w:p>
    <w:p w14:paraId="416C2E9C">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（二）</w:t>
      </w:r>
      <w:r>
        <w:rPr>
          <w:rFonts w:hint="eastAsia" w:ascii="楷体_GB2312" w:hAnsi="楷体_GB2312" w:eastAsia="楷体_GB2312" w:cs="楷体_GB2312"/>
          <w:bCs/>
          <w:sz w:val="32"/>
          <w:szCs w:val="32"/>
        </w:rPr>
        <w:t>自评的方法和过程</w:t>
      </w:r>
    </w:p>
    <w:p w14:paraId="0280E88D">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cs="黑体"/>
          <w:sz w:val="32"/>
          <w:szCs w:val="32"/>
          <w:lang w:eastAsia="zh-CN"/>
        </w:rPr>
      </w:pPr>
      <w:r>
        <w:rPr>
          <w:rFonts w:hint="eastAsia" w:ascii="仿宋" w:hAnsi="仿宋" w:eastAsia="仿宋" w:cs="仿宋"/>
          <w:kern w:val="2"/>
          <w:sz w:val="32"/>
          <w:szCs w:val="32"/>
          <w:lang w:val="en-US" w:eastAsia="zh-CN" w:bidi="ar-SA"/>
        </w:rPr>
        <w:t>为做好专项施行的跟踪检查工作。我单位定期不定期的对专项资金施行情况和经费使用情况进展跟踪检查，对能实现预期绩效目标的项目予以充分肯定；对进展缓慢，预期绩效目标较差的项目及时调整并提出整改措施，确保每个项目达到预期绩效目标。</w:t>
      </w:r>
      <w:r>
        <w:rPr>
          <w:rFonts w:hint="eastAsia" w:ascii="黑体" w:hAnsi="黑体" w:eastAsia="黑体" w:cs="黑体"/>
          <w:sz w:val="32"/>
          <w:szCs w:val="32"/>
          <w:lang w:eastAsia="zh-CN"/>
        </w:rPr>
        <w:t>三、部门整体支出绩效目标实现情况及指标分析</w:t>
      </w:r>
    </w:p>
    <w:p w14:paraId="30911F4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（一）</w:t>
      </w:r>
      <w:r>
        <w:rPr>
          <w:rFonts w:hint="eastAsia" w:ascii="楷体_GB2312" w:hAnsi="楷体_GB2312" w:eastAsia="楷体_GB2312" w:cs="楷体_GB2312"/>
          <w:bCs/>
          <w:sz w:val="32"/>
          <w:szCs w:val="32"/>
        </w:rPr>
        <w:t>总体绩效目标实现情况</w:t>
      </w:r>
    </w:p>
    <w:p w14:paraId="319E08EE">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对广大群众宣传计划生育现行政策，宣传教育。增大人们对国家新的计划生育政策的知晓率。 完成全区共2607多户计生家庭投保意外伤害险，146人计生失独家庭人员护工保险补贴。“5.29”“7.11”“12.1”等活动日扩大计生宣传，积极为计生困难家庭考入“985”“211”高校的女孩争取支持，2025年为全区5名考入高校的女孩提供每人4000多元的助学金及物品。利用重大传统节日开展“暖心活动”对全区92户计生特殊家庭给予慰问和亲情关爱.</w:t>
      </w:r>
    </w:p>
    <w:p w14:paraId="2F66632C">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楷体" w:hAnsi="楷体" w:eastAsia="楷体"/>
          <w:bCs/>
          <w:sz w:val="32"/>
          <w:szCs w:val="32"/>
        </w:rPr>
      </w:pPr>
      <w:r>
        <w:rPr>
          <w:rFonts w:hint="eastAsia" w:ascii="楷体_GB2312" w:hAnsi="楷体_GB2312" w:eastAsia="楷体_GB2312" w:cs="楷体_GB2312"/>
          <w:bCs/>
          <w:sz w:val="32"/>
          <w:szCs w:val="32"/>
        </w:rPr>
        <w:t>（二）分项绩效目标实现情况及指标分析</w:t>
      </w:r>
    </w:p>
    <w:p w14:paraId="3E7E7775">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农村独生子女家庭意外伤害保险项目。2024年计生协共为全区2607户9-18周岁的农村计划生育独生子女家庭、失独家庭投保意外伤害保险。以较低的保费，较全较高的保额，最大限度地维护计划生育家庭的利益，增强了计生家庭抵御意外伤害的能力。</w:t>
      </w:r>
    </w:p>
    <w:p w14:paraId="2EEFA0D9">
      <w:pPr>
        <w:widowControl w:val="0"/>
        <w:wordWrap/>
        <w:adjustRightInd/>
        <w:snapToGrid w:val="0"/>
        <w:spacing w:line="560" w:lineRule="exact"/>
        <w:ind w:left="0" w:leftChars="0" w:right="0" w:firstLine="640" w:firstLineChars="200"/>
        <w:textAlignment w:val="auto"/>
        <w:outlineLvl w:val="9"/>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2）</w:t>
      </w:r>
      <w:r>
        <w:rPr>
          <w:rFonts w:hint="default" w:ascii="仿宋" w:hAnsi="仿宋" w:eastAsia="仿宋" w:cs="仿宋"/>
          <w:sz w:val="32"/>
          <w:szCs w:val="32"/>
          <w:lang w:val="en-US" w:eastAsia="zh-CN"/>
        </w:rPr>
        <w:t>劳务派遣工作人员费用</w:t>
      </w:r>
      <w:r>
        <w:rPr>
          <w:rFonts w:hint="eastAsia" w:ascii="仿宋" w:hAnsi="仿宋" w:eastAsia="仿宋" w:cs="仿宋"/>
          <w:sz w:val="32"/>
          <w:szCs w:val="32"/>
          <w:lang w:val="en-US" w:eastAsia="zh-CN"/>
        </w:rPr>
        <w:t>项目。为了加强计生协队伍建设，提高工作效率，为进一步增强计生协能力建设，通过购买社会服务的形式，通过劳务公司招录相关人员1名。</w:t>
      </w:r>
    </w:p>
    <w:p w14:paraId="6A0E43E6">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w:t>
      </w:r>
      <w:r>
        <w:rPr>
          <w:rFonts w:hint="default" w:ascii="仿宋" w:hAnsi="仿宋" w:eastAsia="仿宋" w:cs="仿宋"/>
          <w:sz w:val="32"/>
          <w:szCs w:val="32"/>
          <w:lang w:val="en-US" w:eastAsia="zh-CN"/>
        </w:rPr>
        <w:t>计生特殊家庭慰问资金</w:t>
      </w:r>
      <w:r>
        <w:rPr>
          <w:rFonts w:hint="eastAsia" w:ascii="仿宋" w:hAnsi="仿宋" w:eastAsia="仿宋" w:cs="仿宋"/>
          <w:sz w:val="32"/>
          <w:szCs w:val="32"/>
          <w:lang w:val="en-US" w:eastAsia="zh-CN"/>
        </w:rPr>
        <w:t>项目。 实施计划生育特困家庭帮</w:t>
      </w:r>
    </w:p>
    <w:p w14:paraId="0EB6B146">
      <w:pPr>
        <w:widowControl w:val="0"/>
        <w:wordWrap/>
        <w:adjustRightInd/>
        <w:snapToGrid w:val="0"/>
        <w:spacing w:line="560" w:lineRule="exact"/>
        <w:ind w:right="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扶制度，对计划生育家庭进行节日慰问和亲情关爱,开展精神慰藉紧急救助等走访活动。保障和改善民生，促进社会和谐稳定。利用重大传统节日开展“暖心活动”2025年对全区92户计生特殊家庭给予慰问和亲情关爱 。</w:t>
      </w:r>
    </w:p>
    <w:p w14:paraId="1FC6AD89">
      <w:pPr>
        <w:widowControl w:val="0"/>
        <w:wordWrap/>
        <w:adjustRightInd/>
        <w:snapToGrid w:val="0"/>
        <w:spacing w:line="560" w:lineRule="exact"/>
        <w:ind w:right="0" w:firstLine="640" w:firstLineChars="200"/>
        <w:textAlignment w:val="auto"/>
        <w:outlineLvl w:val="9"/>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4）</w:t>
      </w:r>
      <w:r>
        <w:rPr>
          <w:rFonts w:hint="default" w:ascii="仿宋" w:hAnsi="仿宋" w:eastAsia="仿宋" w:cs="仿宋"/>
          <w:sz w:val="32"/>
          <w:szCs w:val="32"/>
          <w:lang w:val="en-US" w:eastAsia="zh-CN"/>
        </w:rPr>
        <w:t>实施“天使圆梦”助学活动。积极为</w:t>
      </w:r>
      <w:r>
        <w:rPr>
          <w:rFonts w:hint="eastAsia" w:ascii="仿宋" w:hAnsi="仿宋" w:eastAsia="仿宋" w:cs="仿宋"/>
          <w:sz w:val="32"/>
          <w:szCs w:val="32"/>
          <w:lang w:val="en-US" w:eastAsia="zh-CN"/>
        </w:rPr>
        <w:t>5</w:t>
      </w:r>
      <w:r>
        <w:rPr>
          <w:rFonts w:hint="default" w:ascii="仿宋" w:hAnsi="仿宋" w:eastAsia="仿宋" w:cs="仿宋"/>
          <w:sz w:val="32"/>
          <w:szCs w:val="32"/>
          <w:lang w:val="en-US" w:eastAsia="zh-CN"/>
        </w:rPr>
        <w:t>名计生困难家庭考入“985”“211”高校的女孩争取支持，逐步完善藁城区“天使圆梦”活动。</w:t>
      </w:r>
    </w:p>
    <w:p w14:paraId="138F1F09">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5）</w:t>
      </w:r>
      <w:r>
        <w:rPr>
          <w:rFonts w:hint="default" w:ascii="仿宋" w:hAnsi="仿宋" w:eastAsia="仿宋" w:cs="仿宋"/>
          <w:sz w:val="32"/>
          <w:szCs w:val="32"/>
          <w:lang w:val="en-US" w:eastAsia="zh-CN"/>
        </w:rPr>
        <w:t>亲情关爱救助基金</w:t>
      </w:r>
      <w:r>
        <w:rPr>
          <w:rFonts w:hint="eastAsia" w:ascii="仿宋" w:hAnsi="仿宋" w:eastAsia="仿宋" w:cs="仿宋"/>
          <w:sz w:val="32"/>
          <w:szCs w:val="32"/>
          <w:lang w:val="en-US" w:eastAsia="zh-CN"/>
        </w:rPr>
        <w:t>项目。实施计划生育特困家庭帮扶制</w:t>
      </w:r>
    </w:p>
    <w:p w14:paraId="2899B99A">
      <w:pPr>
        <w:keepNext w:val="0"/>
        <w:keepLines w:val="0"/>
        <w:pageBreakBefore w:val="0"/>
        <w:widowControl w:val="0"/>
        <w:kinsoku/>
        <w:wordWrap/>
        <w:overflowPunct/>
        <w:topLinePunct w:val="0"/>
        <w:autoSpaceDE/>
        <w:autoSpaceDN/>
        <w:bidi w:val="0"/>
        <w:adjustRightInd/>
        <w:snapToGrid w:val="0"/>
        <w:spacing w:line="560" w:lineRule="exact"/>
        <w:ind w:right="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度，对计划生育家庭进行节日活动慰问和亲情关爱，2024年对全区92户计生特殊家庭给予慰问和亲情关爱，并对92户146人特殊家庭投护工保险，保障在住院期间有人陪护，使计划生育家庭在养老、医疗方面的特殊困难得到缓解。</w:t>
      </w:r>
    </w:p>
    <w:p w14:paraId="4D860EAD">
      <w:pPr>
        <w:widowControl w:val="0"/>
        <w:wordWrap/>
        <w:adjustRightInd/>
        <w:snapToGrid w:val="0"/>
        <w:spacing w:line="560" w:lineRule="exact"/>
        <w:ind w:right="0" w:firstLine="640" w:firstLineChars="200"/>
        <w:textAlignment w:val="auto"/>
        <w:outlineLvl w:val="9"/>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6）</w:t>
      </w:r>
      <w:r>
        <w:rPr>
          <w:rFonts w:hint="default" w:ascii="仿宋" w:hAnsi="仿宋" w:eastAsia="仿宋" w:cs="仿宋"/>
          <w:sz w:val="32"/>
          <w:szCs w:val="32"/>
          <w:lang w:val="en-US" w:eastAsia="zh-CN"/>
        </w:rPr>
        <w:t>重点开展一系列宣传活动，在“5.29”“7.11”“12.1”等活动日扩大计生宣传</w:t>
      </w:r>
      <w:r>
        <w:rPr>
          <w:rFonts w:hint="eastAsia" w:ascii="仿宋" w:hAnsi="仿宋" w:eastAsia="仿宋" w:cs="仿宋"/>
          <w:sz w:val="32"/>
          <w:szCs w:val="32"/>
          <w:lang w:val="en-US" w:eastAsia="zh-CN"/>
        </w:rPr>
        <w:t>。</w:t>
      </w:r>
    </w:p>
    <w:p w14:paraId="2FE19717">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仿宋" w:hAnsi="仿宋" w:eastAsia="仿宋" w:cs="仿宋"/>
          <w:sz w:val="32"/>
          <w:szCs w:val="32"/>
          <w:lang w:val="en-US" w:eastAsia="zh-CN"/>
        </w:rPr>
      </w:pPr>
    </w:p>
    <w:p w14:paraId="3A850462">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四、评价结论和评价等级</w:t>
      </w:r>
    </w:p>
    <w:p w14:paraId="3650D3B8">
      <w:pPr>
        <w:widowControl w:val="0"/>
        <w:wordWrap/>
        <w:adjustRightInd/>
        <w:snapToGrid w:val="0"/>
        <w:spacing w:line="560" w:lineRule="exact"/>
        <w:ind w:left="0" w:leftChars="0" w:right="0" w:firstLine="640" w:firstLineChars="200"/>
        <w:textAlignment w:val="auto"/>
        <w:outlineLvl w:val="9"/>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2025年计划生育协会各项项目预算共为21.2万元，支出21.2万元，总体支出进度为100%。</w:t>
      </w:r>
    </w:p>
    <w:p w14:paraId="2F07AF55">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农村独生子女家庭意外伤害保险项目预算7.821万元，支出为7.821万元，支出进度为100%。自评分为96分。</w:t>
      </w:r>
    </w:p>
    <w:p w14:paraId="7A2DAA1D">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default" w:ascii="仿宋" w:hAnsi="仿宋" w:eastAsia="仿宋" w:cs="仿宋"/>
          <w:sz w:val="32"/>
          <w:szCs w:val="32"/>
          <w:lang w:val="en-US" w:eastAsia="zh-CN"/>
        </w:rPr>
        <w:t>关于招聘劳务派遣工作人员费用</w:t>
      </w:r>
      <w:r>
        <w:rPr>
          <w:rFonts w:hint="eastAsia" w:ascii="仿宋" w:hAnsi="仿宋" w:eastAsia="仿宋" w:cs="仿宋"/>
          <w:sz w:val="32"/>
          <w:szCs w:val="32"/>
          <w:lang w:val="en-US" w:eastAsia="zh-CN"/>
        </w:rPr>
        <w:t>项目预算4.51万元，支出为4.51万元，支出进度为100%。自评分为96分。</w:t>
      </w:r>
    </w:p>
    <w:p w14:paraId="3C9E9920">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default" w:ascii="仿宋" w:hAnsi="仿宋" w:eastAsia="仿宋" w:cs="仿宋"/>
          <w:sz w:val="32"/>
          <w:szCs w:val="32"/>
          <w:lang w:val="en-US" w:eastAsia="zh-CN"/>
        </w:rPr>
        <w:t>计生特殊家庭慰问资金</w:t>
      </w:r>
      <w:r>
        <w:rPr>
          <w:rFonts w:hint="eastAsia" w:ascii="仿宋" w:hAnsi="仿宋" w:eastAsia="仿宋" w:cs="仿宋"/>
          <w:sz w:val="32"/>
          <w:szCs w:val="32"/>
          <w:lang w:val="en-US" w:eastAsia="zh-CN"/>
        </w:rPr>
        <w:t>项目预算3.952万元，支出为3.952万元，支出进度为100%。自评分为96分。</w:t>
      </w:r>
    </w:p>
    <w:p w14:paraId="0A052B33">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天使圆梦助学金项目预算2万元，支出为2万元，支出进度为100%。自评分为96分。</w:t>
      </w:r>
    </w:p>
    <w:p w14:paraId="60090B43">
      <w:pPr>
        <w:widowControl w:val="0"/>
        <w:wordWrap/>
        <w:adjustRightInd/>
        <w:snapToGrid w:val="0"/>
        <w:spacing w:line="560" w:lineRule="exact"/>
        <w:ind w:left="0" w:leftChars="0" w:right="0" w:firstLine="640" w:firstLineChars="200"/>
        <w:textAlignment w:val="auto"/>
        <w:outlineLvl w:val="9"/>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亲情关爱救助基金</w:t>
      </w:r>
      <w:r>
        <w:rPr>
          <w:rFonts w:hint="eastAsia" w:ascii="仿宋" w:hAnsi="仿宋" w:eastAsia="仿宋" w:cs="仿宋"/>
          <w:sz w:val="32"/>
          <w:szCs w:val="32"/>
          <w:lang w:val="en-US" w:eastAsia="zh-CN"/>
        </w:rPr>
        <w:t>项目预算2.92万元，支出为2.92万元，支出进度为100%。自评分为96分。</w:t>
      </w:r>
    </w:p>
    <w:p w14:paraId="37744A88">
      <w:pPr>
        <w:keepNext w:val="0"/>
        <w:keepLines w:val="0"/>
        <w:pageBreakBefore w:val="0"/>
        <w:widowControl w:val="0"/>
        <w:numPr>
          <w:ilvl w:val="0"/>
          <w:numId w:val="2"/>
        </w:numPr>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存在的问题及改进措施</w:t>
      </w:r>
    </w:p>
    <w:p w14:paraId="4CE669E1">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（一）存在的主要问题</w:t>
      </w:r>
    </w:p>
    <w:p w14:paraId="188D3F60">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对于绩效评价的认识不够深入，把预算绩效简单等同于工作目标、工作考核和业务管理。绩效目标和指标往往根据项目实际完成情况制定，对项目执行过程有效约束不够，存在一定的偏差。</w:t>
      </w:r>
    </w:p>
    <w:p w14:paraId="2285EF0B">
      <w:pPr>
        <w:widowControl w:val="0"/>
        <w:wordWrap/>
        <w:adjustRightInd/>
        <w:snapToGrid w:val="0"/>
        <w:spacing w:line="560" w:lineRule="exact"/>
        <w:ind w:left="0" w:leftChars="0" w:right="0" w:firstLine="640" w:firstLineChars="200"/>
        <w:textAlignment w:val="auto"/>
        <w:outlineLvl w:val="9"/>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问题成因分析：在绩效考评指标的设计上，部分特色指标缺乏数据支持和可行的分析测评，绩效指标体系有待完善。</w:t>
      </w:r>
    </w:p>
    <w:p w14:paraId="3852613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bookmarkStart w:id="0" w:name="_GoBack"/>
      <w:bookmarkEnd w:id="0"/>
      <w:r>
        <w:rPr>
          <w:rFonts w:hint="eastAsia" w:ascii="楷体_GB2312" w:hAnsi="楷体_GB2312" w:eastAsia="楷体_GB2312" w:cs="楷体_GB2312"/>
          <w:bCs/>
          <w:sz w:val="32"/>
          <w:szCs w:val="32"/>
        </w:rPr>
        <w:t>（二）针对问题提出具体的改进措施或建议</w:t>
      </w:r>
    </w:p>
    <w:p w14:paraId="35A44E7C">
      <w:pPr>
        <w:widowControl w:val="0"/>
        <w:numPr>
          <w:ilvl w:val="0"/>
          <w:numId w:val="0"/>
        </w:numPr>
        <w:wordWrap/>
        <w:adjustRightInd/>
        <w:snapToGrid w:val="0"/>
        <w:spacing w:line="560" w:lineRule="exact"/>
        <w:ind w:leftChars="200" w:right="0" w:rightChars="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1）加强项目绩效认识。提高机关及分管人员对绩效管理及预算资金使用效益的认识，把预算资金是否发挥使用效益与各岗位是否履职尽责相结合。</w:t>
      </w:r>
    </w:p>
    <w:p w14:paraId="0AEB569C">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2）加强预算绩效管理。进一步加强机关预算资金管理，减少预算资金使用的随意性，对预算的事前、事中、事后进行全过程控制，加大对预算编制与执行的监督管理力度，提高预算资金使用效率。</w:t>
      </w:r>
    </w:p>
    <w:p w14:paraId="7B916C5C">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3）加强项目实施监控。加强对项目实施进度的实时监控， 对项目实施过程中进度异常、实施范围调整等情况及时按照流程报批。</w:t>
      </w:r>
    </w:p>
    <w:p w14:paraId="09CEBDF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p>
    <w:sectPr>
      <w:headerReference r:id="rId3" w:type="default"/>
      <w:footerReference r:id="rId4" w:type="default"/>
      <w:pgSz w:w="11906" w:h="16838"/>
      <w:pgMar w:top="2098" w:right="1474" w:bottom="1984" w:left="1587" w:header="851" w:footer="1701"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253B1B1C-4251-49E4-94E7-354157067A0C}"/>
  </w:font>
  <w:font w:name="黑体">
    <w:panose1 w:val="02010609060101010101"/>
    <w:charset w:val="86"/>
    <w:family w:val="auto"/>
    <w:pitch w:val="default"/>
    <w:sig w:usb0="800002BF" w:usb1="38CF7CFA" w:usb2="00000016" w:usb3="00000000" w:csb0="00040001" w:csb1="00000000"/>
    <w:embedRegular r:id="rId2" w:fontKey="{FBDC63A7-BD6C-40FB-B8C4-ED48A10B16A4}"/>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embedRegular r:id="rId3" w:fontKey="{1C4C1063-E859-40A1-9D45-4B1ACF6E8843}"/>
  </w:font>
  <w:font w:name="方正小标宋_GBK">
    <w:altName w:val="微软雅黑"/>
    <w:panose1 w:val="02000000000000000000"/>
    <w:charset w:val="86"/>
    <w:family w:val="auto"/>
    <w:pitch w:val="default"/>
    <w:sig w:usb0="00000000" w:usb1="00000000" w:usb2="00000000" w:usb3="00000000" w:csb0="00040000" w:csb1="00000000"/>
    <w:embedRegular r:id="rId4" w:fontKey="{DF070F57-2B4E-46B4-8467-A23E5F860430}"/>
  </w:font>
  <w:font w:name="微软雅黑">
    <w:panose1 w:val="020B0503020204020204"/>
    <w:charset w:val="86"/>
    <w:family w:val="auto"/>
    <w:pitch w:val="default"/>
    <w:sig w:usb0="80000287" w:usb1="2ACF3C50" w:usb2="00000016" w:usb3="00000000" w:csb0="0004001F" w:csb1="00000000"/>
  </w:font>
  <w:font w:name="楷体_GB2312">
    <w:panose1 w:val="02010609030101010101"/>
    <w:charset w:val="86"/>
    <w:family w:val="auto"/>
    <w:pitch w:val="default"/>
    <w:sig w:usb0="00000001" w:usb1="080E0000" w:usb2="00000000" w:usb3="00000000" w:csb0="00040000" w:csb1="00000000"/>
    <w:embedRegular r:id="rId5" w:fontKey="{AE9ECF3E-215C-4A7C-BD96-04D8C941C12B}"/>
  </w:font>
  <w:font w:name="仿宋_GB2312">
    <w:panose1 w:val="02010609030101010101"/>
    <w:charset w:val="86"/>
    <w:family w:val="auto"/>
    <w:pitch w:val="default"/>
    <w:sig w:usb0="00000001" w:usb1="080E0000" w:usb2="00000000" w:usb3="00000000" w:csb0="00040000" w:csb1="00000000"/>
    <w:embedRegular r:id="rId6" w:fontKey="{EE1E7554-92DD-46DA-A632-8DDFFCEE059E}"/>
  </w:font>
  <w:font w:name="仿宋">
    <w:panose1 w:val="02010609060101010101"/>
    <w:charset w:val="86"/>
    <w:family w:val="auto"/>
    <w:pitch w:val="default"/>
    <w:sig w:usb0="800002BF" w:usb1="38CF7CFA" w:usb2="00000016" w:usb3="00000000" w:csb0="00040001" w:csb1="00000000"/>
    <w:embedRegular r:id="rId7" w:fontKey="{B1B57603-91C7-483A-880B-C2A207FAAE72}"/>
  </w:font>
  <w:font w:name="楷体">
    <w:panose1 w:val="02010609060101010101"/>
    <w:charset w:val="86"/>
    <w:family w:val="modern"/>
    <w:pitch w:val="default"/>
    <w:sig w:usb0="800002BF" w:usb1="38CF7CFA" w:usb2="00000016" w:usb3="00000000" w:csb0="00040001" w:csb1="00000000"/>
    <w:embedRegular r:id="rId8" w:fontKey="{568DB94F-0F6D-400E-AD76-60256855E630}"/>
  </w:font>
  <w:font w:name="国标宋体">
    <w:altName w:val="宋体"/>
    <w:panose1 w:val="02000500000000000000"/>
    <w:charset w:val="86"/>
    <w:family w:val="auto"/>
    <w:pitch w:val="default"/>
    <w:sig w:usb0="00000000" w:usb1="00000000" w:usb2="00000000" w:usb3="00000000" w:csb0="00060007" w:csb1="00000000"/>
    <w:embedRegular r:id="rId9" w:fontKey="{AAFBC413-E5AE-44ED-9283-513924AE868B}"/>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940F4C">
    <w:r>
      <w:rPr>
        <w:sz w:val="21"/>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AEF6B16">
                          <w:pPr>
                            <w:pStyle w:val="5"/>
                            <w:rPr>
                              <w:rFonts w:hint="eastAsia" w:ascii="国标宋体" w:hAnsi="国标宋体" w:eastAsia="国标宋体" w:cs="国标宋体"/>
                              <w:sz w:val="28"/>
                              <w:szCs w:val="28"/>
                            </w:rPr>
                          </w:pPr>
                          <w:r>
                            <w:rPr>
                              <w:rFonts w:hint="eastAsia" w:ascii="国标宋体" w:hAnsi="国标宋体" w:eastAsia="国标宋体" w:cs="国标宋体"/>
                              <w:sz w:val="28"/>
                              <w:szCs w:val="28"/>
                            </w:rPr>
                            <w:fldChar w:fldCharType="begin"/>
                          </w:r>
                          <w:r>
                            <w:rPr>
                              <w:rFonts w:hint="eastAsia" w:ascii="国标宋体" w:hAnsi="国标宋体" w:eastAsia="国标宋体" w:cs="国标宋体"/>
                              <w:sz w:val="28"/>
                              <w:szCs w:val="28"/>
                            </w:rPr>
                            <w:instrText xml:space="preserve"> PAGE  \* MERGEFORMAT </w:instrText>
                          </w:r>
                          <w:r>
                            <w:rPr>
                              <w:rFonts w:hint="eastAsia" w:ascii="国标宋体" w:hAnsi="国标宋体" w:eastAsia="国标宋体" w:cs="国标宋体"/>
                              <w:sz w:val="28"/>
                              <w:szCs w:val="28"/>
                            </w:rPr>
                            <w:fldChar w:fldCharType="separate"/>
                          </w:r>
                          <w:r>
                            <w:rPr>
                              <w:rFonts w:hint="eastAsia" w:ascii="国标宋体" w:hAnsi="国标宋体" w:eastAsia="国标宋体" w:cs="国标宋体"/>
                              <w:sz w:val="28"/>
                              <w:szCs w:val="28"/>
                            </w:rPr>
                            <w:t>- 1 -</w:t>
                          </w:r>
                          <w:r>
                            <w:rPr>
                              <w:rFonts w:hint="eastAsia" w:ascii="国标宋体" w:hAnsi="国标宋体" w:eastAsia="国标宋体" w:cs="国标宋体"/>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7AEF6B16">
                    <w:pPr>
                      <w:pStyle w:val="5"/>
                      <w:rPr>
                        <w:rFonts w:hint="eastAsia" w:ascii="国标宋体" w:hAnsi="国标宋体" w:eastAsia="国标宋体" w:cs="国标宋体"/>
                        <w:sz w:val="28"/>
                        <w:szCs w:val="28"/>
                      </w:rPr>
                    </w:pPr>
                    <w:r>
                      <w:rPr>
                        <w:rFonts w:hint="eastAsia" w:ascii="国标宋体" w:hAnsi="国标宋体" w:eastAsia="国标宋体" w:cs="国标宋体"/>
                        <w:sz w:val="28"/>
                        <w:szCs w:val="28"/>
                      </w:rPr>
                      <w:fldChar w:fldCharType="begin"/>
                    </w:r>
                    <w:r>
                      <w:rPr>
                        <w:rFonts w:hint="eastAsia" w:ascii="国标宋体" w:hAnsi="国标宋体" w:eastAsia="国标宋体" w:cs="国标宋体"/>
                        <w:sz w:val="28"/>
                        <w:szCs w:val="28"/>
                      </w:rPr>
                      <w:instrText xml:space="preserve"> PAGE  \* MERGEFORMAT </w:instrText>
                    </w:r>
                    <w:r>
                      <w:rPr>
                        <w:rFonts w:hint="eastAsia" w:ascii="国标宋体" w:hAnsi="国标宋体" w:eastAsia="国标宋体" w:cs="国标宋体"/>
                        <w:sz w:val="28"/>
                        <w:szCs w:val="28"/>
                      </w:rPr>
                      <w:fldChar w:fldCharType="separate"/>
                    </w:r>
                    <w:r>
                      <w:rPr>
                        <w:rFonts w:hint="eastAsia" w:ascii="国标宋体" w:hAnsi="国标宋体" w:eastAsia="国标宋体" w:cs="国标宋体"/>
                        <w:sz w:val="28"/>
                        <w:szCs w:val="28"/>
                      </w:rPr>
                      <w:t>- 1 -</w:t>
                    </w:r>
                    <w:r>
                      <w:rPr>
                        <w:rFonts w:hint="eastAsia" w:ascii="国标宋体" w:hAnsi="国标宋体" w:eastAsia="国标宋体" w:cs="国标宋体"/>
                        <w:sz w:val="28"/>
                        <w:szCs w:val="2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797871">
    <w:pPr>
      <w:pStyle w:val="6"/>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8E0822F"/>
    <w:multiLevelType w:val="singleLevel"/>
    <w:tmpl w:val="98E0822F"/>
    <w:lvl w:ilvl="0" w:tentative="0">
      <w:start w:val="2"/>
      <w:numFmt w:val="chineseCounting"/>
      <w:suff w:val="nothing"/>
      <w:lvlText w:val="%1、"/>
      <w:lvlJc w:val="left"/>
      <w:rPr>
        <w:rFonts w:hint="eastAsia"/>
      </w:rPr>
    </w:lvl>
  </w:abstractNum>
  <w:abstractNum w:abstractNumId="1">
    <w:nsid w:val="330718AF"/>
    <w:multiLevelType w:val="singleLevel"/>
    <w:tmpl w:val="330718AF"/>
    <w:lvl w:ilvl="0" w:tentative="0">
      <w:start w:val="5"/>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TrueTypeFonts/>
  <w:saveSubsetFonts/>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useFELayout/>
    <w:compatSetting w:name="compatibilityMode" w:uri="http://schemas.microsoft.com/office/word" w:val="14"/>
  </w:compat>
  <w:docVars>
    <w:docVar w:name="commondata" w:val="eyJoZGlkIjoiNGE2ZDVhYjFkNzNmZjA0ZTExM2M2ODcxZGVjNWRjNGEifQ=="/>
  </w:docVars>
  <w:rsids>
    <w:rsidRoot w:val="00000000"/>
    <w:rsid w:val="02B1196D"/>
    <w:rsid w:val="0A1C72DC"/>
    <w:rsid w:val="134F6B82"/>
    <w:rsid w:val="13955CCA"/>
    <w:rsid w:val="271251B0"/>
    <w:rsid w:val="27EF5A03"/>
    <w:rsid w:val="2FE353D3"/>
    <w:rsid w:val="3DDE37D0"/>
    <w:rsid w:val="3FFFD1B0"/>
    <w:rsid w:val="466E2692"/>
    <w:rsid w:val="5366C1BB"/>
    <w:rsid w:val="58B8456C"/>
    <w:rsid w:val="5CFEBA53"/>
    <w:rsid w:val="5E2FC5CB"/>
    <w:rsid w:val="67F39597"/>
    <w:rsid w:val="69206851"/>
    <w:rsid w:val="7185237C"/>
    <w:rsid w:val="751161BD"/>
    <w:rsid w:val="796C4B79"/>
    <w:rsid w:val="7C7B0145"/>
    <w:rsid w:val="BB8F3284"/>
    <w:rsid w:val="BF67F3AE"/>
    <w:rsid w:val="D6D9CE45"/>
    <w:rsid w:val="DFF756FC"/>
    <w:rsid w:val="E5F21BF3"/>
    <w:rsid w:val="EFFE328E"/>
    <w:rsid w:val="F39982A8"/>
    <w:rsid w:val="F8FE090C"/>
    <w:rsid w:val="F9BE4E02"/>
    <w:rsid w:val="FEDFBD95"/>
    <w:rsid w:val="FF7D6198"/>
    <w:rsid w:val="FFF9E569"/>
    <w:rsid w:val="FFFDE4D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9"/>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10"/>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link w:val="11"/>
    <w:qFormat/>
    <w:uiPriority w:val="0"/>
    <w:pPr>
      <w:keepNext/>
      <w:keepLines/>
      <w:spacing w:before="260" w:after="260" w:line="415" w:lineRule="auto"/>
      <w:outlineLvl w:val="2"/>
    </w:pPr>
    <w:rPr>
      <w:b/>
      <w:bCs/>
      <w:sz w:val="32"/>
      <w:szCs w:val="32"/>
    </w:rPr>
  </w:style>
  <w:style w:type="character" w:default="1" w:styleId="8">
    <w:name w:val="Default Paragraph Font"/>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5">
    <w:name w:val="footer"/>
    <w:basedOn w:val="1"/>
    <w:qFormat/>
    <w:uiPriority w:val="0"/>
    <w:pPr>
      <w:tabs>
        <w:tab w:val="center" w:pos="4153"/>
        <w:tab w:val="right" w:pos="8306"/>
      </w:tabs>
      <w:snapToGrid w:val="0"/>
      <w:jc w:val="left"/>
    </w:pPr>
    <w:rPr>
      <w:sz w:val="18"/>
      <w:szCs w:val="18"/>
    </w:rPr>
  </w:style>
  <w:style w:type="paragraph" w:styleId="6">
    <w:name w:val="header"/>
    <w:basedOn w:val="1"/>
    <w:qFormat/>
    <w:uiPriority w:val="0"/>
    <w:pPr>
      <w:pBdr>
        <w:bottom w:val="single" w:color="auto" w:sz="6" w:space="1"/>
      </w:pBdr>
      <w:tabs>
        <w:tab w:val="center" w:pos="4153"/>
        <w:tab w:val="right" w:pos="8306"/>
      </w:tabs>
      <w:snapToGrid w:val="0"/>
      <w:jc w:val="center"/>
    </w:pPr>
    <w:rPr>
      <w:sz w:val="18"/>
      <w:szCs w:val="18"/>
    </w:rPr>
  </w:style>
  <w:style w:type="character" w:customStyle="1" w:styleId="9">
    <w:name w:val="heading 1 Char"/>
    <w:basedOn w:val="8"/>
    <w:link w:val="2"/>
    <w:qFormat/>
    <w:uiPriority w:val="0"/>
    <w:rPr>
      <w:rFonts w:ascii="Times New Roman" w:hAnsi="Times New Roman" w:eastAsia="宋体" w:cs="Times New Roman"/>
      <w:b/>
      <w:bCs/>
      <w:kern w:val="44"/>
      <w:sz w:val="44"/>
      <w:szCs w:val="44"/>
      <w:lang w:val="en-US" w:eastAsia="zh-CN" w:bidi="ar-SA"/>
    </w:rPr>
  </w:style>
  <w:style w:type="character" w:customStyle="1" w:styleId="10">
    <w:name w:val="heading 2 Char"/>
    <w:basedOn w:val="8"/>
    <w:link w:val="3"/>
    <w:qFormat/>
    <w:uiPriority w:val="0"/>
    <w:rPr>
      <w:rFonts w:ascii="Times New Roman" w:hAnsi="Times New Roman" w:eastAsia="黑体" w:cs="Times New Roman"/>
      <w:b/>
      <w:bCs/>
      <w:kern w:val="2"/>
      <w:sz w:val="32"/>
      <w:szCs w:val="32"/>
      <w:lang w:val="en-US" w:eastAsia="zh-CN" w:bidi="ar-SA"/>
    </w:rPr>
  </w:style>
  <w:style w:type="character" w:customStyle="1" w:styleId="11">
    <w:name w:val="heading 3 Char"/>
    <w:basedOn w:val="8"/>
    <w:link w:val="4"/>
    <w:qFormat/>
    <w:uiPriority w:val="0"/>
    <w:rPr>
      <w:rFonts w:ascii="Times New Roman" w:hAnsi="Times New Roman" w:eastAsia="宋体" w:cs="Times New Roman"/>
      <w:b/>
      <w:bCs/>
      <w:kern w:val="2"/>
      <w:sz w:val="32"/>
      <w:szCs w:val="32"/>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主题​​">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主题​​">
      <a:majorFont>
        <a:latin typeface=""/>
        <a:ea typeface=""/>
        <a:cs typeface=""/>
      </a:majorFont>
      <a:minorFont>
        <a:latin typeface=""/>
        <a:ea typeface=""/>
        <a:cs typeface=""/>
      </a:minorFont>
    </a:fontScheme>
    <a:fmtScheme name="Office 主题​​">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1"/>
        </a:gradFill>
      </a:fillStyleLst>
      <a:lnStyleLst>
        <a:ln w="9525" cap="flat" cmpd="sng">
          <a:solidFill>
            <a:schemeClr val="phClr">
              <a:shade val="95000"/>
              <a:satMod val="105000"/>
            </a:schemeClr>
          </a:solidFill>
          <a:prstDash val="solid"/>
          <a:round/>
        </a:ln>
        <a:ln w="25400" cap="flat" cmpd="sng">
          <a:solidFill>
            <a:schemeClr val="phClr"/>
          </a:solidFill>
          <a:prstDash val="solid"/>
          <a:round/>
        </a:ln>
        <a:ln w="38100" cap="flat" cmpd="sng">
          <a:solidFill>
            <a:schemeClr val="phClr"/>
          </a:solidFill>
          <a:prstDash val="solid"/>
          <a:round/>
        </a:ln>
      </a:lnStyleLst>
      <a:effectStyleLst>
        <a:effectStyle>
          <a:effectLst>
            <a:outerShdw blurRad="40000" dist="20000" dir="5400000" rotWithShape="0">
              <a:srgbClr val="000000">
                <a:alpha val="37647"/>
              </a:srgbClr>
            </a:outerShdw>
          </a:effectLst>
        </a:effectStyle>
        <a:effectStyle>
          <a:effectLst>
            <a:outerShdw blurRad="40000" dist="23000" dir="5400000" rotWithShape="0">
              <a:srgbClr val="000000">
                <a:alpha val="34509"/>
              </a:srgbClr>
            </a:outerShdw>
          </a:effectLst>
        </a:effectStyle>
        <a:effectStyle>
          <a:effectLst>
            <a:outerShdw blurRad="40000" dist="23000" dir="5400000" rotWithShape="0">
              <a:srgbClr val="000000">
                <a:alpha val="34509"/>
              </a:srgbClr>
            </a:outerShdw>
          </a:effectLst>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50000" r="50000" b="50000"/>
          </a:path>
          <a:tileRect/>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Normal.eit</Template>
  <Company>Lenovo</Company>
  <Pages>6</Pages>
  <Words>2510</Words>
  <Characters>2661</Characters>
  <Lines>0</Lines>
  <Paragraphs>31</Paragraphs>
  <TotalTime>2</TotalTime>
  <ScaleCrop>false</ScaleCrop>
  <LinksUpToDate>false</LinksUpToDate>
  <CharactersWithSpaces>2666</CharactersWithSpaces>
  <Application>WPS Office_12.1.0.25225_F1E327BC-269C-435d-A152-05C5408002CA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2019-11-15T08:58:00Z</dcterms:created>
  <dc:creator>user</dc:creator>
  <cp:lastModifiedBy>高</cp:lastModifiedBy>
  <cp:lastPrinted>2021-02-25T13:43:00Z</cp:lastPrinted>
  <dcterms:modified xsi:type="dcterms:W3CDTF">2026-04-13T08:59:50Z</dcterms:modified>
  <dc:title>附件2： </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28C64EFCB758481798A31117B3E7B5E3</vt:lpwstr>
  </property>
  <property fmtid="{D5CDD505-2E9C-101B-9397-08002B2CF9AE}" pid="4" name="KSOTemplateDocerSaveRecord">
    <vt:lpwstr>eyJoZGlkIjoiYmFkMWUyMzEwYWQ5ZTA5OWFmMGMyZDllZGVmYzE5M2EiLCJ1c2VySWQiOiI5MjI0MTI0NTgifQ==</vt:lpwstr>
  </property>
</Properties>
</file>