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009FB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石家庄市藁城区财政局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54AE73A2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highlight w:val="none"/>
          <w:lang w:val="en-US" w:eastAsia="zh-CN"/>
        </w:rPr>
        <w:t>1.贯彻落实财税发展规划、政策和改革方案并组织实施；分析预测宏观经济形势，参与制定各项宏观经济政策，提出运用财税政策实施宏观调控和综合平衡社会财力的建议；拟定区与乡镇、政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府与企业的分配政策，完善鼓励公益事业发展的财税政策。</w:t>
      </w:r>
    </w:p>
    <w:p w14:paraId="7C28D610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2.贯彻执行财政、财务、会计管理的法律、法规、规章，贯彻落实相关地方性法规、政府规章并监督执行。</w:t>
      </w:r>
    </w:p>
    <w:p w14:paraId="5C765FE1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.负责管理区级各项财政收支。编制年度区级预决算草案并组织执行，汇编全区预决算草案。组织制定经费开支标准、定额，审核批复部门（单位）年度预决算。受区政府委托，向区人民代表大会及其常委会报告财政预算、执行和决算等情况。负责政府投资基金区级财政出资的资产管理。负责区级财政预决算公开。</w:t>
      </w:r>
    </w:p>
    <w:p w14:paraId="29709262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4.贯彻落实有关税收地方性法规和规章、实施细则和税收政策调整方案；提出上级授权税目税率调整、减免和地方税收政策等重大事项的建议。组织推进税收制度改革。</w:t>
      </w:r>
    </w:p>
    <w:p w14:paraId="1DBB62E1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5.按分工负责政府非税收入管理。负责政府性基金管理，按规定管理行政事业性收费。管理财政票据。贯彻实施彩票管理政策和有关办法，参与管理彩票市场，按规定管理彩票资金。</w:t>
      </w:r>
    </w:p>
    <w:p w14:paraId="745890F5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6.研究制定国库管理制度、国库集中收付制度，指导和监督区级国库业务，按规定开展国库资金现金管理工作。制定政府财务报告编制办法并组织实施。制定政府采购制度并监督管理。</w:t>
      </w:r>
    </w:p>
    <w:p w14:paraId="602A9ED9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7.拟订政府债务管理制度和办法并组织实施。负责政府债务限额管理，按规定组织政府债券申报、转贷和还本付息等工作。执行国家外债管理政策，管理区政府国外债务。开展对外财经交流。</w:t>
      </w:r>
    </w:p>
    <w:p w14:paraId="3EE5D3BF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8.牵头编制国有资产管理情况报告。根据区政府授权，逐步履行区级国有金融资本出资人职责。执行国有金融资本管理规章制度。拟订行政事业单位国有资产管理制度并组织实施，制定需要全区统一规定的开支标准和支出政策。</w:t>
      </w:r>
    </w:p>
    <w:p w14:paraId="0CB1BEC1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9.负责审核并汇总编制全区国有资本经营预决算草案，组织实施国有资本经营预算制度。组织实施企业财务制度。负责财政预算内行政事业单位和社会团体的非贸易外汇管理。</w:t>
      </w:r>
    </w:p>
    <w:p w14:paraId="12282EBC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10.负责审核并汇总编制全区社会保险基金预决算草案：会同有关部门拟订有关资金（基金）财务管理制度并组织实施：承担社会保险基金财政监管工作。</w:t>
      </w:r>
    </w:p>
    <w:p w14:paraId="78D95B18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11.负责办理和监督区级财政的经济发展支出、区级政府性投资项目的财政拨款，参与拟订区级建设投资的有关政策，制定基建财务管理制度。负责财政评审管理。</w:t>
      </w:r>
    </w:p>
    <w:p w14:paraId="40A04E07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12.负责管理全区会计工作，监督和规范会计行为，组织实施会计制度。</w:t>
      </w:r>
    </w:p>
    <w:p w14:paraId="0C5E6795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13.完成区委、区政府交办的其他任务。</w:t>
      </w:r>
    </w:p>
    <w:p w14:paraId="7EE05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22418229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2025年单位年度预算收入为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2583.71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万元，预算支出为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2583.71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万元；2025年单位年度决算收入为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2123.65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万元，决算支出为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2123.65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预算执行平稳有序，资金使用合规、专款专用，无违规列支、截留挪用等情况。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67B633A3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1.绩效总目标</w:t>
      </w:r>
    </w:p>
    <w:p w14:paraId="3816166A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保障部门正常运转与履职需要，规范使用财政资金，全面完成年度工作任务，提升行政效能与服务水平，确保各项职能有效落实。</w:t>
      </w:r>
    </w:p>
    <w:p w14:paraId="5C9C1DB0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2.绩效指标</w:t>
      </w:r>
    </w:p>
    <w:p w14:paraId="0D21729F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产出指标：按时完成年度工作任务，办理规范、质量合格，成本控制在预算内。</w:t>
      </w:r>
    </w:p>
    <w:p w14:paraId="3D77AB34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预算执行率：预算执行合规有序，执行率达到预期。</w:t>
      </w:r>
    </w:p>
    <w:p w14:paraId="5FF5DAC7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效益指标：有效履行部门职责，提升管理与服务效能，保障工作持续稳定开展。</w:t>
      </w:r>
    </w:p>
    <w:p w14:paraId="2885FA1D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满意度指标：服务对象满意度达到合理水平。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767070A2"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成立绩效自评工作小组，明确责任分工，全面收集预算、决算、业务台账、工作成果等资料，规范开展数据核对、指标评分、综合研判，确保自评真实完整。</w:t>
      </w:r>
    </w:p>
    <w:p w14:paraId="416C2E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15582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采取资料核查、数据比对、综合分析等方式，对照绩效指标逐项评分，汇总形成评价结论，确保过程规范、结果客观。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1D8645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本部门全面完成各项履职任务，重点工作有序推进，资金使用效益良好，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圆满完成了评审服务费、财政支付系统网络租赁及一体化信息维护费等各项工作，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整体绩效目标如期实现。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68CC1A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1.产出指标：按时完成各项业务工作任务，办理流程规范，工作质量达标，成本控制在预算范围内。</w:t>
      </w:r>
    </w:p>
    <w:p w14:paraId="0180B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2.效益指标：有效履行部门职能，提升公共服务与管理效能，保障重点工作落地，可持续服务能力不断增强。</w:t>
      </w:r>
    </w:p>
    <w:p w14:paraId="1A548B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3.满意度指标：服务对象与干部职工评价良好，满意度达到预期水平。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413CF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共有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8个项目，其中8个预算项目评分在85分以上，评价等级为优秀。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3EE700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部分项目自评人员缺乏专业的绩效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评价知识和技能，对绩效评价工作了解不够深入，对评价指标的理解和运用存在偏差，评价过程不够规范，影响了绩效评价的工作质量。</w:t>
      </w:r>
    </w:p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372548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定期组织项目自评人员参加专业培训，提高其绩效评价知识和技能水平，规范自评流程和方法，确保自评工作的质量和效率。根据项目特点和目标，构建科学合理的绩效评价指标体系。合理设置指标权重，确保评价指标能够全面、准确地反映项目绩效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70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30D99A6-D5E5-4A2F-9AF8-A824DAA5B5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A61C697C-CBB1-4EFA-A0B5-33091D456F53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3B8C77EB-95E1-4220-BDFF-213965BFD2A9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E0975B07-7E49-401A-AF6B-BEBBB6A7D35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23A35E29-C466-4C92-B5F3-FD027AA943F6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7686A29B-9BB5-4ED4-9489-A36C83B91440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7EDD2527-133E-48A3-A5F2-CBCFA4236425}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  <w:embedRegular r:id="rId8" w:fontKey="{E6D2B4EE-4DAC-4058-A2F1-189C2A1CE365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F6B16">
                          <w:pPr>
                            <w:pStyle w:val="6"/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F6B16">
                    <w:pPr>
                      <w:pStyle w:val="6"/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27EF5A03"/>
    <w:rsid w:val="2FE353D3"/>
    <w:rsid w:val="3DDE37D0"/>
    <w:rsid w:val="3FFFD1B0"/>
    <w:rsid w:val="48C00021"/>
    <w:rsid w:val="5366C1BB"/>
    <w:rsid w:val="58B8456C"/>
    <w:rsid w:val="5CFEBA53"/>
    <w:rsid w:val="5E2FC5CB"/>
    <w:rsid w:val="67F39597"/>
    <w:rsid w:val="69206851"/>
    <w:rsid w:val="741A5B01"/>
    <w:rsid w:val="796C4B79"/>
    <w:rsid w:val="7C7B0145"/>
    <w:rsid w:val="BB8F3284"/>
    <w:rsid w:val="BF67F3AE"/>
    <w:rsid w:val="D6D9CE45"/>
    <w:rsid w:val="DFF756FC"/>
    <w:rsid w:val="E5F21BF3"/>
    <w:rsid w:val="EFFE328E"/>
    <w:rsid w:val="F39982A8"/>
    <w:rsid w:val="F8FE090C"/>
    <w:rsid w:val="F9BE4E02"/>
    <w:rsid w:val="FEDFBD95"/>
    <w:rsid w:val="FF7D6198"/>
    <w:rsid w:val="FFF9E569"/>
    <w:rsid w:val="FFFDE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heading 1 Char"/>
    <w:basedOn w:val="9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9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9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5</Pages>
  <Words>2089</Words>
  <Characters>2156</Characters>
  <Lines>0</Lines>
  <Paragraphs>31</Paragraphs>
  <TotalTime>0</TotalTime>
  <ScaleCrop>false</ScaleCrop>
  <LinksUpToDate>false</LinksUpToDate>
  <CharactersWithSpaces>2156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李</cp:lastModifiedBy>
  <cp:lastPrinted>2021-02-25T13:43:00Z</cp:lastPrinted>
  <dcterms:modified xsi:type="dcterms:W3CDTF">2026-05-15T02:42:46Z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4FDCFA1F0851429894C62594DBCB081E_13</vt:lpwstr>
  </property>
  <property fmtid="{D5CDD505-2E9C-101B-9397-08002B2CF9AE}" pid="4" name="KSOTemplateDocerSaveRecord">
    <vt:lpwstr>eyJoZGlkIjoiM2ExNWE0NmVmOTI1ZDVkMGFjNWYwMTRlOGU3YzBjZTEiLCJ1c2VySWQiOiI0ODM4ODM4NzIifQ==</vt:lpwstr>
  </property>
</Properties>
</file>