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32C0EAF9">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p>
    <w:p w14:paraId="478D3CA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政协石家庄市藁城区委员会办公室</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9B957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1．主要职能</w:t>
      </w:r>
    </w:p>
    <w:p w14:paraId="41E70C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政治协商：就区大政方针以及政治、经济、文化、社会和生态文明中的重要问题在决策之前进行协商和就决策执行过程中的重要问题进行协商。</w:t>
      </w:r>
    </w:p>
    <w:p w14:paraId="47AE9F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613803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23C105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4A3141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2．机构情况</w:t>
      </w:r>
    </w:p>
    <w:p w14:paraId="6F8FDD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年度，纳入本部门决算汇编范围的独立核算单位（以下简称“单位”）共1个：政协石家庄市藁城区委员会办公室。单位基本性质为行政单位，预算管理级次为本级预算单位。</w:t>
      </w:r>
    </w:p>
    <w:p w14:paraId="461812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3．人员情况</w:t>
      </w:r>
    </w:p>
    <w:p w14:paraId="1EBDED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我单位202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年年末实有2</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人，其中：行政年末实有</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人，事业年末实有</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人。</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0BE9BE9F">
      <w:pPr>
        <w:keepNext w:val="0"/>
        <w:keepLines w:val="0"/>
        <w:widowControl/>
        <w:numPr>
          <w:ilvl w:val="0"/>
          <w:numId w:val="0"/>
        </w:numPr>
        <w:suppressLineNumbers w:val="0"/>
        <w:ind w:firstLine="640" w:firstLineChars="200"/>
        <w:jc w:val="left"/>
        <w:rPr>
          <w:rFonts w:hint="default"/>
          <w:highlight w:val="none"/>
          <w:lang w:val="en-US"/>
        </w:rPr>
      </w:pPr>
      <w:r>
        <w:rPr>
          <w:rFonts w:hint="eastAsia" w:ascii="仿宋" w:hAnsi="仿宋" w:eastAsia="仿宋" w:cs="仿宋"/>
          <w:b w:val="0"/>
          <w:bCs w:val="0"/>
          <w:color w:val="000000"/>
          <w:kern w:val="0"/>
          <w:sz w:val="32"/>
          <w:szCs w:val="32"/>
          <w:highlight w:val="none"/>
          <w:lang w:val="en-US" w:eastAsia="zh-CN" w:bidi="ar"/>
        </w:rPr>
        <w:t>2025年项目经费调整预算数90.0427万元，共6个项目，实际支出合计90.0427万元。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ABD2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eastAsia="zh-CN"/>
        </w:rPr>
        <w:t>从整体情况看，我单位严格按照年初预算进行部门整体支出，在支出过程中，严格遵守各项规章制度。项目经费做到专款专用，按项目实施计划进行资金拨付，执行先有预算后有执行的支付原则。</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68F5FDC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成立了以办公室主任为组长，分管财务工作的副主任为副组长的“财政专项资金绩效评价工作领导小组”，加强财政专项资金绩效自评工作的组织和领导，文史资料委主任具体负责项目自评工作，确保绩效自评工作顺利进行。</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024354D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按照区政协绩效评价领导小组的工作安排，研究了202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项目绩效评价工作方案，从时间安排、程序步骤、评价方法、工作分工等方面进行了明确，遵循“客观、公正、科学、规范”的原则开展项目绩效评价工作，对机关6个专项项目进行了绩效综合评价。项目绩效自评率达100%。</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9C3BB1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通过对202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年度专项项目进行绩效自评，</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个项目的产出和效果指标都全部完成，自评得分全部为</w:t>
      </w:r>
      <w:r>
        <w:rPr>
          <w:rFonts w:hint="eastAsia" w:ascii="仿宋_GB2312" w:hAnsi="仿宋_GB2312" w:eastAsia="仿宋_GB2312" w:cs="仿宋_GB2312"/>
          <w:sz w:val="32"/>
          <w:szCs w:val="32"/>
          <w:highlight w:val="none"/>
          <w:lang w:val="en-US" w:eastAsia="zh-CN"/>
        </w:rPr>
        <w:t>100分</w:t>
      </w:r>
      <w:r>
        <w:rPr>
          <w:rFonts w:hint="eastAsia" w:ascii="仿宋_GB2312" w:hAnsi="仿宋_GB2312" w:eastAsia="仿宋_GB2312" w:cs="仿宋_GB2312"/>
          <w:sz w:val="32"/>
          <w:szCs w:val="32"/>
          <w:highlight w:val="none"/>
          <w:lang w:eastAsia="zh-CN"/>
        </w:rPr>
        <w:t>。虽然完成率较好，但也存在部分指标设置不科学、不合理的问题，下一步将进一步优化。</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0C9E323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1.《图说藁城》文史专辑</w:t>
      </w:r>
    </w:p>
    <w:p w14:paraId="5B64FFF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绩效目标：完成《图说藁城》的编辑印刷出版工作。</w:t>
      </w:r>
    </w:p>
    <w:p w14:paraId="6D69D1D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绩效指标：编印《图说藁城》不超</w:t>
      </w:r>
      <w:r>
        <w:rPr>
          <w:rFonts w:hint="eastAsia" w:ascii="仿宋_GB2312" w:hAnsi="仿宋_GB2312" w:eastAsia="仿宋_GB2312" w:cs="仿宋_GB2312"/>
          <w:sz w:val="32"/>
          <w:szCs w:val="32"/>
          <w:highlight w:val="none"/>
          <w:lang w:val="en-US" w:eastAsia="zh-CN"/>
        </w:rPr>
        <w:t>2000册</w:t>
      </w:r>
      <w:r>
        <w:rPr>
          <w:rFonts w:hint="eastAsia" w:ascii="仿宋_GB2312" w:hAnsi="仿宋_GB2312" w:eastAsia="仿宋_GB2312" w:cs="仿宋_GB2312"/>
          <w:sz w:val="32"/>
          <w:szCs w:val="32"/>
          <w:highlight w:val="none"/>
          <w:lang w:eastAsia="zh-CN"/>
        </w:rPr>
        <w:t>，书籍合格情况达</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图书出版按照年初计划按时完成，出版印刷成本控制在预算内，保证了书籍质量，传承了优秀文化</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满意度达100﹪。</w:t>
      </w:r>
    </w:p>
    <w:p w14:paraId="440FCAB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2.委员之家工作经费</w:t>
      </w:r>
    </w:p>
    <w:p w14:paraId="6AAE5B6E">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绩效目标：通过专项调研就党和政府关注的问题，提出客观、有价值、有份量、有影响的意见建议，促进决策民主化和科学化。</w:t>
      </w:r>
    </w:p>
    <w:p w14:paraId="5FBE316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绩效指标：年度内完成重点课题数量</w:t>
      </w:r>
      <w:r>
        <w:rPr>
          <w:rFonts w:hint="eastAsia" w:ascii="仿宋_GB2312" w:hAnsi="仿宋_GB2312" w:eastAsia="仿宋_GB2312" w:cs="仿宋_GB2312"/>
          <w:sz w:val="32"/>
          <w:szCs w:val="32"/>
          <w:highlight w:val="none"/>
          <w:lang w:val="en-US" w:eastAsia="zh-CN"/>
        </w:rPr>
        <w:t>5次</w:t>
      </w:r>
      <w:r>
        <w:rPr>
          <w:rFonts w:hint="eastAsia" w:ascii="仿宋_GB2312" w:hAnsi="仿宋_GB2312" w:eastAsia="仿宋_GB2312" w:cs="仿宋_GB2312"/>
          <w:sz w:val="32"/>
          <w:szCs w:val="32"/>
          <w:highlight w:val="none"/>
          <w:lang w:eastAsia="zh-CN"/>
        </w:rPr>
        <w:t>，重点课题和专项调研完成率100﹪，在预算内按照计划顺利完成，通过重点课题调研，向政府及有关部门提出多个意见建议，满意度达</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w:t>
      </w:r>
    </w:p>
    <w:p w14:paraId="78EDC10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3.文史书库建设经费</w:t>
      </w:r>
    </w:p>
    <w:p w14:paraId="2615381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绩效目标：完成文史书库建设和管理工作。</w:t>
      </w:r>
    </w:p>
    <w:p w14:paraId="5630D0B8">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绩效指标：顺利建设文史书库，图书入库率</w:t>
      </w:r>
      <w:r>
        <w:rPr>
          <w:rFonts w:hint="eastAsia" w:ascii="仿宋_GB2312" w:hAnsi="仿宋_GB2312" w:eastAsia="仿宋_GB2312" w:cs="仿宋_GB2312"/>
          <w:sz w:val="32"/>
          <w:szCs w:val="32"/>
          <w:highlight w:val="none"/>
          <w:lang w:val="en-US" w:eastAsia="zh-CN"/>
        </w:rPr>
        <w:t>100%，经费</w:t>
      </w:r>
      <w:r>
        <w:rPr>
          <w:rFonts w:hint="eastAsia" w:ascii="仿宋_GB2312" w:hAnsi="仿宋_GB2312" w:eastAsia="仿宋_GB2312" w:cs="仿宋_GB2312"/>
          <w:sz w:val="32"/>
          <w:szCs w:val="32"/>
          <w:highlight w:val="none"/>
          <w:lang w:eastAsia="zh-CN"/>
        </w:rPr>
        <w:t>控制在预算内且按照计划按时完成，成功提高阅读率，满意率达100﹪。</w:t>
      </w:r>
    </w:p>
    <w:p w14:paraId="6259D82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4.政协会议组织和协调运转</w:t>
      </w:r>
    </w:p>
    <w:p w14:paraId="7832F4FC">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绩效目标：完善各项会议制度，规范会议程序，提高会议质量，提高政治协商水平。</w:t>
      </w:r>
    </w:p>
    <w:p w14:paraId="67E09C4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绩效指标：成功完成会议筹备和组织召开，会务工作完成率</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经费</w:t>
      </w:r>
      <w:r>
        <w:rPr>
          <w:rFonts w:hint="eastAsia" w:ascii="仿宋_GB2312" w:hAnsi="仿宋_GB2312" w:eastAsia="仿宋_GB2312" w:cs="仿宋_GB2312"/>
          <w:sz w:val="32"/>
          <w:szCs w:val="32"/>
          <w:highlight w:val="none"/>
          <w:lang w:eastAsia="zh-CN"/>
        </w:rPr>
        <w:t>控制在预算内且按照计划按时完成，保障会议顺利召开，完成会议各项议程，参会人员满意度100﹪。</w:t>
      </w:r>
    </w:p>
    <w:p w14:paraId="4E38CD3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320" w:firstLineChars="1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5.追加区政协三届六次会议经费</w:t>
      </w:r>
    </w:p>
    <w:p w14:paraId="1AAC80E3">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绩效目标：圆满完成区政协三届六次会议。</w:t>
      </w:r>
    </w:p>
    <w:p w14:paraId="15C116D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绩效指标：顺利召开区政协三届六次会议，在预算内按计划完成各项工作，政协工作水平进一步提升，参会委员满意率100﹪。</w:t>
      </w:r>
    </w:p>
    <w:p w14:paraId="2BB7064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320" w:firstLineChars="1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6.追加区政协三届五次会议经费</w:t>
      </w:r>
    </w:p>
    <w:p w14:paraId="24B8DBF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绩效目标：圆满完成各项会议组织安排。</w:t>
      </w:r>
    </w:p>
    <w:p w14:paraId="2272A9E5">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绩效指标：顺利召开区政协三届五次会议，在预算内按计划完成各项工作，党员参政议政、建言献策比例，参会委员满意率达100﹪。</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F21EE0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参与本次评价的项目共计</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个，</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个项目评价等级均为“优秀”。</w:t>
      </w:r>
    </w:p>
    <w:p w14:paraId="37744A8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51E6C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1．绩效评价指标可量化性不高。</w:t>
      </w:r>
    </w:p>
    <w:p w14:paraId="6F74C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2.结果应用不足。</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5FE8026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1．进一步优化绩效目标进一步细化、量化预算绩指标设定，从时效、数量、质量等维度，建立可细化、可量化、可考评</w:t>
      </w:r>
      <w:bookmarkStart w:id="0" w:name="_GoBack"/>
      <w:bookmarkEnd w:id="0"/>
      <w:r>
        <w:rPr>
          <w:rFonts w:hint="eastAsia" w:ascii="仿宋_GB2312" w:hAnsi="仿宋_GB2312" w:eastAsia="仿宋_GB2312" w:cs="仿宋_GB2312"/>
          <w:sz w:val="32"/>
          <w:szCs w:val="32"/>
          <w:highlight w:val="none"/>
          <w:lang w:eastAsia="zh-CN"/>
        </w:rPr>
        <w:t>的绩效指标体系，提高绩效评价指标体系的科学性、合理性。</w:t>
      </w:r>
    </w:p>
    <w:p w14:paraId="7605598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2．完善预算考核进一步加强各项目的预算资金管理，加大对预算编制与执行的监督管理力度，提高预算资金使用效率。</w:t>
      </w:r>
    </w:p>
    <w:p w14:paraId="372548F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重视结果应用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6172178-8949-4D71-BBF9-807CF6A901B7}"/>
  </w:font>
  <w:font w:name="黑体">
    <w:panose1 w:val="02010609060101010101"/>
    <w:charset w:val="86"/>
    <w:family w:val="auto"/>
    <w:pitch w:val="default"/>
    <w:sig w:usb0="800002BF" w:usb1="38CF7CFA" w:usb2="00000016" w:usb3="00000000" w:csb0="00040001" w:csb1="00000000"/>
    <w:embedRegular r:id="rId2" w:fontKey="{D3A7BCD8-F8E1-47BF-8B24-BABAA75BCEF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embedRegular r:id="rId3" w:fontKey="{31F488F5-1C94-4EC5-8A97-1D8647BAFB5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4" w:fontKey="{BBF0F198-D0CB-44A5-90F2-3F26183C4363}"/>
  </w:font>
  <w:font w:name="楷体_GB2312">
    <w:panose1 w:val="02010609030101010101"/>
    <w:charset w:val="86"/>
    <w:family w:val="auto"/>
    <w:pitch w:val="default"/>
    <w:sig w:usb0="00000001" w:usb1="080E0000" w:usb2="00000000" w:usb3="00000000" w:csb0="00040000" w:csb1="00000000"/>
    <w:embedRegular r:id="rId5" w:fontKey="{4BD7C770-4330-4E89-892C-23F064BF89A0}"/>
  </w:font>
  <w:font w:name="仿宋">
    <w:panose1 w:val="02010609060101010101"/>
    <w:charset w:val="86"/>
    <w:family w:val="auto"/>
    <w:pitch w:val="default"/>
    <w:sig w:usb0="800002BF" w:usb1="38CF7CFA" w:usb2="00000016" w:usb3="00000000" w:csb0="00040001" w:csb1="00000000"/>
    <w:embedRegular r:id="rId6" w:fontKey="{2DAED075-D5CF-40CE-A21A-E4656A51ED7C}"/>
  </w:font>
  <w:font w:name="楷体">
    <w:panose1 w:val="02010609060101010101"/>
    <w:charset w:val="86"/>
    <w:family w:val="modern"/>
    <w:pitch w:val="default"/>
    <w:sig w:usb0="800002BF" w:usb1="38CF7CFA" w:usb2="00000016" w:usb3="00000000" w:csb0="00040001" w:csb1="00000000"/>
    <w:embedRegular r:id="rId7" w:fontKey="{4201735F-879D-4952-9FD8-D0EEE1853875}"/>
  </w:font>
  <w:font w:name="国标宋体">
    <w:altName w:val="宋体"/>
    <w:panose1 w:val="02000500000000000000"/>
    <w:charset w:val="86"/>
    <w:family w:val="auto"/>
    <w:pitch w:val="default"/>
    <w:sig w:usb0="00000000" w:usb1="00000000" w:usb2="00000000" w:usb3="00000000" w:csb0="00060007" w:csb1="00000000"/>
    <w:embedRegular r:id="rId8" w:fontKey="{2CC247C4-5DDE-4570-9CA4-3B81E6A5A1D3}"/>
  </w:font>
  <w:font w:name="WPSEMBED10">
    <w:panose1 w:val="02010609030101010101"/>
    <w:charset w:val="86"/>
    <w:family w:val="auto"/>
    <w:pitch w:val="default"/>
    <w:sig w:usb0="00000001" w:usb1="080E0000" w:usb2="00000000" w:usb3="00000000" w:csb0="00040000" w:csb1="00000000"/>
  </w:font>
  <w:font w:name="WPSEMBED1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662770E"/>
    <w:rsid w:val="088F523F"/>
    <w:rsid w:val="0D352639"/>
    <w:rsid w:val="134F6B82"/>
    <w:rsid w:val="13955CCA"/>
    <w:rsid w:val="16300397"/>
    <w:rsid w:val="27EF5A03"/>
    <w:rsid w:val="285628FD"/>
    <w:rsid w:val="2FE353D3"/>
    <w:rsid w:val="37CC54AB"/>
    <w:rsid w:val="3DDE37D0"/>
    <w:rsid w:val="3FFFD1B0"/>
    <w:rsid w:val="5366C1BB"/>
    <w:rsid w:val="58B8456C"/>
    <w:rsid w:val="5CFEBA53"/>
    <w:rsid w:val="5E2FC5CB"/>
    <w:rsid w:val="66304682"/>
    <w:rsid w:val="67F39597"/>
    <w:rsid w:val="69206851"/>
    <w:rsid w:val="69390486"/>
    <w:rsid w:val="6D9F3891"/>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2223</Words>
  <Characters>2300</Characters>
  <Lines>0</Lines>
  <Paragraphs>31</Paragraphs>
  <TotalTime>23</TotalTime>
  <ScaleCrop>false</ScaleCrop>
  <LinksUpToDate>false</LinksUpToDate>
  <CharactersWithSpaces>2300</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13323011735</cp:lastModifiedBy>
  <cp:lastPrinted>2026-04-23T09:02:00Z</cp:lastPrinted>
  <dcterms:modified xsi:type="dcterms:W3CDTF">2026-06-03T08:00:32Z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C736EDB986684DD0BB98AE09FBCEDF82_13</vt:lpwstr>
  </property>
  <property fmtid="{D5CDD505-2E9C-101B-9397-08002B2CF9AE}" pid="4" name="KSOTemplateDocerSaveRecord">
    <vt:lpwstr>eyJoZGlkIjoiYTJmZTRiNzExYzJhNTg1ZjI3MWQwMDQyODg0N2Q0YjkiLCJ1c2VySWQiOiIxNTUwMjQwMDk2In0=</vt:lpwstr>
  </property>
</Properties>
</file>