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14:paraId="32C0EAF9">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eastAsia="zh-CN"/>
        </w:rPr>
      </w:pPr>
    </w:p>
    <w:p w14:paraId="01753B3E">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石家庄市藁城区人民代表大会常务委员会</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eastAsia="zh-CN"/>
        </w:rPr>
        <w:t>办公室</w:t>
      </w: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0C4CE0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1．主要职能</w:t>
      </w:r>
    </w:p>
    <w:p w14:paraId="41B28E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lang w:eastAsia="zh-CN"/>
        </w:rPr>
        <w:t>）围绕全区经济社会发展中的重大问题和人民群众普遍关注的难点问题，找准监督重点，创新监督方式，进一步加大监督力度。</w:t>
      </w:r>
    </w:p>
    <w:p w14:paraId="1B4927F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认真贯彻落实新修订的代表法，加强闭会期间代表活动的组织工作，做好代表议案、建议、批评和意见的督办工作，进一步提高办成率和满意率。进一步提升“人大代表之家（站）”建设，为代表履职提供平台、组织活动创造条件。</w:t>
      </w:r>
    </w:p>
    <w:p w14:paraId="265A561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）依法做好人事任免工作,切实加强对被任命干部的监督。</w:t>
      </w:r>
    </w:p>
    <w:p w14:paraId="2E81DA0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）加强各专门委员会及工作委员会的建设，规范专门委员会及工作委员会的各项工作，进一步发挥其职能作用。</w:t>
      </w:r>
    </w:p>
    <w:p w14:paraId="44EC266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）加强常委会和机关自身建设，搞好人大调研、宣传和后勤保障等工作，进一步提高保障转型升级、跨越赶超的能力和水平。</w:t>
      </w:r>
    </w:p>
    <w:p w14:paraId="3034803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2．机构情况</w:t>
      </w:r>
    </w:p>
    <w:p w14:paraId="166B778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年度，纳入本部门决算汇编范围的独立核算单位（以下简称“单位”）共1个：石家庄市藁城区人大常务委员会办公室。单位基本性质为行政单位，预算管理级次为本级预算单位。</w:t>
      </w:r>
    </w:p>
    <w:p w14:paraId="7BAD5A2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3．人员情况</w:t>
      </w:r>
    </w:p>
    <w:p w14:paraId="1986E1D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我单位202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年年末实有3</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人，其中：行政年末实有2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人，行政工勤年末实有4人，事业年末实有</w:t>
      </w:r>
      <w:r>
        <w:rPr>
          <w:rFonts w:hint="eastAsia" w:ascii="仿宋_GB2312" w:hAnsi="仿宋_GB2312" w:eastAsia="仿宋_GB2312" w:cs="仿宋_GB2312"/>
          <w:sz w:val="32"/>
          <w:szCs w:val="32"/>
          <w:highlight w:val="none"/>
          <w:lang w:val="en-US" w:eastAsia="zh-CN"/>
        </w:rPr>
        <w:t>8</w:t>
      </w:r>
      <w:r>
        <w:rPr>
          <w:rFonts w:hint="eastAsia" w:ascii="仿宋_GB2312" w:hAnsi="仿宋_GB2312" w:eastAsia="仿宋_GB2312" w:cs="仿宋_GB2312"/>
          <w:sz w:val="32"/>
          <w:szCs w:val="32"/>
          <w:highlight w:val="none"/>
          <w:lang w:eastAsia="zh-CN"/>
        </w:rPr>
        <w:t>人。</w:t>
      </w:r>
    </w:p>
    <w:p w14:paraId="75C4CC0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4．资产情况</w:t>
      </w:r>
    </w:p>
    <w:p w14:paraId="7D9F2D6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截至202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年12月31日，我单位负债合计</w:t>
      </w:r>
      <w:r>
        <w:rPr>
          <w:rFonts w:hint="eastAsia" w:ascii="仿宋_GB2312" w:hAnsi="仿宋_GB2312" w:eastAsia="仿宋_GB2312" w:cs="仿宋_GB2312"/>
          <w:sz w:val="32"/>
          <w:szCs w:val="32"/>
          <w:highlight w:val="none"/>
          <w:lang w:val="en-US" w:eastAsia="zh-CN"/>
        </w:rPr>
        <w:t>10.095325</w:t>
      </w:r>
      <w:r>
        <w:rPr>
          <w:rFonts w:hint="eastAsia" w:ascii="仿宋_GB2312" w:hAnsi="仿宋_GB2312" w:eastAsia="仿宋_GB2312" w:cs="仿宋_GB2312"/>
          <w:sz w:val="32"/>
          <w:szCs w:val="32"/>
          <w:highlight w:val="none"/>
          <w:lang w:eastAsia="zh-CN"/>
        </w:rPr>
        <w:t>万元，净资产合计</w:t>
      </w:r>
      <w:r>
        <w:rPr>
          <w:rFonts w:hint="eastAsia" w:ascii="仿宋_GB2312" w:hAnsi="仿宋_GB2312" w:eastAsia="仿宋_GB2312" w:cs="仿宋_GB2312"/>
          <w:sz w:val="32"/>
          <w:szCs w:val="32"/>
          <w:highlight w:val="none"/>
          <w:lang w:val="en-US" w:eastAsia="zh-CN"/>
        </w:rPr>
        <w:t>65.108</w:t>
      </w:r>
      <w:r>
        <w:rPr>
          <w:rFonts w:hint="eastAsia" w:ascii="仿宋_GB2312" w:hAnsi="仿宋_GB2312" w:eastAsia="仿宋_GB2312" w:cs="仿宋_GB2312"/>
          <w:sz w:val="32"/>
          <w:szCs w:val="32"/>
          <w:highlight w:val="none"/>
          <w:lang w:eastAsia="zh-CN"/>
        </w:rPr>
        <w:t>万元，负债和净资产总计</w:t>
      </w:r>
      <w:r>
        <w:rPr>
          <w:rFonts w:hint="eastAsia" w:ascii="仿宋_GB2312" w:hAnsi="仿宋_GB2312" w:eastAsia="仿宋_GB2312" w:cs="仿宋_GB2312"/>
          <w:sz w:val="32"/>
          <w:szCs w:val="32"/>
          <w:highlight w:val="none"/>
          <w:lang w:val="en-US" w:eastAsia="zh-CN"/>
        </w:rPr>
        <w:t>75.203325</w:t>
      </w:r>
      <w:r>
        <w:rPr>
          <w:rFonts w:hint="eastAsia" w:ascii="仿宋_GB2312" w:hAnsi="仿宋_GB2312" w:eastAsia="仿宋_GB2312" w:cs="仿宋_GB2312"/>
          <w:sz w:val="32"/>
          <w:szCs w:val="32"/>
          <w:highlight w:val="none"/>
          <w:lang w:eastAsia="zh-CN"/>
        </w:rPr>
        <w:t>万元。</w:t>
      </w:r>
    </w:p>
    <w:p w14:paraId="7EE058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0BE9BE9F">
      <w:pPr>
        <w:keepNext w:val="0"/>
        <w:keepLines w:val="0"/>
        <w:widowControl/>
        <w:numPr>
          <w:ilvl w:val="0"/>
          <w:numId w:val="0"/>
        </w:numPr>
        <w:suppressLineNumbers w:val="0"/>
        <w:ind w:firstLine="640" w:firstLineChars="200"/>
        <w:jc w:val="left"/>
        <w:rPr>
          <w:rFonts w:hint="default"/>
          <w:highlight w:val="none"/>
          <w:lang w:val="en-US"/>
        </w:rPr>
      </w:pPr>
      <w:r>
        <w:rPr>
          <w:rFonts w:hint="eastAsia" w:ascii="仿宋" w:hAnsi="仿宋" w:eastAsia="仿宋" w:cs="仿宋"/>
          <w:b w:val="0"/>
          <w:bCs w:val="0"/>
          <w:color w:val="000000"/>
          <w:kern w:val="0"/>
          <w:sz w:val="32"/>
          <w:szCs w:val="32"/>
          <w:highlight w:val="none"/>
          <w:lang w:val="en-US" w:eastAsia="zh-CN" w:bidi="ar"/>
        </w:rPr>
        <w:t>2025年项目经费调整预算数125.1728万元，共5个项目，实际支出合计125.1728万元。</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7EABD2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eastAsia="zh-CN"/>
        </w:rPr>
        <w:t>从整体情况看，我单位严格按照年初预算进行部门整体支出，在支出过程中，严格遵守各项规章制度。项目经费做到专款专用，按项目实施计划进行资金拨付，执行先有预算后有执行的支付原则。</w:t>
      </w:r>
    </w:p>
    <w:p w14:paraId="6428DC04">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68F5FDC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成立了以办公室主任为组长，分管财务工作同志为副组长的“财政专项资金绩效评价工作领导小组”，加强财政专项资金绩效自评工作的组织和领导，代表工委主任具体负责项目自评工作，确保绩效自评工作顺利进行。</w:t>
      </w:r>
    </w:p>
    <w:p w14:paraId="416C2E9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024354D4">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按照区人大办绩效评价领导小组的工作安排，研究了202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年度项目绩效评价工作方案，从时间安排、程序步骤、评价方法、工作分工等方面进行了明确，遵循“客观、公正、科学、规范”的原则开展项目绩效评价工作，对机关</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个专项项目进行了绩效综合评价。项目绩效自评率达100%。</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79C3BB1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通过对202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年度专项项目进行绩效自评，</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个项目的产出和效果指标都全部完成，自评得分全部为</w:t>
      </w:r>
      <w:r>
        <w:rPr>
          <w:rFonts w:hint="eastAsia" w:ascii="仿宋_GB2312" w:hAnsi="仿宋_GB2312" w:eastAsia="仿宋_GB2312" w:cs="仿宋_GB2312"/>
          <w:sz w:val="32"/>
          <w:szCs w:val="32"/>
          <w:highlight w:val="none"/>
          <w:lang w:val="en-US" w:eastAsia="zh-CN"/>
        </w:rPr>
        <w:t>100分</w:t>
      </w:r>
      <w:r>
        <w:rPr>
          <w:rFonts w:hint="eastAsia" w:ascii="仿宋_GB2312" w:hAnsi="仿宋_GB2312" w:eastAsia="仿宋_GB2312" w:cs="仿宋_GB2312"/>
          <w:sz w:val="32"/>
          <w:szCs w:val="32"/>
          <w:highlight w:val="none"/>
          <w:lang w:eastAsia="zh-CN"/>
        </w:rPr>
        <w:t>。虽然完成率较好，但也存在部分指标设置不科学、不合理的问题，下一步将进一步优化。</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0C9E3238">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1.代表活动经费</w:t>
      </w:r>
    </w:p>
    <w:p w14:paraId="5B64FFF4">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绩效目标：组织各级代表集中培训;组织代表开展执法检查、视察、调研等。</w:t>
      </w:r>
    </w:p>
    <w:p w14:paraId="6D69D1DC">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绩效指标：执法检查、视察、调研次数达</w:t>
      </w:r>
      <w:r>
        <w:rPr>
          <w:rFonts w:hint="eastAsia" w:ascii="仿宋_GB2312" w:hAnsi="仿宋_GB2312" w:eastAsia="仿宋_GB2312" w:cs="仿宋_GB2312"/>
          <w:sz w:val="32"/>
          <w:szCs w:val="32"/>
          <w:highlight w:val="none"/>
          <w:lang w:val="en-US" w:eastAsia="zh-CN"/>
        </w:rPr>
        <w:t>30次</w:t>
      </w:r>
      <w:r>
        <w:rPr>
          <w:rFonts w:hint="eastAsia" w:ascii="仿宋_GB2312" w:hAnsi="仿宋_GB2312" w:eastAsia="仿宋_GB2312" w:cs="仿宋_GB2312"/>
          <w:sz w:val="32"/>
          <w:szCs w:val="32"/>
          <w:highlight w:val="none"/>
          <w:lang w:eastAsia="zh-CN"/>
        </w:rPr>
        <w:t>，培训率、完成及时率</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lang w:eastAsia="zh-CN"/>
        </w:rPr>
        <w:t>保证活动按工作计划完成，控制在预算内完成各项工作，提出意见建议采纳数超</w:t>
      </w:r>
      <w:r>
        <w:rPr>
          <w:rFonts w:hint="eastAsia" w:ascii="仿宋_GB2312" w:hAnsi="仿宋_GB2312" w:eastAsia="仿宋_GB2312" w:cs="仿宋_GB2312"/>
          <w:sz w:val="32"/>
          <w:szCs w:val="32"/>
          <w:highlight w:val="none"/>
          <w:lang w:val="en-US" w:eastAsia="zh-CN"/>
        </w:rPr>
        <w:t>80%，</w:t>
      </w:r>
      <w:r>
        <w:rPr>
          <w:rFonts w:hint="eastAsia" w:ascii="仿宋_GB2312" w:hAnsi="仿宋_GB2312" w:eastAsia="仿宋_GB2312" w:cs="仿宋_GB2312"/>
          <w:sz w:val="32"/>
          <w:szCs w:val="32"/>
          <w:highlight w:val="none"/>
          <w:lang w:eastAsia="zh-CN"/>
        </w:rPr>
        <w:t>代表提出议案、建议的采纳率达</w:t>
      </w:r>
      <w:r>
        <w:rPr>
          <w:rFonts w:hint="eastAsia" w:ascii="仿宋_GB2312" w:hAnsi="仿宋_GB2312" w:eastAsia="仿宋_GB2312" w:cs="仿宋_GB2312"/>
          <w:sz w:val="32"/>
          <w:szCs w:val="32"/>
          <w:highlight w:val="none"/>
          <w:lang w:val="en-US" w:eastAsia="zh-CN"/>
        </w:rPr>
        <w:t>90%，</w:t>
      </w:r>
      <w:r>
        <w:rPr>
          <w:rFonts w:hint="eastAsia" w:ascii="仿宋_GB2312" w:hAnsi="仿宋_GB2312" w:eastAsia="仿宋_GB2312" w:cs="仿宋_GB2312"/>
          <w:sz w:val="32"/>
          <w:szCs w:val="32"/>
          <w:highlight w:val="none"/>
          <w:lang w:eastAsia="zh-CN"/>
        </w:rPr>
        <w:t>代表满意度达100﹪。</w:t>
      </w:r>
    </w:p>
    <w:p w14:paraId="440FCAB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2.人大会议组织和协调运转</w:t>
      </w:r>
    </w:p>
    <w:p w14:paraId="6AAE5B6E">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绩效目标：保证人代会、常委会顺利召开。</w:t>
      </w:r>
    </w:p>
    <w:p w14:paraId="5FBE3169">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绩效指标：完成法定的人代会、常委会会议召开，会议召开率100﹪，各项工作报告审议情况达</w:t>
      </w:r>
      <w:r>
        <w:rPr>
          <w:rFonts w:hint="eastAsia" w:ascii="仿宋_GB2312" w:hAnsi="仿宋_GB2312" w:eastAsia="仿宋_GB2312" w:cs="仿宋_GB2312"/>
          <w:sz w:val="32"/>
          <w:szCs w:val="32"/>
          <w:highlight w:val="none"/>
          <w:lang w:val="en-US" w:eastAsia="zh-CN"/>
        </w:rPr>
        <w:t>100%，会议召开</w:t>
      </w:r>
      <w:r>
        <w:rPr>
          <w:rFonts w:hint="eastAsia" w:ascii="仿宋_GB2312" w:hAnsi="仿宋_GB2312" w:eastAsia="仿宋_GB2312" w:cs="仿宋_GB2312"/>
          <w:sz w:val="32"/>
          <w:szCs w:val="32"/>
          <w:highlight w:val="none"/>
          <w:lang w:eastAsia="zh-CN"/>
        </w:rPr>
        <w:t>严格控制在预算内，表决通过各项决议，参会代表满意度达</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lang w:eastAsia="zh-CN"/>
        </w:rPr>
        <w:t>。</w:t>
      </w:r>
    </w:p>
    <w:p w14:paraId="78EDC108">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3.人大资料汇编经费</w:t>
      </w:r>
    </w:p>
    <w:p w14:paraId="2615381A">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绩效目标：人代会各项资料归类整理、留档，并按领导要求发至常委会组成人员，区委政府领导区委办、政府办及政府有关部门。</w:t>
      </w:r>
    </w:p>
    <w:p w14:paraId="5630D0B8">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绩效指标：人代会参会人数达</w:t>
      </w:r>
      <w:r>
        <w:rPr>
          <w:rFonts w:hint="eastAsia" w:ascii="仿宋_GB2312" w:hAnsi="仿宋_GB2312" w:eastAsia="仿宋_GB2312" w:cs="仿宋_GB2312"/>
          <w:sz w:val="32"/>
          <w:szCs w:val="32"/>
          <w:highlight w:val="none"/>
          <w:lang w:val="en-US" w:eastAsia="zh-CN"/>
        </w:rPr>
        <w:t>680余人，会议材料</w:t>
      </w:r>
      <w:r>
        <w:rPr>
          <w:rFonts w:hint="eastAsia" w:ascii="仿宋_GB2312" w:hAnsi="仿宋_GB2312" w:eastAsia="仿宋_GB2312" w:cs="仿宋_GB2312"/>
          <w:sz w:val="32"/>
          <w:szCs w:val="32"/>
          <w:highlight w:val="none"/>
          <w:lang w:eastAsia="zh-CN"/>
        </w:rPr>
        <w:t>发放率</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lang w:eastAsia="zh-CN"/>
        </w:rPr>
        <w:t>会议完成及时率</w:t>
      </w:r>
      <w:r>
        <w:rPr>
          <w:rFonts w:hint="eastAsia" w:ascii="仿宋_GB2312" w:hAnsi="仿宋_GB2312" w:eastAsia="仿宋_GB2312" w:cs="仿宋_GB2312"/>
          <w:sz w:val="32"/>
          <w:szCs w:val="32"/>
          <w:highlight w:val="none"/>
          <w:lang w:val="en-US" w:eastAsia="zh-CN"/>
        </w:rPr>
        <w:t>100%，经费</w:t>
      </w:r>
      <w:r>
        <w:rPr>
          <w:rFonts w:hint="eastAsia" w:ascii="仿宋_GB2312" w:hAnsi="仿宋_GB2312" w:eastAsia="仿宋_GB2312" w:cs="仿宋_GB2312"/>
          <w:sz w:val="32"/>
          <w:szCs w:val="32"/>
          <w:highlight w:val="none"/>
          <w:lang w:eastAsia="zh-CN"/>
        </w:rPr>
        <w:t>控制在预算内，便于区委办、政府办及政府有关部门查找、指导工作，单位满意率100﹪。</w:t>
      </w:r>
    </w:p>
    <w:p w14:paraId="6259D82C">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4.王庆荣抚恤金、丧葬费</w:t>
      </w:r>
    </w:p>
    <w:p w14:paraId="7832F4FC">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绩效目标：离退休死亡人员家属按规定领取抚恤金和丧葬费，保证死亡离退休人员家属生活质量。</w:t>
      </w:r>
    </w:p>
    <w:p w14:paraId="67E09C44">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绩效指标：资金到位率、支付及时率</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lang w:eastAsia="zh-CN"/>
        </w:rPr>
        <w:t>，受补助家属生活水平得到保障，满意度100﹪。</w:t>
      </w:r>
    </w:p>
    <w:p w14:paraId="4E38CD3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320" w:firstLineChars="1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5.追加区三届人大五次会议经费</w:t>
      </w:r>
    </w:p>
    <w:p w14:paraId="1AAC80E3">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绩效目标：圆满完成人代会各项任务，依法选举有关人员，确定区政府为民办理的大事实事项目，收集人大代表提出的意见、建议、批评、意见。</w:t>
      </w:r>
    </w:p>
    <w:p w14:paraId="15C116D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绩效指标：顺利召开人代会，根据会议安排做好食宿及会场保证，在预算内按计划完成各项工作，各项决议通过率、参会的人大代表满意率100﹪。</w:t>
      </w: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6F21EE0D">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参与本次评价的项目共计</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个，</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个项目评价等级均为“优秀”。</w:t>
      </w:r>
    </w:p>
    <w:p w14:paraId="37744A88">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lang w:eastAsia="zh-CN"/>
        </w:rPr>
        <w:t>五、</w:t>
      </w:r>
      <w:r>
        <w:rPr>
          <w:rFonts w:hint="eastAsia" w:ascii="黑体" w:hAnsi="黑体" w:eastAsia="黑体"/>
          <w:sz w:val="32"/>
          <w:szCs w:val="32"/>
        </w:rPr>
        <w:t>存在的问题及改进措施</w:t>
      </w:r>
    </w:p>
    <w:p w14:paraId="4CE669E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751E6C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1．绩效评价指标可量化性不高。</w:t>
      </w:r>
    </w:p>
    <w:p w14:paraId="6F74C8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2.结果应用不足。</w:t>
      </w:r>
    </w:p>
    <w:p w14:paraId="3852613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Cs/>
          <w:sz w:val="32"/>
          <w:szCs w:val="32"/>
        </w:rPr>
        <w:t>（二）针对问题提出具体的改进措施或建议</w:t>
      </w:r>
    </w:p>
    <w:p w14:paraId="5FE8026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1．进一步优化绩效目标进一步细化、量化预算绩指标设定，从时效、数量、质量等维度，建立可细化、可量化、可考评</w:t>
      </w:r>
      <w:bookmarkStart w:id="0" w:name="_GoBack"/>
      <w:bookmarkEnd w:id="0"/>
      <w:r>
        <w:rPr>
          <w:rFonts w:hint="eastAsia" w:ascii="仿宋_GB2312" w:hAnsi="仿宋_GB2312" w:eastAsia="仿宋_GB2312" w:cs="仿宋_GB2312"/>
          <w:sz w:val="32"/>
          <w:szCs w:val="32"/>
          <w:highlight w:val="none"/>
          <w:lang w:eastAsia="zh-CN"/>
        </w:rPr>
        <w:t>的绩效指标体系，提高绩效评价指标体系的科学性、合理性。</w:t>
      </w:r>
    </w:p>
    <w:p w14:paraId="7605598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2．完善预算考核进一步加强各项目的预算资金管理，加大对预算编制与执行的监督管理力度，提高预算资金使用效率。</w:t>
      </w:r>
    </w:p>
    <w:p w14:paraId="372548F7">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3．重视结果应用要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和合理性。</w:t>
      </w: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54C508B-4463-4620-B4BB-3C564E40FF0A}"/>
  </w:font>
  <w:font w:name="黑体">
    <w:panose1 w:val="02010609060101010101"/>
    <w:charset w:val="86"/>
    <w:family w:val="auto"/>
    <w:pitch w:val="default"/>
    <w:sig w:usb0="800002BF" w:usb1="38CF7CFA" w:usb2="00000016" w:usb3="00000000" w:csb0="00040001" w:csb1="00000000"/>
    <w:embedRegular r:id="rId2" w:fontKey="{F1F7F461-5656-4243-A310-F5FC7DBDED4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embedRegular r:id="rId3" w:fontKey="{5FD0711D-9EE6-4350-98A1-4341A8474D7C}"/>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embedRegular r:id="rId4" w:fontKey="{6AD6A7EF-2DF8-42F2-9261-39AFF8CAD367}"/>
  </w:font>
  <w:font w:name="楷体_GB2312">
    <w:panose1 w:val="02010609030101010101"/>
    <w:charset w:val="86"/>
    <w:family w:val="auto"/>
    <w:pitch w:val="default"/>
    <w:sig w:usb0="00000001" w:usb1="080E0000" w:usb2="00000000" w:usb3="00000000" w:csb0="00040000" w:csb1="00000000"/>
    <w:embedRegular r:id="rId5" w:fontKey="{DBC99C77-A2A4-45E2-9AB5-CA871FE8DA90}"/>
  </w:font>
  <w:font w:name="仿宋">
    <w:panose1 w:val="02010609060101010101"/>
    <w:charset w:val="86"/>
    <w:family w:val="auto"/>
    <w:pitch w:val="default"/>
    <w:sig w:usb0="800002BF" w:usb1="38CF7CFA" w:usb2="00000016" w:usb3="00000000" w:csb0="00040001" w:csb1="00000000"/>
    <w:embedRegular r:id="rId6" w:fontKey="{3CD7A95D-08D3-4682-BB33-60A1C28D2E71}"/>
  </w:font>
  <w:font w:name="楷体">
    <w:panose1 w:val="02010609060101010101"/>
    <w:charset w:val="86"/>
    <w:family w:val="modern"/>
    <w:pitch w:val="default"/>
    <w:sig w:usb0="800002BF" w:usb1="38CF7CFA" w:usb2="00000016" w:usb3="00000000" w:csb0="00040001" w:csb1="00000000"/>
    <w:embedRegular r:id="rId7" w:fontKey="{90A0CE93-551F-4A2E-85BD-7E4BFF5CC3A9}"/>
  </w:font>
  <w:font w:name="国标宋体">
    <w:altName w:val="宋体"/>
    <w:panose1 w:val="02000500000000000000"/>
    <w:charset w:val="86"/>
    <w:family w:val="auto"/>
    <w:pitch w:val="default"/>
    <w:sig w:usb0="00000000" w:usb1="00000000" w:usb2="00000000" w:usb3="00000000" w:csb0="00060007" w:csb1="00000000"/>
    <w:embedRegular r:id="rId8" w:fontKey="{E494EF36-A89B-4627-8C9A-EB315FC2AF24}"/>
  </w:font>
  <w:font w:name="WPSEMBED13">
    <w:panose1 w:val="02010609030101010101"/>
    <w:charset w:val="86"/>
    <w:family w:val="auto"/>
    <w:pitch w:val="default"/>
    <w:sig w:usb0="00000001" w:usb1="080E0000" w:usb2="00000000" w:usb3="00000000" w:csb0="00040000" w:csb1="00000000"/>
  </w:font>
  <w:font w:name="WPSEMBED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0662770E"/>
    <w:rsid w:val="134F6B82"/>
    <w:rsid w:val="13955CCA"/>
    <w:rsid w:val="16300397"/>
    <w:rsid w:val="27EF5A03"/>
    <w:rsid w:val="285628FD"/>
    <w:rsid w:val="2FE353D3"/>
    <w:rsid w:val="37CC54AB"/>
    <w:rsid w:val="3DDE37D0"/>
    <w:rsid w:val="3FFFD1B0"/>
    <w:rsid w:val="5366C1BB"/>
    <w:rsid w:val="58B8456C"/>
    <w:rsid w:val="5CFEBA53"/>
    <w:rsid w:val="5E2FC5CB"/>
    <w:rsid w:val="67F39597"/>
    <w:rsid w:val="69206851"/>
    <w:rsid w:val="738E4320"/>
    <w:rsid w:val="796C4B79"/>
    <w:rsid w:val="7C7B0145"/>
    <w:rsid w:val="BB8F3284"/>
    <w:rsid w:val="BF67F3AE"/>
    <w:rsid w:val="D6D9CE45"/>
    <w:rsid w:val="DFF756FC"/>
    <w:rsid w:val="E5F21BF3"/>
    <w:rsid w:val="EFFE328E"/>
    <w:rsid w:val="F39982A8"/>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5</Pages>
  <Words>2151</Words>
  <Characters>2260</Characters>
  <Lines>0</Lines>
  <Paragraphs>31</Paragraphs>
  <TotalTime>44</TotalTime>
  <ScaleCrop>false</ScaleCrop>
  <LinksUpToDate>false</LinksUpToDate>
  <CharactersWithSpaces>2260</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2019-11-15T08:58:00Z</dcterms:created>
  <dc:creator>user</dc:creator>
  <cp:lastModifiedBy>13323011735</cp:lastModifiedBy>
  <cp:lastPrinted>2026-04-23T09:02:00Z</cp:lastPrinted>
  <dcterms:modified xsi:type="dcterms:W3CDTF">2026-06-03T08:02:01Z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23AD9074BD464B71B1810E0121109E5C_13</vt:lpwstr>
  </property>
  <property fmtid="{D5CDD505-2E9C-101B-9397-08002B2CF9AE}" pid="4" name="KSOTemplateDocerSaveRecord">
    <vt:lpwstr>eyJoZGlkIjoiYTJmZTRiNzExYzJhNTg1ZjI3MWQwMDQyODg0N2Q0YjkiLCJ1c2VySWQiOiIxNTUwMjQwMDk2In0=</vt:lpwstr>
  </property>
</Properties>
</file>