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736146">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2：</w:t>
      </w:r>
    </w:p>
    <w:p w14:paraId="6B219899">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石家庄市藁城区民族宗教事务局</w:t>
      </w:r>
    </w:p>
    <w:p w14:paraId="41D5C79C">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b w:val="0"/>
          <w:bCs w:val="0"/>
          <w:sz w:val="44"/>
          <w:szCs w:val="44"/>
          <w:lang w:val="en-US" w:eastAsia="zh-CN"/>
        </w:rPr>
        <w:t>2025年度</w:t>
      </w:r>
      <w:r>
        <w:rPr>
          <w:rFonts w:hint="eastAsia" w:ascii="方正小标宋简体" w:hAnsi="方正小标宋简体" w:eastAsia="方正小标宋简体" w:cs="方正小标宋简体"/>
          <w:b w:val="0"/>
          <w:bCs w:val="0"/>
          <w:sz w:val="44"/>
          <w:szCs w:val="44"/>
        </w:rPr>
        <w:t>整体支出绩效自评报告</w:t>
      </w:r>
    </w:p>
    <w:p w14:paraId="5DBEE324">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5B69A4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为贯彻落实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则，现对本部门202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年度整体支出情况实施财政支出绩效评价，形成本评价报告。</w:t>
      </w:r>
    </w:p>
    <w:p w14:paraId="0A8B40A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0BF24C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1D63B6A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简述部门职能、组织机构及人员、资产等基本情况。</w:t>
      </w:r>
    </w:p>
    <w:p w14:paraId="678C777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部门职能：</w:t>
      </w:r>
    </w:p>
    <w:p w14:paraId="24C429D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1、贯彻执行党和国家民族、宗教工作方针、政策，研究并拟订全区有关民族、宗教事务的规范性文件，制定落实措施并监督检查执行情况。开展民族、宗教法律、法规和政策的宣传教育工作。</w:t>
      </w:r>
    </w:p>
    <w:p w14:paraId="42EE15A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协调全区民族关系，促进各民族间的平等团结、互相合作，依法保护少数民族合法权益。处理涉及民族关系的有关事宜。建立和完善少数民族事业发展综合评价监测体系，推进实施民族事务服务体系和民族事务管理信息化建设。组织承办区民族团结进步表彰活动。</w:t>
      </w:r>
    </w:p>
    <w:p w14:paraId="27B8D44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3、配合有关部门做好少数民族的扶贫工作。参与有关少数民族的专项贷款、专项资金的分配和使用管理。</w:t>
      </w:r>
    </w:p>
    <w:p w14:paraId="3843603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4、协调有关部门促进全区少数民族教育、科技、文化、卫生、体育等社会事业的发展。</w:t>
      </w:r>
    </w:p>
    <w:p w14:paraId="3C00C9F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5、依法保护公民宗教信仰自由，维护宗教团体和宗教场所的合法权益，保护宗教教职人员履行正常的教务活动，保护信教群众正常的宗教活动。</w:t>
      </w:r>
    </w:p>
    <w:p w14:paraId="6B7A6E0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6、依法加强对全区宗教事务的管理，引导宗教在法律、法规和政策范围内活动，防止和制止利用宗教进行非法、违法活动，抵御境外利用宗教进行的渗透活动。</w:t>
      </w:r>
    </w:p>
    <w:p w14:paraId="54CD4A3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7、配合有关部门和宗教界开展对外以及对港澳台的宗教交往活动和涉及民族和宗教对外宣传工作。</w:t>
      </w:r>
    </w:p>
    <w:p w14:paraId="7CC7997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8、协助有关部门做好全区少数民族干部和各类专业技术人才的培养、教育和使用工作。</w:t>
      </w:r>
    </w:p>
    <w:p w14:paraId="6EB9AA9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9、指导乡（镇）、村民族、宗教工作，及时处理民族、宗教方面的突发事件和影响社会稳定的因素。</w:t>
      </w:r>
    </w:p>
    <w:p w14:paraId="73C5E32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10、按程序做好清真食品生产经营许可的审批工作。依法做好清真食品生产经营的监管工作，打击违法生产经营清真食品经营的行为，维护少数民族合法权益。</w:t>
      </w:r>
    </w:p>
    <w:p w14:paraId="4E3EC5A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11、承办区政府交办的其他事项。</w:t>
      </w:r>
    </w:p>
    <w:p w14:paraId="5BD78A4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组织机构及人员、资产等基本情况。</w:t>
      </w:r>
    </w:p>
    <w:p w14:paraId="1CFA6D0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p>
    <w:p w14:paraId="6DE417D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p>
    <w:p w14:paraId="5497A0E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p>
    <w:p w14:paraId="0510D52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p>
    <w:tbl>
      <w:tblPr>
        <w:tblStyle w:val="9"/>
        <w:tblpPr w:leftFromText="180" w:rightFromText="180" w:vertAnchor="text" w:horzAnchor="page" w:tblpXSpec="center" w:tblpY="10"/>
        <w:tblOverlap w:val="never"/>
        <w:tblW w:w="98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7"/>
        <w:gridCol w:w="4244"/>
        <w:gridCol w:w="2387"/>
        <w:gridCol w:w="2224"/>
      </w:tblGrid>
      <w:tr w14:paraId="30E5C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67" w:type="dxa"/>
            <w:vAlign w:val="center"/>
          </w:tcPr>
          <w:p w14:paraId="0898A17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center"/>
              <w:textAlignment w:val="auto"/>
              <w:rPr>
                <w:rFonts w:hint="eastAsia" w:ascii="仿宋_GB2312" w:hAnsi="仿宋_GB2312" w:eastAsia="仿宋_GB2312" w:cs="仿宋_GB2312"/>
                <w:sz w:val="32"/>
                <w:szCs w:val="32"/>
                <w:highlight w:val="none"/>
                <w:lang w:eastAsia="zh-CN"/>
              </w:rPr>
            </w:pPr>
          </w:p>
          <w:p w14:paraId="77D3E560">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序号</w:t>
            </w:r>
          </w:p>
        </w:tc>
        <w:tc>
          <w:tcPr>
            <w:tcW w:w="4244" w:type="dxa"/>
            <w:vAlign w:val="center"/>
          </w:tcPr>
          <w:p w14:paraId="578D3CD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center"/>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单位名称</w:t>
            </w:r>
          </w:p>
        </w:tc>
        <w:tc>
          <w:tcPr>
            <w:tcW w:w="2387" w:type="dxa"/>
            <w:vAlign w:val="center"/>
          </w:tcPr>
          <w:p w14:paraId="450BBE68">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单位基本性质</w:t>
            </w:r>
          </w:p>
        </w:tc>
        <w:tc>
          <w:tcPr>
            <w:tcW w:w="2224" w:type="dxa"/>
            <w:vAlign w:val="center"/>
          </w:tcPr>
          <w:p w14:paraId="228EE1C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center"/>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经费形式</w:t>
            </w:r>
          </w:p>
        </w:tc>
      </w:tr>
      <w:tr w14:paraId="0AA9B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67" w:type="dxa"/>
          </w:tcPr>
          <w:p w14:paraId="23446769">
            <w:pPr>
              <w:keepNext w:val="0"/>
              <w:keepLines w:val="0"/>
              <w:pageBreakBefore w:val="0"/>
              <w:widowControl w:val="0"/>
              <w:kinsoku/>
              <w:wordWrap/>
              <w:overflowPunct/>
              <w:topLinePunct w:val="0"/>
              <w:autoSpaceDE/>
              <w:autoSpaceDN/>
              <w:bidi w:val="0"/>
              <w:adjustRightInd w:val="0"/>
              <w:snapToGrid w:val="0"/>
              <w:spacing w:line="560" w:lineRule="exact"/>
              <w:ind w:firstLine="320" w:firstLineChars="1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1</w:t>
            </w:r>
          </w:p>
        </w:tc>
        <w:tc>
          <w:tcPr>
            <w:tcW w:w="4244" w:type="dxa"/>
          </w:tcPr>
          <w:p w14:paraId="5AAAD49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center"/>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石家庄市藁城区民族宗教事务局</w:t>
            </w:r>
          </w:p>
        </w:tc>
        <w:tc>
          <w:tcPr>
            <w:tcW w:w="2387" w:type="dxa"/>
          </w:tcPr>
          <w:p w14:paraId="0D253A8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center"/>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行政单位</w:t>
            </w:r>
          </w:p>
        </w:tc>
        <w:tc>
          <w:tcPr>
            <w:tcW w:w="2224" w:type="dxa"/>
          </w:tcPr>
          <w:p w14:paraId="6D4AC4B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center"/>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财政拨款</w:t>
            </w:r>
          </w:p>
        </w:tc>
      </w:tr>
    </w:tbl>
    <w:p w14:paraId="03181E6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本单位编制人数8人，年末实有人数7人。</w:t>
      </w:r>
    </w:p>
    <w:p w14:paraId="25A5032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2025年末资产总额22.42万元。</w:t>
      </w:r>
    </w:p>
    <w:p w14:paraId="7EE0584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3C729DA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本部门2025年度预算收支271.70万元，其中基本支出259.28万元，项目支出12.42万元。</w:t>
      </w:r>
    </w:p>
    <w:p w14:paraId="0796456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本部门2025年度决算240.55万元，其中基本支出223.91万元，项目支出16.64万元。</w:t>
      </w:r>
    </w:p>
    <w:p w14:paraId="3FF6F55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1E754056">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总体绩效目标：坚持以习近平新时代中国特色社会主义思想为指导，深入贯彻党的二十大和二十届历次全会精神，做好新时代新阶段的民族宗教工作，全面落实省委十届三次全会部署，紧紧围绕铸牢中华民族共同体意识这一民族工作主线，坚持稳中求进，坚持加强党的领导，着力提高民族团结进步创建质量。努力实现贯彻落实党的民族宗教工作方针政策迈出新步伐，依法管理民族宗教事务迈上新台阶，发展民族团结进步事业取得新成效，引导宗教与社会主义社会相适应取得新突破，推进民族宗教工作人才队伍建设展现新活力，加强规范化服务型机关建设展示新风貌，确保民族宗教领域和谐稳定，做到有基础、有条件、有能力更好地服务大局，力争把具全区民族宗教工作推向新台阶。</w:t>
      </w:r>
    </w:p>
    <w:p w14:paraId="48233C91">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分项绩效目标：（一）加强宗教政策贯彻落实,宣传教育宗教界代表人士。</w:t>
      </w:r>
    </w:p>
    <w:p w14:paraId="1AE43C8F">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绩效目标：贯彻执行党和国家民族、宗教工作方针、政策，开展民族、宗教法律、法规和政策的宣传教育工作。 </w:t>
      </w:r>
    </w:p>
    <w:p w14:paraId="0D87A170">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绩效指标：贯彻落实民族宗教落实及相关法律法规宣传教育。召开专题会议，加强民族宗教领域培训，进行爱国爱教教育，依法管理宗教活动场所各项事务，提高广大宗教教职人员级信教群众的法律法规观念和爱国爱教意识，保障全区民族宗教界安全稳定。培训人员在人100人以上，全年开展宣传民族宗教法律、法规和教育引导政策范围内活动，防止和制止利用宗教进行非法、违法活动，抵御境外利用宗教进行的渗透活动。</w:t>
      </w:r>
    </w:p>
    <w:p w14:paraId="18A269BF">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（二）做好民族维稳工作，提升民族地区社会事业发展。</w:t>
      </w:r>
    </w:p>
    <w:p w14:paraId="0023EFF6">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绩效目标：处理涉及民族关系的有关事宜。建立和完善少数民族事业发展综合评价监测体系，推进实施民族事务服务体系和民族事务管理信息化建设。组织承办区民族团结进步表彰活动。</w:t>
      </w:r>
    </w:p>
    <w:p w14:paraId="61CB54A2">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绩效指标：广泛宣传民族宗教政策，营造“三个离不开思想”。积极谋划和帮助全区少数民族乡村各项社会事业发展。深入少数民族乡村各项工作的调查研究，每年不少于3次。</w:t>
      </w:r>
    </w:p>
    <w:p w14:paraId="3CFD99AC">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（三）进一步加强基层宗教工作，确保宗教活动有序开展。</w:t>
      </w:r>
    </w:p>
    <w:p w14:paraId="5C7C147C">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绩效目标：依法保护公民宗教信仰自由，维护宗教团体和宗教场所的合法权益，保护宗教教职人员履行正常的教务活动，保护信教群众正常的宗教活动。指导乡（镇）、村民族、宗教工作，及时处理民族、宗教方面的突发事件和影响社会稳定的因素。</w:t>
      </w:r>
    </w:p>
    <w:p w14:paraId="4B3FD8DD">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绩效指标：维护宗教团体和宗教场所的合法权益，保护宗教教职人员履行正常的教务活动，保护信教群众正常的宗教活动。及时处理民族、宗教方面的突发事件和影响社会稳定的因素。</w:t>
      </w:r>
    </w:p>
    <w:p w14:paraId="595911BE">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结合相关部门及乡镇，加大非法宗教活动场所检查力度，坚决取缔非法宗教活动场所和非法宗教活动，每年督导检查3次以上。</w:t>
      </w:r>
    </w:p>
    <w:p w14:paraId="6428DC04">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Chars="200" w:right="0" w:rightChars="0" w:firstLine="320" w:firstLineChars="100"/>
        <w:textAlignment w:val="auto"/>
        <w:outlineLvl w:val="9"/>
        <w:rPr>
          <w:rFonts w:hint="eastAsia" w:ascii="黑体" w:hAnsi="黑体" w:eastAsia="黑体" w:cs="黑体"/>
          <w:sz w:val="32"/>
          <w:szCs w:val="32"/>
        </w:rPr>
      </w:pPr>
      <w:r>
        <w:rPr>
          <w:rFonts w:hint="eastAsia" w:ascii="黑体" w:hAnsi="黑体" w:eastAsia="黑体" w:cs="黑体"/>
          <w:sz w:val="32"/>
          <w:szCs w:val="32"/>
          <w:lang w:val="en-US" w:eastAsia="zh-CN"/>
        </w:rPr>
        <w:t>二、</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424941AB">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7B5BCD6A">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成立预算绩效评价小组。为保证绩效评价工作顺利开展，石家庄市藁城区民族宗教事务局成立了绩效评价小组，负责绩效评价的组织管理等工作。</w:t>
      </w:r>
    </w:p>
    <w:p w14:paraId="416C2E9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14:paraId="788EC579">
      <w:pPr>
        <w:pStyle w:val="7"/>
        <w:keepNext w:val="0"/>
        <w:keepLines w:val="0"/>
        <w:widowControl/>
        <w:suppressLineNumbers w:val="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石家庄市藁城区民族宗教事务局按照藁财字【2020】23号文件《藁城区财政局关于印发</w:t>
      </w:r>
      <w:r>
        <w:t xml:space="preserve">〈 </w:t>
      </w:r>
      <w:r>
        <w:rPr>
          <w:rFonts w:hint="eastAsia" w:ascii="仿宋_GB2312" w:hAnsi="仿宋_GB2312" w:eastAsia="仿宋_GB2312" w:cs="仿宋_GB2312"/>
          <w:sz w:val="32"/>
          <w:szCs w:val="32"/>
          <w:highlight w:val="none"/>
          <w:lang w:val="en-US" w:eastAsia="zh-CN"/>
        </w:rPr>
        <w:t>藁城区区级部门预算项目绩效自评管理办法</w:t>
      </w:r>
      <w:r>
        <w:t>〉</w:t>
      </w:r>
      <w:r>
        <w:rPr>
          <w:rFonts w:hint="eastAsia" w:ascii="仿宋_GB2312" w:hAnsi="仿宋_GB2312" w:eastAsia="仿宋_GB2312" w:cs="仿宋_GB2312"/>
          <w:sz w:val="32"/>
          <w:szCs w:val="32"/>
          <w:highlight w:val="none"/>
          <w:lang w:val="en-US" w:eastAsia="zh-CN"/>
        </w:rPr>
        <w:t>的通知》要求整理相关数据和资料，对部门综合绩效情况进行自我评价，由绩效评价领导小组牵头，组织局各科室对2025年所有与本部门相关的财政支出项目开展了自评，逐个项目填报了《区级部门预算项目自评表》，并撰写《2025部门年度整体绩效自评工作报告》。</w:t>
      </w:r>
    </w:p>
    <w:p w14:paraId="45AEB21B">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石家庄市藁城区民族宗教事务局严格执行财经制度和管理规定，按时完成预算执行进度，严格控制、合理利用各项经费，按要求进行预算管理。</w:t>
      </w:r>
    </w:p>
    <w:p w14:paraId="0280E88D">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color w:val="auto"/>
          <w:sz w:val="32"/>
          <w:szCs w:val="32"/>
          <w:lang w:eastAsia="zh-CN"/>
        </w:rPr>
      </w:pPr>
      <w:r>
        <w:rPr>
          <w:rFonts w:hint="eastAsia" w:ascii="黑体" w:hAnsi="黑体" w:eastAsia="黑体" w:cs="黑体"/>
          <w:color w:val="auto"/>
          <w:sz w:val="32"/>
          <w:szCs w:val="32"/>
          <w:lang w:eastAsia="zh-CN"/>
        </w:rPr>
        <w:t>三、部门整体支出绩效目标实现情况及指标分析</w:t>
      </w:r>
    </w:p>
    <w:p w14:paraId="30911F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0F4E6CF0">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我局按照持续深入开展民族团结进步创建工作，扎实稳步推进民族乡村经济社会发展，坚持重拳整治宗教领域突出问题，高效稳妥处理民族宗教因素矛盾纠纷，持之以恒推进机关全面建设上水平的总体工作思路，认真谋划，狠抓落实。</w:t>
      </w:r>
    </w:p>
    <w:p w14:paraId="37F7F1C0">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本着民族地区发展的原则，紧紧围绕少数民族特色村寨建设，加快少数民族乡村基础设施，加速提升少数民族群众生产生活水平，提高少数民族群众幸福指数，努力使全区民族乡村的生产生活条件和环境面貌得到明显改善。</w:t>
      </w:r>
    </w:p>
    <w:p w14:paraId="1989667F">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为确保全区宗教领域安全稳定，适应新时期宗教领域与社会发展的需要，提升宗教界队伍的整体素质，有效贯彻执行国家关于宗教工作的方针政策，依法管理宗教事务，监督检查宗教活动场所，为藁城区宗教领域和谐稳定打下良好基础。按年初预算，我局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调整</w:t>
      </w:r>
      <w:r>
        <w:rPr>
          <w:rFonts w:hint="eastAsia" w:ascii="仿宋_GB2312" w:hAnsi="仿宋_GB2312" w:eastAsia="仿宋_GB2312" w:cs="仿宋_GB2312"/>
          <w:sz w:val="32"/>
          <w:szCs w:val="32"/>
          <w:highlight w:val="none"/>
          <w:lang w:eastAsia="zh-CN"/>
        </w:rPr>
        <w:t>预算项目经费共</w:t>
      </w:r>
      <w:r>
        <w:rPr>
          <w:rFonts w:hint="eastAsia" w:ascii="仿宋_GB2312" w:hAnsi="仿宋_GB2312" w:eastAsia="仿宋_GB2312" w:cs="仿宋_GB2312"/>
          <w:sz w:val="32"/>
          <w:szCs w:val="32"/>
          <w:highlight w:val="none"/>
          <w:lang w:val="en-US" w:eastAsia="zh-CN"/>
        </w:rPr>
        <w:t>16.64</w:t>
      </w:r>
      <w:r>
        <w:rPr>
          <w:rFonts w:hint="eastAsia" w:ascii="仿宋_GB2312" w:hAnsi="仿宋_GB2312" w:eastAsia="仿宋_GB2312" w:cs="仿宋_GB2312"/>
          <w:sz w:val="32"/>
          <w:szCs w:val="32"/>
          <w:highlight w:val="none"/>
          <w:lang w:eastAsia="zh-CN"/>
        </w:rPr>
        <w:t>万元，目前已使用项目资金</w:t>
      </w:r>
      <w:r>
        <w:rPr>
          <w:rFonts w:hint="eastAsia" w:ascii="仿宋_GB2312" w:hAnsi="仿宋_GB2312" w:eastAsia="仿宋_GB2312" w:cs="仿宋_GB2312"/>
          <w:sz w:val="32"/>
          <w:szCs w:val="32"/>
          <w:highlight w:val="none"/>
          <w:lang w:val="en-US" w:eastAsia="zh-CN"/>
        </w:rPr>
        <w:t>16.64</w:t>
      </w:r>
      <w:r>
        <w:rPr>
          <w:rFonts w:hint="eastAsia" w:ascii="仿宋_GB2312" w:hAnsi="仿宋_GB2312" w:eastAsia="仿宋_GB2312" w:cs="仿宋_GB2312"/>
          <w:sz w:val="32"/>
          <w:szCs w:val="32"/>
          <w:highlight w:val="none"/>
          <w:lang w:eastAsia="zh-CN"/>
        </w:rPr>
        <w:t>万元。主要支出明细如下：</w:t>
      </w:r>
    </w:p>
    <w:p w14:paraId="4694A2D8">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1</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民族工作经费0.092</w:t>
      </w:r>
      <w:r>
        <w:rPr>
          <w:rFonts w:hint="eastAsia" w:ascii="仿宋_GB2312" w:hAnsi="仿宋_GB2312" w:eastAsia="仿宋_GB2312" w:cs="仿宋_GB2312"/>
          <w:sz w:val="32"/>
          <w:szCs w:val="32"/>
          <w:highlight w:val="none"/>
          <w:lang w:eastAsia="zh-CN"/>
        </w:rPr>
        <w:t>万元；</w:t>
      </w: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宗教工作经费2.1425</w:t>
      </w:r>
      <w:r>
        <w:rPr>
          <w:rFonts w:hint="eastAsia" w:ascii="仿宋_GB2312" w:hAnsi="仿宋_GB2312" w:eastAsia="仿宋_GB2312" w:cs="仿宋_GB2312"/>
          <w:sz w:val="32"/>
          <w:szCs w:val="32"/>
          <w:highlight w:val="none"/>
          <w:lang w:eastAsia="zh-CN"/>
        </w:rPr>
        <w:t>万元；</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劳务派遣人员工资4.500861</w:t>
      </w:r>
      <w:r>
        <w:rPr>
          <w:rFonts w:hint="eastAsia" w:ascii="仿宋_GB2312" w:hAnsi="仿宋_GB2312" w:eastAsia="仿宋_GB2312" w:cs="仿宋_GB2312"/>
          <w:sz w:val="32"/>
          <w:szCs w:val="32"/>
          <w:highlight w:val="none"/>
          <w:lang w:eastAsia="zh-CN"/>
        </w:rPr>
        <w:t>万元；</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、藁城区宗教中国化示范点位工作经费</w:t>
      </w:r>
      <w:r>
        <w:rPr>
          <w:rFonts w:hint="eastAsia" w:ascii="仿宋_GB2312" w:hAnsi="仿宋_GB2312" w:eastAsia="仿宋_GB2312" w:cs="仿宋_GB2312"/>
          <w:sz w:val="32"/>
          <w:szCs w:val="32"/>
          <w:highlight w:val="none"/>
          <w:lang w:val="en-US" w:eastAsia="zh-CN"/>
        </w:rPr>
        <w:t>9.9</w:t>
      </w:r>
      <w:r>
        <w:rPr>
          <w:rFonts w:hint="eastAsia" w:ascii="仿宋_GB2312" w:hAnsi="仿宋_GB2312" w:eastAsia="仿宋_GB2312" w:cs="仿宋_GB2312"/>
          <w:sz w:val="32"/>
          <w:szCs w:val="32"/>
          <w:highlight w:val="none"/>
          <w:lang w:eastAsia="zh-CN"/>
        </w:rPr>
        <w:t>万元。全年实现支出率</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highlight w:val="none"/>
          <w:lang w:eastAsia="zh-CN"/>
        </w:rPr>
        <w:t>%。</w:t>
      </w:r>
    </w:p>
    <w:p w14:paraId="46EFC87B">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我局将上述资金细化，根据区级财政经费支出要求，结合我单位实际情况，制定了切实可行、可量化、可考评的年度目标，并依据财政制定的相关财经制度</w:t>
      </w:r>
      <w:bookmarkStart w:id="0" w:name="_GoBack"/>
      <w:bookmarkEnd w:id="0"/>
      <w:r>
        <w:rPr>
          <w:rFonts w:hint="eastAsia" w:ascii="仿宋_GB2312" w:hAnsi="仿宋_GB2312" w:eastAsia="仿宋_GB2312" w:cs="仿宋_GB2312"/>
          <w:sz w:val="32"/>
          <w:szCs w:val="32"/>
          <w:highlight w:val="none"/>
          <w:lang w:eastAsia="zh-CN"/>
        </w:rPr>
        <w:t>及行政会计制度，在严格实行专款专用的前提下进行了实时监控、全程监督。单位领导十分重视专项资金的使用，严格按财政相关要求对资金项目进行支出使用。</w:t>
      </w:r>
    </w:p>
    <w:p w14:paraId="18F5E085">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截至202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年12月底，单位尚未发现有挪用、挤占专项资金的情况，整个项目资金使用率已达到</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highlight w:val="none"/>
          <w:lang w:eastAsia="zh-CN"/>
        </w:rPr>
        <w:t>%。</w:t>
      </w:r>
    </w:p>
    <w:p w14:paraId="3A850462">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color w:val="auto"/>
          <w:sz w:val="32"/>
          <w:szCs w:val="32"/>
          <w:lang w:eastAsia="zh-CN"/>
        </w:rPr>
      </w:pPr>
      <w:r>
        <w:rPr>
          <w:rFonts w:hint="eastAsia" w:ascii="黑体" w:hAnsi="黑体" w:eastAsia="黑体" w:cs="黑体"/>
          <w:color w:val="auto"/>
          <w:sz w:val="32"/>
          <w:szCs w:val="32"/>
          <w:lang w:eastAsia="zh-CN"/>
        </w:rPr>
        <w:t>四、评价结论和评价等级</w:t>
      </w:r>
    </w:p>
    <w:p w14:paraId="627D792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根据部门职责定位和各项工作履职情况进行综合评价，给出总得分，满分100分，得出综合绩效评价等级。部门整体支出综合绩效评价分为</w:t>
      </w:r>
      <w:r>
        <w:rPr>
          <w:rFonts w:hint="eastAsia" w:ascii="仿宋_GB2312" w:hAnsi="仿宋_GB2312" w:eastAsia="仿宋_GB2312" w:cs="仿宋_GB2312"/>
          <w:sz w:val="32"/>
          <w:szCs w:val="32"/>
          <w:highlight w:val="none"/>
          <w:lang w:val="en-US" w:eastAsia="zh-CN"/>
        </w:rPr>
        <w:t>98分，为优秀</w:t>
      </w:r>
      <w:r>
        <w:rPr>
          <w:rFonts w:hint="eastAsia" w:ascii="仿宋_GB2312" w:hAnsi="仿宋_GB2312" w:eastAsia="仿宋_GB2312" w:cs="仿宋_GB2312"/>
          <w:sz w:val="32"/>
          <w:szCs w:val="32"/>
          <w:highlight w:val="none"/>
          <w:lang w:eastAsia="zh-CN"/>
        </w:rPr>
        <w:t>。</w:t>
      </w:r>
    </w:p>
    <w:p w14:paraId="37744A88">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4CE669E1">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14:paraId="6F74C8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受年度财力统筹及预算安排影响，未能及时完成成本指标。</w:t>
      </w:r>
    </w:p>
    <w:p w14:paraId="3852613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楷体_GB2312" w:hAnsi="楷体_GB2312" w:eastAsia="楷体_GB2312" w:cs="楷体_GB2312"/>
          <w:bCs/>
          <w:sz w:val="32"/>
          <w:szCs w:val="32"/>
        </w:rPr>
        <w:t>（二）针对问题提出具体的改进措施或建议</w:t>
      </w:r>
    </w:p>
    <w:p w14:paraId="372548F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强化预算执行统筹，提升预算执行及时性。</w:t>
      </w:r>
    </w:p>
    <w:sectPr>
      <w:headerReference r:id="rId3" w:type="default"/>
      <w:footerReference r:id="rId4" w:type="default"/>
      <w:pgSz w:w="11906" w:h="16838"/>
      <w:pgMar w:top="2098" w:right="1474" w:bottom="1984" w:left="1587" w:header="851" w:footer="1701"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B401DF9-E230-4673-B44D-6B278715DDF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方正小标宋_GBK">
    <w:altName w:val="微软雅黑"/>
    <w:panose1 w:val="02000000000000000000"/>
    <w:charset w:val="86"/>
    <w:family w:val="auto"/>
    <w:pitch w:val="default"/>
    <w:sig w:usb0="00000000" w:usb1="00000000" w:usb2="00000000" w:usb3="00000000" w:csb0="00040000" w:csb1="00000000"/>
    <w:embedRegular r:id="rId2" w:fontKey="{8226F446-747E-4BC3-BFF4-40AF69AFCCBC}"/>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embedRegular r:id="rId3" w:fontKey="{9A53798C-7A5F-4575-ACAD-9C88C67B2ADE}"/>
  </w:font>
  <w:font w:name="楷体_GB2312">
    <w:altName w:val="楷体"/>
    <w:panose1 w:val="02010609030101010101"/>
    <w:charset w:val="86"/>
    <w:family w:val="auto"/>
    <w:pitch w:val="default"/>
    <w:sig w:usb0="00000000" w:usb1="00000000" w:usb2="00000000" w:usb3="00000000" w:csb0="00040000" w:csb1="00000000"/>
    <w:embedRegular r:id="rId4" w:fontKey="{4A0B0FC5-CBC1-4529-8AFB-8239143C1042}"/>
  </w:font>
  <w:font w:name="楷体">
    <w:panose1 w:val="02010609060101010101"/>
    <w:charset w:val="86"/>
    <w:family w:val="modern"/>
    <w:pitch w:val="default"/>
    <w:sig w:usb0="800002BF" w:usb1="38CF7CFA" w:usb2="00000016" w:usb3="00000000" w:csb0="00040001" w:csb1="00000000"/>
  </w:font>
  <w:font w:name="国标宋体">
    <w:altName w:val="宋体"/>
    <w:panose1 w:val="02000500000000000000"/>
    <w:charset w:val="86"/>
    <w:family w:val="auto"/>
    <w:pitch w:val="default"/>
    <w:sig w:usb0="00000000" w:usb1="00000000" w:usb2="00000000" w:usb3="00000000" w:csb0="00060007" w:csb1="00000000"/>
    <w:embedRegular r:id="rId5" w:fontKey="{709797B3-DD15-40C3-B7DE-A3A5757822A2}"/>
  </w:font>
  <w:font w:name="WPSEMBED7">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40F4C">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EF6B16">
                          <w:pPr>
                            <w:pStyle w:val="5"/>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AEF6B16">
                    <w:pPr>
                      <w:pStyle w:val="5"/>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97871">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330718AF"/>
    <w:multiLevelType w:val="singleLevel"/>
    <w:tmpl w:val="330718AF"/>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doNotWrapTextWithPunct/>
    <w:doNotUseEastAsianBreakRules/>
    <w:useFELayout/>
    <w:compatSetting w:name="compatibilityMode" w:uri="http://schemas.microsoft.com/office/word" w:val="14"/>
  </w:compat>
  <w:docVars>
    <w:docVar w:name="commondata" w:val="eyJoZGlkIjoiNGE2ZDVhYjFkNzNmZjA0ZTExM2M2ODcxZGVjNWRjNGEifQ=="/>
  </w:docVars>
  <w:rsids>
    <w:rsidRoot w:val="00000000"/>
    <w:rsid w:val="02B1196D"/>
    <w:rsid w:val="0E352737"/>
    <w:rsid w:val="11126808"/>
    <w:rsid w:val="127B4339"/>
    <w:rsid w:val="134F6B82"/>
    <w:rsid w:val="13955CCA"/>
    <w:rsid w:val="1A246465"/>
    <w:rsid w:val="1A3A7AC8"/>
    <w:rsid w:val="1B8D49C2"/>
    <w:rsid w:val="1C564795"/>
    <w:rsid w:val="1F9D61EE"/>
    <w:rsid w:val="24364576"/>
    <w:rsid w:val="27EF5A03"/>
    <w:rsid w:val="2E393C43"/>
    <w:rsid w:val="2FE353D3"/>
    <w:rsid w:val="31A65A27"/>
    <w:rsid w:val="3DDE37D0"/>
    <w:rsid w:val="3FFFD1B0"/>
    <w:rsid w:val="4167311F"/>
    <w:rsid w:val="41D50910"/>
    <w:rsid w:val="48222BDF"/>
    <w:rsid w:val="5366C1BB"/>
    <w:rsid w:val="53B540F6"/>
    <w:rsid w:val="588246AC"/>
    <w:rsid w:val="58B8456C"/>
    <w:rsid w:val="59A61C20"/>
    <w:rsid w:val="5CFEBA53"/>
    <w:rsid w:val="5E2FC5CB"/>
    <w:rsid w:val="63344EA8"/>
    <w:rsid w:val="644B7082"/>
    <w:rsid w:val="663F72DA"/>
    <w:rsid w:val="67F39597"/>
    <w:rsid w:val="69206851"/>
    <w:rsid w:val="70535758"/>
    <w:rsid w:val="796C4B79"/>
    <w:rsid w:val="7C4951E8"/>
    <w:rsid w:val="7C7B0145"/>
    <w:rsid w:val="7FF84B87"/>
    <w:rsid w:val="BB8F3284"/>
    <w:rsid w:val="BF67F3AE"/>
    <w:rsid w:val="D6D9CE45"/>
    <w:rsid w:val="DFF756FC"/>
    <w:rsid w:val="E5F21BF3"/>
    <w:rsid w:val="EFFE328E"/>
    <w:rsid w:val="F39982A8"/>
    <w:rsid w:val="F8FE090C"/>
    <w:rsid w:val="F9BE4E02"/>
    <w:rsid w:val="FEDFBD95"/>
    <w:rsid w:val="FF7D6198"/>
    <w:rsid w:val="FFF9E569"/>
    <w:rsid w:val="FFFDE4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1"/>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2"/>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3"/>
    <w:qFormat/>
    <w:uiPriority w:val="0"/>
    <w:pPr>
      <w:keepNext/>
      <w:keepLines/>
      <w:spacing w:before="260" w:after="260" w:line="415" w:lineRule="auto"/>
      <w:outlineLvl w:val="2"/>
    </w:pPr>
    <w:rPr>
      <w:b/>
      <w:bCs/>
      <w:sz w:val="32"/>
      <w:szCs w:val="32"/>
    </w:rPr>
  </w:style>
  <w:style w:type="character" w:default="1" w:styleId="10">
    <w:name w:val="Default Paragraph Font"/>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uiPriority w:val="0"/>
    <w:pPr>
      <w:spacing w:before="0" w:beforeAutospacing="1" w:after="0" w:afterAutospacing="1"/>
      <w:ind w:left="0" w:right="0"/>
      <w:jc w:val="left"/>
    </w:pPr>
    <w:rPr>
      <w:kern w:val="0"/>
      <w:sz w:val="24"/>
      <w:lang w:val="en-US" w:eastAsia="zh-CN" w:bidi="ar"/>
    </w:rPr>
  </w:style>
  <w:style w:type="table" w:styleId="9">
    <w:name w:val="Table Grid"/>
    <w:qFormat/>
    <w:uiPriority w:val="0"/>
    <w:rPr>
      <w:rFonts w:asciiTheme="minorHAnsi" w:hAnsiTheme="minorHAnsi" w:eastAsiaTheme="minorEastAsia" w:cstheme="minorBidi"/>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heading 1 Char"/>
    <w:basedOn w:val="10"/>
    <w:link w:val="2"/>
    <w:qFormat/>
    <w:uiPriority w:val="0"/>
    <w:rPr>
      <w:rFonts w:ascii="Times New Roman" w:hAnsi="Times New Roman" w:eastAsia="宋体" w:cs="Times New Roman"/>
      <w:b/>
      <w:bCs/>
      <w:kern w:val="44"/>
      <w:sz w:val="44"/>
      <w:szCs w:val="44"/>
      <w:lang w:val="en-US" w:eastAsia="zh-CN" w:bidi="ar-SA"/>
    </w:rPr>
  </w:style>
  <w:style w:type="character" w:customStyle="1" w:styleId="12">
    <w:name w:val="heading 2 Char"/>
    <w:basedOn w:val="10"/>
    <w:link w:val="3"/>
    <w:qFormat/>
    <w:uiPriority w:val="0"/>
    <w:rPr>
      <w:rFonts w:ascii="Times New Roman" w:hAnsi="Times New Roman" w:eastAsia="黑体" w:cs="Times New Roman"/>
      <w:b/>
      <w:bCs/>
      <w:kern w:val="2"/>
      <w:sz w:val="32"/>
      <w:szCs w:val="32"/>
      <w:lang w:val="en-US" w:eastAsia="zh-CN" w:bidi="ar-SA"/>
    </w:rPr>
  </w:style>
  <w:style w:type="character" w:customStyle="1" w:styleId="13">
    <w:name w:val="heading 3 Char"/>
    <w:basedOn w:val="10"/>
    <w:link w:val="4"/>
    <w:qFormat/>
    <w:uiPriority w:val="0"/>
    <w:rPr>
      <w:rFonts w:ascii="Times New Roman" w:hAnsi="Times New Roman" w:eastAsia="宋体" w:cs="Times New Roman"/>
      <w:b/>
      <w:bCs/>
      <w:kern w:val="2"/>
      <w:sz w:val="32"/>
      <w:szCs w:val="3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7</Pages>
  <Words>3146</Words>
  <Characters>3252</Characters>
  <Lines>0</Lines>
  <Paragraphs>31</Paragraphs>
  <TotalTime>37</TotalTime>
  <ScaleCrop>false</ScaleCrop>
  <LinksUpToDate>false</LinksUpToDate>
  <CharactersWithSpaces>3253</CharactersWithSpaces>
  <Application>WPS Office_12.1.0.25865_F1E327BC-269C-435d-A152-05C5408002CA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2019-11-15T08:58:00Z</dcterms:created>
  <dc:creator>user</dc:creator>
  <cp:lastModifiedBy>13323011735</cp:lastModifiedBy>
  <cp:lastPrinted>2021-02-25T13:43:00Z</cp:lastPrinted>
  <dcterms:modified xsi:type="dcterms:W3CDTF">2026-06-03T07:47:52Z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423955F1138748CEAA8E61835C453952_13</vt:lpwstr>
  </property>
  <property fmtid="{D5CDD505-2E9C-101B-9397-08002B2CF9AE}" pid="4" name="KSOTemplateDocerSaveRecord">
    <vt:lpwstr>eyJoZGlkIjoiYTJmZTRiNzExYzJhNTg1ZjI3MWQwMDQyODg0N2Q0YjkiLCJ1c2VySWQiOiIxNTUwMjQwMDk2In0=</vt:lpwstr>
  </property>
</Properties>
</file>