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word/settings.xml" ContentType="application/vnd.openxmlformats-officedocument.wordprocessingml.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word/styles.xml" ContentType="application/vnd.openxmlformats-officedocument.wordprocessingml.style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<Relationships xmlns="http://schemas.openxmlformats.org/package/2006/relationships"><Relationship Id="rId2" Type="http://schemas.openxmlformats.org/officeDocument/2006/relationships/extended-properties" Target="docProps/app.xml" /><Relationship Id="rId1" Type="http://schemas.openxmlformats.org/package/2006/relationships/metadata/core-properties" Target="docProps/core.xml" /><Relationship Id="rId3" Type="http://schemas.openxmlformats.org/officeDocument/2006/relationships/custom-properties" Target="docProps/custom.xml" /><Relationship Id="rId0" Type="http://schemas.openxmlformats.org/officeDocument/2006/relationships/officeDocument" Target="word/document.xml" /></Relationships>
</file>

<file path=word/document.xml><?xml version="1.0" encoding="utf-8"?>
<w:document xmlns:wps="http://schemas.microsoft.com/office/word/2010/wordprocessingShape" xmlns:wne="http://schemas.microsoft.com/office/word/2006/wordml" xmlns:wpg="http://schemas.microsoft.com/office/word/2010/wordprocessingGroup" xmlns:w15="http://schemas.microsoft.com/office/word/2012/wordml" xmlns:wpi="http://schemas.microsoft.com/office/word/2010/wordprocessingInk" xmlns:w10="urn:schemas-microsoft-com:office:word" xmlns:w14="http://schemas.microsoft.com/office/word/2010/wordml" xmlns:wp="http://schemas.openxmlformats.org/drawingml/2006/wordprocessingDrawing" xmlns:wp14="http://schemas.microsoft.com/office/word/2010/wordprocessingDrawing" xmlns:v="urn:schemas-microsoft-com:vml" xmlns:r="http://schemas.openxmlformats.org/officeDocument/2006/relationships" xmlns:m="http://schemas.openxmlformats.org/officeDocument/2006/math" xmlns:wpsCustomData="http://www.wps.cn/officeDocument/2013/wpsCustomData" xmlns:w="http://schemas.openxmlformats.org/wordprocessingml/2006/main" xmlns:o="urn:schemas-microsoft-com:office:office" xmlns:mc="http://schemas.openxmlformats.org/markup-compatibility/2006" xmlns:wpc="http://schemas.microsoft.com/office/word/2010/wordprocessingCanvas" mc:Ignorable="w14 w15 wp14">
  <w:body>
    <w:p w14:paraId="85BA4E8C">
      <w:pPr>
        <w:widowControl w:val="1"/>
        <w:pageBreakBefore w:val="0"/>
        <w:wordWrap w:val="1"/>
        <w:overflowPunct w:val="1"/>
        <w:topLinePunct w:val="0"/>
        <w:autoSpaceDE w:val="1"/>
        <w:autoSpaceDN w:val="1"/>
        <w:bidi w:val="0"/>
        <w:adjustRightInd w:val="1"/>
        <w:snapToGrid w:val="1"/>
        <w:jc w:val="center"/>
        <w:spacing w:after="0" w:line="540" w:lineRule="exact"/>
        <w:rPr>
          <w:sz w:val="44"/>
          <w:rFonts w:ascii="方正小标宋简体" w:hAnsi="方正小标宋简体" w:eastAsia="方正小标宋简体" w:cs="方正小标宋简体" w:hint="eastAsia"/>
        </w:rPr>
      </w:pPr>
      <w:r>
        <w:rPr>
          <w:sz w:val="44"/>
          <w:rFonts w:ascii="方正小标宋简体" w:hAnsi="方正小标宋简体" w:eastAsia="方正小标宋简体" w:cs="方正小标宋简体" w:hint="eastAsia"/>
        </w:rPr>
        <w:t>石家庄市藁城区</w:t>
      </w:r>
    </w:p>
    <w:p w14:paraId="4EB7B4EB">
      <w:pPr>
        <w:widowControl w:val="1"/>
        <w:pageBreakBefore w:val="0"/>
        <w:wordWrap w:val="1"/>
        <w:overflowPunct w:val="1"/>
        <w:topLinePunct w:val="0"/>
        <w:kinsoku w:val="1"/>
        <w:autoSpaceDE w:val="1"/>
        <w:autoSpaceDN w:val="1"/>
        <w:bidi w:val="0"/>
        <w:adjustRightInd w:val="1"/>
        <w:snapToGrid w:val="1"/>
        <w:jc w:val="center"/>
        <w:spacing w:after="0" w:line="540" w:lineRule="exact"/>
        <w:rPr>
          <w:sz w:val="44"/>
          <w:szCs w:val="44"/>
          <w:rFonts w:ascii="方正小标宋简体" w:hAnsi="方正小标宋简体" w:eastAsia="方正小标宋简体" w:cs="方正小标宋简体" w:hint="eastAsia"/>
        </w:rPr>
      </w:pPr>
      <w:r>
        <w:rPr>
          <w:sz w:val="44"/>
          <w:szCs w:val="44"/>
          <w:rFonts w:ascii="方正小标宋简体" w:hAnsi="方正小标宋简体" w:eastAsia="方正小标宋简体" w:cs="方正小标宋简体" w:hint="eastAsia"/>
        </w:rPr>
        <w:t>关于建立健全农村供水管护</w:t>
      </w:r>
      <w:r>
        <w:rPr>
          <w:sz w:val="44"/>
          <w:lang w:eastAsia="zh-CN"/>
          <w:szCs w:val="44"/>
          <w:rFonts w:ascii="方正小标宋简体" w:hAnsi="方正小标宋简体" w:eastAsia="方正小标宋简体" w:cs="方正小标宋简体" w:hint="eastAsia"/>
        </w:rPr>
        <w:t>“</w:t>
      </w:r>
      <w:r>
        <w:rPr>
          <w:sz w:val="44"/>
          <w:szCs w:val="44"/>
          <w:rFonts w:ascii="方正小标宋简体" w:hAnsi="方正小标宋简体" w:eastAsia="方正小标宋简体" w:cs="方正小标宋简体" w:hint="eastAsia"/>
        </w:rPr>
        <w:t>四项机制</w:t>
      </w:r>
      <w:r>
        <w:rPr>
          <w:sz w:val="44"/>
          <w:lang w:eastAsia="zh-CN"/>
          <w:szCs w:val="44"/>
          <w:rFonts w:ascii="方正小标宋简体" w:hAnsi="方正小标宋简体" w:eastAsia="方正小标宋简体" w:cs="方正小标宋简体" w:hint="eastAsia"/>
        </w:rPr>
        <w:t>”</w:t>
      </w:r>
      <w:r>
        <w:rPr>
          <w:sz w:val="44"/>
          <w:szCs w:val="44"/>
          <w:rFonts w:ascii="方正小标宋简体" w:hAnsi="方正小标宋简体" w:eastAsia="方正小标宋简体" w:cs="方正小标宋简体" w:hint="eastAsia"/>
        </w:rPr>
        <w:t>的</w:t>
      </w:r>
    </w:p>
    <w:p w14:paraId="3CA8B571">
      <w:pPr>
        <w:widowControl w:val="1"/>
        <w:pageBreakBefore w:val="0"/>
        <w:wordWrap w:val="1"/>
        <w:overflowPunct w:val="1"/>
        <w:topLinePunct w:val="0"/>
        <w:kinsoku w:val="1"/>
        <w:autoSpaceDE w:val="1"/>
        <w:autoSpaceDN w:val="1"/>
        <w:bidi w:val="0"/>
        <w:adjustRightInd w:val="1"/>
        <w:snapToGrid w:val="1"/>
        <w:jc w:val="center"/>
        <w:spacing w:after="0" w:line="540" w:lineRule="exact"/>
        <w:rPr>
          <w:sz w:val="44"/>
          <w:szCs w:val="44"/>
          <w:rFonts w:ascii="方正小标宋简体" w:hAnsi="方正小标宋简体" w:eastAsia="方正小标宋简体" w:cs="方正小标宋简体" w:hint="eastAsia"/>
        </w:rPr>
      </w:pPr>
      <w:r>
        <w:rPr>
          <w:sz w:val="44"/>
          <w:szCs w:val="44"/>
          <w:rFonts w:ascii="方正小标宋简体" w:hAnsi="方正小标宋简体" w:eastAsia="方正小标宋简体" w:cs="方正小标宋简体" w:hint="eastAsia"/>
        </w:rPr>
        <w:t>实施方案</w:t>
      </w:r>
      <w:bookmarkStart w:id="0" w:name="_GoBack"/>
      <w:bookmarkEnd w:id="0"/>
    </w:p>
    <w:p w14:paraId="08E796DE">
      <w:pPr>
        <w:widowControl w:val="1"/>
        <w:pageBreakBefore w:val="0"/>
        <w:wordWrap w:val="1"/>
        <w:overflowPunct w:val="1"/>
        <w:topLinePunct w:val="0"/>
        <w:kinsoku w:val="1"/>
        <w:autoSpaceDE w:val="1"/>
        <w:autoSpaceDN w:val="1"/>
        <w:bidi w:val="0"/>
        <w:adjustRightInd w:val="1"/>
        <w:snapToGrid w:val="1"/>
        <w:spacing w:after="0" w:line="540" w:lineRule="exact"/>
        <w:rPr>
          <w:rFonts w:hint="eastAsia"/>
        </w:rPr>
      </w:pPr>
    </w:p>
    <w:p w14:paraId="0A90A5A5">
      <w:pPr>
        <w:widowControl w:val="1"/>
        <w:pageBreakBefore w:val="0"/>
        <w:wordWrap w:val="1"/>
        <w:overflowPunct w:val="1"/>
        <w:topLinePunct w:val="0"/>
        <w:kinsoku w:val="1"/>
        <w:autoSpaceDE w:val="1"/>
        <w:autoSpaceDN w:val="1"/>
        <w:bidi w:val="0"/>
        <w:adjustRightInd w:val="1"/>
        <w:snapToGrid w:val="1"/>
        <w:jc w:val="both"/>
        <w:spacing w:after="0" w:line="540" w:lineRule="exact"/>
        <w:ind w:firstLine="640" w:firstLineChars="200"/>
        <w:rPr>
          <w:color w:val="auto"/>
          <w:sz w:val="32"/>
          <w:szCs w:val="32"/>
          <w:rFonts w:ascii="仿宋_GB2312" w:hAnsi="仿宋_GB2312" w:eastAsia="仿宋_GB2312" w:cs="仿宋_GB2312" w:hint="eastAsia"/>
        </w:rPr>
      </w:pPr>
      <w:r>
        <w:rPr>
          <w:color w:val="auto"/>
          <w:sz w:val="32"/>
          <w:szCs w:val="32"/>
          <w:rFonts w:ascii="仿宋_GB2312" w:hAnsi="仿宋_GB2312" w:eastAsia="仿宋_GB2312" w:cs="仿宋_GB2312" w:hint="eastAsia"/>
        </w:rPr>
        <w:t>为切实加强农村供水长效管护工作，进一步提升服务标准化、规范化水平，保障群众生产生活用水安全稳定，维护农村供水工程良性运行，及时高效处置各类供水诉求，结合我区实际，制定本实施方案。</w:t>
      </w:r>
    </w:p>
    <w:p w14:paraId="0A3A1FCA">
      <w:pPr>
        <w:widowControl w:val="1"/>
        <w:pageBreakBefore w:val="0"/>
        <w:wordWrap w:val="1"/>
        <w:overflowPunct w:val="1"/>
        <w:topLinePunct w:val="0"/>
        <w:kinsoku w:val="1"/>
        <w:autoSpaceDE w:val="1"/>
        <w:autoSpaceDN w:val="1"/>
        <w:bidi w:val="0"/>
        <w:adjustRightInd w:val="1"/>
        <w:snapToGrid w:val="1"/>
        <w:spacing w:after="0" w:line="540" w:lineRule="exact"/>
        <w:ind w:firstLine="640" w:firstLineChars="200"/>
        <w:rPr>
          <w:color w:val="auto"/>
          <w:sz w:val="32"/>
          <w:szCs w:val="32"/>
          <w:rFonts w:ascii="黑体" w:hAnsi="黑体" w:eastAsia="黑体" w:cs="黑体" w:hint="eastAsia"/>
        </w:rPr>
      </w:pPr>
      <w:r>
        <w:rPr>
          <w:color w:val="auto"/>
          <w:sz w:val="32"/>
          <w:szCs w:val="32"/>
          <w:rFonts w:ascii="黑体" w:hAnsi="黑体" w:eastAsia="黑体" w:cs="黑体" w:hint="eastAsia"/>
        </w:rPr>
        <w:t>一、总体要求</w:t>
      </w:r>
    </w:p>
    <w:p w14:paraId="195C9A58">
      <w:pPr>
        <w:pStyle w:val="3"/>
        <w:widowControl w:val="1"/>
        <w:pageBreakBefore w:val="0"/>
        <w:wordWrap w:val="1"/>
        <w:overflowPunct w:val="1"/>
        <w:topLinePunct w:val="0"/>
        <w:kinsoku w:val="1"/>
        <w:autoSpaceDE w:val="1"/>
        <w:autoSpaceDN w:val="1"/>
        <w:bidi w:val="0"/>
        <w:adjustRightInd w:val="1"/>
        <w:snapToGrid w:val="1"/>
        <w:spacing w:after="0" w:before="0" w:line="540" w:lineRule="exact"/>
        <w:ind w:firstLine="640" w:firstLineChars="200"/>
        <w:rPr>
          <w:b w:val="0"/>
          <w:color w:val="auto"/>
          <w:sz w:val="32"/>
          <w:bCs w:val="0"/>
          <w:szCs w:val="32"/>
          <w:rFonts w:ascii="楷体_GB2312" w:hAnsi="楷体_GB2312" w:eastAsia="楷体_GB2312" w:cs="楷体_GB2312" w:hint="eastAsia"/>
        </w:rPr>
      </w:pPr>
      <w:r>
        <w:rPr>
          <w:b w:val="0"/>
          <w:color w:val="auto"/>
          <w:sz w:val="32"/>
          <w:bCs w:val="0"/>
          <w:szCs w:val="32"/>
          <w:rFonts w:ascii="楷体_GB2312" w:hAnsi="楷体_GB2312" w:eastAsia="楷体_GB2312" w:cs="楷体_GB2312" w:hint="eastAsia"/>
        </w:rPr>
        <w:t>（一）指导思想</w:t>
      </w:r>
    </w:p>
    <w:p w14:paraId="72F5437E">
      <w:pPr>
        <w:widowControl w:val="1"/>
        <w:pageBreakBefore w:val="0"/>
        <w:wordWrap w:val="1"/>
        <w:overflowPunct w:val="1"/>
        <w:topLinePunct w:val="0"/>
        <w:kinsoku w:val="1"/>
        <w:autoSpaceDE w:val="1"/>
        <w:autoSpaceDN w:val="1"/>
        <w:bidi w:val="0"/>
        <w:adjustRightInd w:val="1"/>
        <w:snapToGrid w:val="1"/>
        <w:spacing w:after="0" w:line="540" w:lineRule="exact"/>
        <w:ind w:firstLine="640" w:firstLineChars="200"/>
        <w:rPr>
          <w:color w:val="auto"/>
          <w:sz w:val="32"/>
          <w:szCs w:val="32"/>
          <w:rFonts w:ascii="仿宋_GB2312" w:hAnsi="仿宋_GB2312" w:eastAsia="仿宋_GB2312" w:cs="仿宋_GB2312" w:hint="eastAsia"/>
        </w:rPr>
      </w:pPr>
      <w:r>
        <w:rPr>
          <w:color w:val="auto"/>
          <w:sz w:val="32"/>
          <w:szCs w:val="32"/>
          <w:rFonts w:ascii="仿宋_GB2312" w:hAnsi="仿宋_GB2312" w:eastAsia="仿宋_GB2312" w:cs="仿宋_GB2312" w:hint="eastAsia"/>
        </w:rPr>
        <w:t>深入贯彻习近平总书记的</w:t>
      </w:r>
      <w:r>
        <w:rPr>
          <w:color w:val="auto"/>
          <w:sz w:val="32"/>
          <w:lang w:eastAsia="zh-CN"/>
          <w:szCs w:val="32"/>
          <w:rFonts w:ascii="仿宋_GB2312" w:hAnsi="仿宋_GB2312" w:eastAsia="仿宋_GB2312" w:cs="仿宋_GB2312" w:hint="eastAsia"/>
        </w:rPr>
        <w:t>“</w:t>
      </w:r>
      <w:r>
        <w:rPr>
          <w:color w:val="auto"/>
          <w:sz w:val="32"/>
          <w:szCs w:val="32"/>
          <w:rFonts w:ascii="仿宋_GB2312" w:hAnsi="仿宋_GB2312" w:eastAsia="仿宋_GB2312" w:cs="仿宋_GB2312" w:hint="eastAsia"/>
        </w:rPr>
        <w:t>十六字</w:t>
      </w:r>
      <w:r>
        <w:rPr>
          <w:color w:val="auto"/>
          <w:sz w:val="32"/>
          <w:lang w:eastAsia="zh-CN"/>
          <w:szCs w:val="32"/>
          <w:rFonts w:ascii="仿宋_GB2312" w:hAnsi="仿宋_GB2312" w:eastAsia="仿宋_GB2312" w:cs="仿宋_GB2312" w:hint="eastAsia"/>
        </w:rPr>
        <w:t>”</w:t>
      </w:r>
      <w:r>
        <w:rPr>
          <w:color w:val="auto"/>
          <w:sz w:val="32"/>
          <w:szCs w:val="32"/>
          <w:rFonts w:ascii="仿宋_GB2312" w:hAnsi="仿宋_GB2312" w:eastAsia="仿宋_GB2312" w:cs="仿宋_GB2312" w:hint="eastAsia"/>
        </w:rPr>
        <w:t>治水方针，落实省、市关于农村供水保障工作的部署要求，坚持建管并重、长效运行，全面落实</w:t>
      </w:r>
      <w:r>
        <w:rPr>
          <w:color w:val="auto"/>
          <w:sz w:val="32"/>
          <w:lang w:eastAsia="zh-CN"/>
          <w:szCs w:val="32"/>
          <w:rFonts w:ascii="仿宋_GB2312" w:hAnsi="仿宋_GB2312" w:eastAsia="仿宋_GB2312" w:cs="仿宋_GB2312" w:hint="eastAsia"/>
        </w:rPr>
        <w:t>“</w:t>
      </w:r>
      <w:r>
        <w:rPr>
          <w:color w:val="auto"/>
          <w:sz w:val="32"/>
          <w:szCs w:val="32"/>
          <w:rFonts w:ascii="仿宋_GB2312" w:hAnsi="仿宋_GB2312" w:eastAsia="仿宋_GB2312" w:cs="仿宋_GB2312" w:hint="eastAsia"/>
        </w:rPr>
        <w:t>三个责任</w:t>
      </w:r>
      <w:r>
        <w:rPr>
          <w:color w:val="auto"/>
          <w:sz w:val="32"/>
          <w:lang w:eastAsia="zh-CN"/>
          <w:szCs w:val="32"/>
          <w:rFonts w:ascii="仿宋_GB2312" w:hAnsi="仿宋_GB2312" w:eastAsia="仿宋_GB2312" w:cs="仿宋_GB2312" w:hint="eastAsia"/>
        </w:rPr>
        <w:t>”</w:t>
      </w:r>
      <w:r>
        <w:rPr>
          <w:color w:val="auto"/>
          <w:sz w:val="32"/>
          <w:szCs w:val="32"/>
          <w:rFonts w:ascii="仿宋_GB2312" w:hAnsi="仿宋_GB2312" w:eastAsia="仿宋_GB2312" w:cs="仿宋_GB2312" w:hint="eastAsia"/>
        </w:rPr>
        <w:t>。建立健全农村供水三级管护、常态化巡查、便民维修服务、违规行为管控等四项机制，明晰管护责任、规范服务流程、强化监督考核，建立农村供水管护体系，持续推进县域统管深入开展，进一步提升农村供水保障能力，增加群众的幸福感和获得感。</w:t>
      </w:r>
    </w:p>
    <w:p w14:paraId="3574AAD0">
      <w:pPr>
        <w:widowControl w:val="1"/>
        <w:pageBreakBefore w:val="0"/>
        <w:wordWrap w:val="1"/>
        <w:overflowPunct w:val="1"/>
        <w:topLinePunct w:val="0"/>
        <w:kinsoku w:val="1"/>
        <w:autoSpaceDE w:val="1"/>
        <w:autoSpaceDN w:val="1"/>
        <w:bidi w:val="0"/>
        <w:adjustRightInd w:val="1"/>
        <w:snapToGrid w:val="1"/>
        <w:spacing w:after="0" w:line="540" w:lineRule="exact"/>
        <w:ind w:firstLine="640" w:firstLineChars="200"/>
        <w:rPr>
          <w:b w:val="0"/>
          <w:color w:val="auto"/>
          <w:sz w:val="32"/>
          <w:lang w:val="en-US" w:eastAsia="en-US" w:bidi="ar-SA"/>
          <w:bCs w:val="0"/>
          <w:szCs w:val="32"/>
          <w:rFonts w:ascii="楷体_GB2312" w:hAnsi="楷体_GB2312" w:eastAsia="楷体_GB2312" w:cs="楷体_GB2312" w:hint="eastAsia"/>
        </w:rPr>
      </w:pPr>
      <w:r>
        <w:rPr>
          <w:b w:val="0"/>
          <w:color w:val="auto"/>
          <w:sz w:val="32"/>
          <w:lang w:val="en-US" w:eastAsia="en-US" w:bidi="ar-SA"/>
          <w:bCs w:val="0"/>
          <w:szCs w:val="32"/>
          <w:rFonts w:ascii="楷体_GB2312" w:hAnsi="楷体_GB2312" w:eastAsia="楷体_GB2312" w:cs="楷体_GB2312" w:hint="eastAsia"/>
        </w:rPr>
        <w:t>（二）总体目标</w:t>
      </w:r>
    </w:p>
    <w:p w14:paraId="554640B3">
      <w:pPr>
        <w:widowControl w:val="1"/>
        <w:pageBreakBefore w:val="0"/>
        <w:wordWrap w:val="1"/>
        <w:overflowPunct w:val="1"/>
        <w:topLinePunct w:val="0"/>
        <w:kinsoku w:val="1"/>
        <w:autoSpaceDE w:val="1"/>
        <w:autoSpaceDN w:val="1"/>
        <w:bidi w:val="0"/>
        <w:adjustRightInd w:val="1"/>
        <w:snapToGrid w:val="1"/>
        <w:spacing w:after="0" w:line="540" w:lineRule="exact"/>
        <w:ind w:firstLine="640" w:firstLineChars="200"/>
        <w:rPr>
          <w:color w:val="auto"/>
          <w:sz w:val="32"/>
          <w:szCs w:val="32"/>
          <w:rFonts w:ascii="仿宋_GB2312" w:hAnsi="仿宋_GB2312" w:eastAsia="仿宋_GB2312" w:cs="仿宋_GB2312" w:hint="eastAsia"/>
        </w:rPr>
      </w:pPr>
      <w:r>
        <w:rPr>
          <w:color w:val="auto"/>
          <w:sz w:val="32"/>
          <w:szCs w:val="32"/>
          <w:rFonts w:ascii="仿宋_GB2312" w:hAnsi="仿宋_GB2312" w:eastAsia="仿宋_GB2312" w:cs="仿宋_GB2312" w:hint="eastAsia"/>
        </w:rPr>
        <w:t>到2026年</w:t>
      </w:r>
      <w:r>
        <w:rPr>
          <w:color w:val="auto"/>
          <w:sz w:val="32"/>
          <w:lang w:val="en-US" w:eastAsia="zh-CN"/>
          <w:szCs w:val="32"/>
          <w:rFonts w:ascii="仿宋_GB2312" w:hAnsi="仿宋_GB2312" w:eastAsia="仿宋_GB2312" w:cs="仿宋_GB2312" w:hint="eastAsia"/>
        </w:rPr>
        <w:t>6</w:t>
      </w:r>
      <w:r>
        <w:rPr>
          <w:color w:val="auto"/>
          <w:sz w:val="32"/>
          <w:szCs w:val="32"/>
          <w:rFonts w:ascii="仿宋_GB2312" w:hAnsi="仿宋_GB2312" w:eastAsia="仿宋_GB2312" w:cs="仿宋_GB2312" w:hint="eastAsia"/>
        </w:rPr>
        <w:t>月底</w:t>
      </w:r>
      <w:r>
        <w:rPr>
          <w:color w:val="auto"/>
          <w:sz w:val="32"/>
          <w:lang w:val="en-US" w:eastAsia="zh-CN"/>
          <w:szCs w:val="32"/>
          <w:rFonts w:ascii="仿宋_GB2312" w:hAnsi="仿宋_GB2312" w:eastAsia="仿宋_GB2312" w:cs="仿宋_GB2312" w:hint="eastAsia"/>
        </w:rPr>
        <w:t>完成机制建设，12月底完成查漏补缺。</w:t>
      </w:r>
      <w:r>
        <w:rPr>
          <w:color w:val="auto"/>
          <w:sz w:val="32"/>
          <w:szCs w:val="32"/>
          <w:rFonts w:ascii="仿宋_GB2312" w:hAnsi="仿宋_GB2312" w:eastAsia="仿宋_GB2312" w:cs="仿宋_GB2312" w:hint="eastAsia"/>
        </w:rPr>
        <w:t>基本建立农村供水管护机制，实现乡镇维修服务网点全覆盖、分级管护责任明晰、日常巡查扎实开展。</w:t>
      </w:r>
    </w:p>
    <w:p w14:paraId="0F7A629E">
      <w:pPr>
        <w:widowControl w:val="1"/>
        <w:pageBreakBefore w:val="0"/>
        <w:wordWrap w:val="1"/>
        <w:overflowPunct w:val="1"/>
        <w:topLinePunct w:val="0"/>
        <w:kinsoku w:val="1"/>
        <w:autoSpaceDE w:val="1"/>
        <w:autoSpaceDN w:val="1"/>
        <w:bidi w:val="0"/>
        <w:adjustRightInd w:val="1"/>
        <w:snapToGrid w:val="1"/>
        <w:spacing w:after="0" w:line="540" w:lineRule="exact"/>
        <w:ind w:firstLine="640" w:firstLineChars="200"/>
        <w:rPr>
          <w:color w:val="auto"/>
          <w:sz w:val="32"/>
          <w:szCs w:val="32"/>
          <w:rFonts w:ascii="仿宋_GB2312" w:hAnsi="仿宋_GB2312" w:eastAsia="仿宋_GB2312" w:cs="仿宋_GB2312" w:hint="eastAsia"/>
        </w:rPr>
      </w:pPr>
      <w:r>
        <w:rPr>
          <w:color w:val="auto"/>
          <w:sz w:val="32"/>
          <w:szCs w:val="32"/>
          <w:rFonts w:ascii="仿宋_GB2312" w:hAnsi="仿宋_GB2312" w:eastAsia="仿宋_GB2312" w:cs="仿宋_GB2312" w:hint="eastAsia"/>
        </w:rPr>
        <w:t>到202</w:t>
      </w:r>
      <w:r>
        <w:rPr>
          <w:color w:val="auto"/>
          <w:sz w:val="32"/>
          <w:lang w:val="en-US" w:eastAsia="zh-CN"/>
          <w:szCs w:val="32"/>
          <w:rFonts w:ascii="仿宋_GB2312" w:hAnsi="仿宋_GB2312" w:eastAsia="仿宋_GB2312" w:cs="仿宋_GB2312" w:hint="eastAsia"/>
        </w:rPr>
        <w:t>7</w:t>
      </w:r>
      <w:r>
        <w:rPr>
          <w:color w:val="auto"/>
          <w:sz w:val="32"/>
          <w:szCs w:val="32"/>
          <w:rFonts w:ascii="仿宋_GB2312" w:hAnsi="仿宋_GB2312" w:eastAsia="仿宋_GB2312" w:cs="仿宋_GB2312" w:hint="eastAsia"/>
        </w:rPr>
        <w:t>年</w:t>
      </w:r>
      <w:r>
        <w:rPr>
          <w:color w:val="auto"/>
          <w:sz w:val="32"/>
          <w:lang w:val="en-US" w:eastAsia="zh-CN"/>
          <w:szCs w:val="32"/>
          <w:rFonts w:ascii="仿宋_GB2312" w:hAnsi="仿宋_GB2312" w:eastAsia="仿宋_GB2312" w:cs="仿宋_GB2312" w:hint="eastAsia"/>
        </w:rPr>
        <w:t>6</w:t>
      </w:r>
      <w:r>
        <w:rPr>
          <w:color w:val="auto"/>
          <w:sz w:val="32"/>
          <w:szCs w:val="32"/>
          <w:rFonts w:ascii="仿宋_GB2312" w:hAnsi="仿宋_GB2312" w:eastAsia="仿宋_GB2312" w:cs="仿宋_GB2312" w:hint="eastAsia"/>
        </w:rPr>
        <w:t>月底高效发挥机制效能，做到管护巡查规范化，故障维修时效化，违规行为早处置、供水监管无死角。</w:t>
      </w:r>
    </w:p>
    <w:p w14:paraId="1BC48856">
      <w:pPr>
        <w:widowControl w:val="1"/>
        <w:pageBreakBefore w:val="0"/>
        <w:wordWrap w:val="1"/>
        <w:overflowPunct w:val="1"/>
        <w:topLinePunct w:val="0"/>
        <w:kinsoku w:val="1"/>
        <w:autoSpaceDE w:val="1"/>
        <w:autoSpaceDN w:val="1"/>
        <w:bidi w:val="0"/>
        <w:adjustRightInd w:val="1"/>
        <w:snapToGrid w:val="1"/>
        <w:spacing w:after="0" w:line="540" w:lineRule="exact"/>
        <w:ind w:firstLine="640" w:firstLineChars="200"/>
        <w:rPr>
          <w:color w:val="auto"/>
          <w:sz w:val="32"/>
          <w:szCs w:val="32"/>
          <w:rFonts w:ascii="仿宋_GB2312" w:hAnsi="仿宋_GB2312" w:eastAsia="仿宋_GB2312" w:cs="仿宋_GB2312" w:hint="eastAsia"/>
        </w:rPr>
      </w:pPr>
      <w:r>
        <w:rPr>
          <w:color w:val="auto"/>
          <w:sz w:val="32"/>
          <w:szCs w:val="32"/>
          <w:rFonts w:ascii="仿宋_GB2312" w:hAnsi="仿宋_GB2312" w:eastAsia="仿宋_GB2312" w:cs="仿宋_GB2312" w:hint="eastAsia"/>
        </w:rPr>
        <w:t>到202</w:t>
      </w:r>
      <w:r>
        <w:rPr>
          <w:color w:val="auto"/>
          <w:sz w:val="32"/>
          <w:lang w:val="en-US" w:eastAsia="zh-CN"/>
          <w:szCs w:val="32"/>
          <w:rFonts w:ascii="仿宋_GB2312" w:hAnsi="仿宋_GB2312" w:eastAsia="仿宋_GB2312" w:cs="仿宋_GB2312" w:hint="eastAsia"/>
        </w:rPr>
        <w:t>7</w:t>
      </w:r>
      <w:r>
        <w:rPr>
          <w:color w:val="auto"/>
          <w:sz w:val="32"/>
          <w:szCs w:val="32"/>
          <w:rFonts w:ascii="仿宋_GB2312" w:hAnsi="仿宋_GB2312" w:eastAsia="仿宋_GB2312" w:cs="仿宋_GB2312" w:hint="eastAsia"/>
        </w:rPr>
        <w:t>年</w:t>
      </w:r>
      <w:r>
        <w:rPr>
          <w:color w:val="auto"/>
          <w:sz w:val="32"/>
          <w:lang w:val="en-US" w:eastAsia="zh-CN"/>
          <w:szCs w:val="32"/>
          <w:rFonts w:ascii="仿宋_GB2312" w:hAnsi="仿宋_GB2312" w:eastAsia="仿宋_GB2312" w:cs="仿宋_GB2312" w:hint="eastAsia"/>
        </w:rPr>
        <w:t>12</w:t>
      </w:r>
      <w:r>
        <w:rPr>
          <w:color w:val="auto"/>
          <w:sz w:val="32"/>
          <w:szCs w:val="32"/>
          <w:rFonts w:ascii="仿宋_GB2312" w:hAnsi="仿宋_GB2312" w:eastAsia="仿宋_GB2312" w:cs="仿宋_GB2312" w:hint="eastAsia"/>
        </w:rPr>
        <w:t>月底形成体系健全、保障有力、运行规范的管护格局，全面实现</w:t>
      </w:r>
      <w:r>
        <w:rPr>
          <w:color w:val="auto"/>
          <w:sz w:val="32"/>
          <w:lang w:eastAsia="zh-CN"/>
          <w:szCs w:val="32"/>
          <w:rFonts w:ascii="仿宋_GB2312" w:hAnsi="仿宋_GB2312" w:eastAsia="仿宋_GB2312" w:cs="仿宋_GB2312" w:hint="eastAsia"/>
        </w:rPr>
        <w:t>“</w:t>
      </w:r>
      <w:r>
        <w:rPr>
          <w:color w:val="auto"/>
          <w:sz w:val="32"/>
          <w:szCs w:val="32"/>
          <w:rFonts w:ascii="仿宋_GB2312" w:hAnsi="仿宋_GB2312" w:eastAsia="仿宋_GB2312" w:cs="仿宋_GB2312" w:hint="eastAsia"/>
        </w:rPr>
        <w:t>设施有人管、故障有人修、巡查有人做、违规有人查、服务有好评</w:t>
      </w:r>
      <w:r>
        <w:rPr>
          <w:color w:val="auto"/>
          <w:sz w:val="32"/>
          <w:lang w:eastAsia="zh-CN"/>
          <w:szCs w:val="32"/>
          <w:rFonts w:ascii="仿宋_GB2312" w:hAnsi="仿宋_GB2312" w:eastAsia="仿宋_GB2312" w:cs="仿宋_GB2312" w:hint="eastAsia"/>
        </w:rPr>
        <w:t>”</w:t>
      </w:r>
      <w:r>
        <w:rPr>
          <w:color w:val="auto"/>
          <w:sz w:val="32"/>
          <w:szCs w:val="32"/>
          <w:rFonts w:ascii="仿宋_GB2312" w:hAnsi="仿宋_GB2312" w:eastAsia="仿宋_GB2312" w:cs="仿宋_GB2312" w:hint="eastAsia"/>
        </w:rPr>
        <w:t>，切实提升群众满意度。</w:t>
      </w:r>
    </w:p>
    <w:p w14:paraId="57265826">
      <w:pPr>
        <w:pStyle w:val="3"/>
        <w:widowControl w:val="1"/>
        <w:pageBreakBefore w:val="0"/>
        <w:wordWrap w:val="1"/>
        <w:overflowPunct w:val="1"/>
        <w:topLinePunct w:val="0"/>
        <w:kinsoku w:val="1"/>
        <w:autoSpaceDE w:val="1"/>
        <w:autoSpaceDN w:val="1"/>
        <w:bidi w:val="0"/>
        <w:adjustRightInd w:val="1"/>
        <w:snapToGrid w:val="1"/>
        <w:spacing w:after="0" w:before="0" w:line="540" w:lineRule="exact"/>
        <w:ind w:firstLine="640" w:firstLineChars="200"/>
        <w:rPr>
          <w:b w:val="0"/>
          <w:color w:val="auto"/>
          <w:sz w:val="32"/>
          <w:lang w:val="en-US" w:eastAsia="en-US" w:bidi="ar-SA"/>
          <w:bCs w:val="0"/>
          <w:szCs w:val="32"/>
          <w:rFonts w:ascii="楷体_GB2312" w:hAnsi="楷体_GB2312" w:eastAsia="楷体_GB2312" w:cs="楷体_GB2312" w:hint="eastAsia"/>
        </w:rPr>
      </w:pPr>
      <w:r>
        <w:rPr>
          <w:b w:val="0"/>
          <w:color w:val="auto"/>
          <w:sz w:val="32"/>
          <w:lang w:val="en-US" w:eastAsia="en-US" w:bidi="ar-SA"/>
          <w:bCs w:val="0"/>
          <w:szCs w:val="32"/>
          <w:rFonts w:ascii="楷体_GB2312" w:hAnsi="楷体_GB2312" w:eastAsia="楷体_GB2312" w:cs="楷体_GB2312" w:hint="eastAsia"/>
        </w:rPr>
        <w:t>（三）管护范围</w:t>
      </w:r>
    </w:p>
    <w:p w14:paraId="59A0DDEC">
      <w:pPr>
        <w:widowControl w:val="1"/>
        <w:pageBreakBefore w:val="0"/>
        <w:wordWrap w:val="1"/>
        <w:overflowPunct w:val="1"/>
        <w:topLinePunct w:val="0"/>
        <w:kinsoku w:val="1"/>
        <w:autoSpaceDE w:val="1"/>
        <w:autoSpaceDN w:val="1"/>
        <w:bidi w:val="0"/>
        <w:adjustRightInd w:val="1"/>
        <w:snapToGrid w:val="1"/>
        <w:spacing w:after="0" w:line="540" w:lineRule="exact"/>
        <w:ind w:firstLine="640" w:firstLineChars="200"/>
        <w:rPr>
          <w:color w:val="auto"/>
          <w:sz w:val="32"/>
          <w:szCs w:val="32"/>
          <w:rFonts w:ascii="仿宋_GB2312" w:hAnsi="仿宋_GB2312" w:eastAsia="仿宋_GB2312" w:cs="仿宋_GB2312" w:hint="eastAsia"/>
        </w:rPr>
      </w:pPr>
      <w:r>
        <w:rPr>
          <w:color w:val="auto"/>
          <w:sz w:val="32"/>
          <w:szCs w:val="32"/>
          <w:rFonts w:ascii="仿宋_GB2312" w:hAnsi="仿宋_GB2312" w:eastAsia="仿宋_GB2312" w:cs="仿宋_GB2312" w:hint="eastAsia"/>
        </w:rPr>
        <w:t>覆盖全区所有规模化供水、集中供水设施及相关管理服务，包括：地表水厂厂区设施、三级输配水管网及配套设施、应急备用水源地、乡镇加压泵站、蓄水池、水表、水表井、农户入户供水设施等，以及供水维修、设施巡查、违规行为查处、供水服务监管等全流程工作。</w:t>
      </w:r>
    </w:p>
    <w:p w14:paraId="79E55E1D">
      <w:pPr>
        <w:pStyle w:val="2"/>
        <w:widowControl w:val="1"/>
        <w:pageBreakBefore w:val="0"/>
        <w:wordWrap w:val="1"/>
        <w:overflowPunct w:val="1"/>
        <w:topLinePunct w:val="0"/>
        <w:kinsoku w:val="1"/>
        <w:autoSpaceDE w:val="1"/>
        <w:autoSpaceDN w:val="1"/>
        <w:bidi w:val="0"/>
        <w:adjustRightInd w:val="1"/>
        <w:snapToGrid w:val="1"/>
        <w:spacing w:after="0" w:before="0" w:line="540" w:lineRule="exact"/>
        <w:ind w:firstLine="640" w:firstLineChars="200"/>
        <w:rPr>
          <w:b w:val="0"/>
          <w:color w:val="auto"/>
          <w:sz w:val="32"/>
          <w:bCs w:val="0"/>
          <w:szCs w:val="32"/>
          <w:rFonts w:ascii="黑体" w:hAnsi="黑体" w:eastAsia="黑体" w:cs="黑体" w:hint="eastAsia"/>
        </w:rPr>
      </w:pPr>
      <w:r>
        <w:rPr>
          <w:b w:val="0"/>
          <w:color w:val="auto"/>
          <w:sz w:val="32"/>
          <w:bCs w:val="0"/>
          <w:szCs w:val="32"/>
          <w:rFonts w:ascii="黑体" w:hAnsi="黑体" w:eastAsia="黑体" w:cs="黑体" w:hint="eastAsia"/>
        </w:rPr>
        <w:t>二、重点任务</w:t>
      </w:r>
    </w:p>
    <w:p w14:paraId="375BC43D">
      <w:pPr>
        <w:widowControl w:val="1"/>
        <w:pageBreakBefore w:val="0"/>
        <w:wordWrap w:val="1"/>
        <w:overflowPunct w:val="1"/>
        <w:topLinePunct w:val="0"/>
        <w:kinsoku w:val="1"/>
        <w:autoSpaceDE w:val="1"/>
        <w:autoSpaceDN w:val="1"/>
        <w:bidi w:val="0"/>
        <w:adjustRightInd w:val="1"/>
        <w:snapToGrid w:val="1"/>
        <w:spacing w:after="0" w:line="540" w:lineRule="exact"/>
        <w:ind w:firstLine="640" w:firstLineChars="200"/>
        <w:rPr>
          <w:color w:val="auto"/>
          <w:sz w:val="32"/>
          <w:szCs w:val="32"/>
          <w:rFonts w:ascii="仿宋_GB2312" w:hAnsi="仿宋_GB2312" w:eastAsia="仿宋_GB2312" w:cs="仿宋_GB2312" w:hint="eastAsia"/>
        </w:rPr>
      </w:pPr>
      <w:r>
        <w:rPr>
          <w:color w:val="auto"/>
          <w:sz w:val="32"/>
          <w:szCs w:val="32"/>
          <w:rFonts w:ascii="仿宋_GB2312" w:hAnsi="仿宋_GB2312" w:eastAsia="仿宋_GB2312" w:cs="仿宋_GB2312" w:hint="eastAsia"/>
        </w:rPr>
        <w:t>全面建立</w:t>
      </w:r>
      <w:r>
        <w:rPr>
          <w:color w:val="auto"/>
          <w:sz w:val="32"/>
          <w:lang w:eastAsia="zh-CN"/>
          <w:szCs w:val="32"/>
          <w:rFonts w:ascii="仿宋_GB2312" w:hAnsi="仿宋_GB2312" w:eastAsia="仿宋_GB2312" w:cs="仿宋_GB2312" w:hint="eastAsia"/>
        </w:rPr>
        <w:t>“</w:t>
      </w:r>
      <w:r>
        <w:rPr>
          <w:color w:val="auto"/>
          <w:sz w:val="32"/>
          <w:szCs w:val="32"/>
          <w:rFonts w:ascii="仿宋_GB2312" w:hAnsi="仿宋_GB2312" w:eastAsia="仿宋_GB2312" w:cs="仿宋_GB2312" w:hint="eastAsia"/>
        </w:rPr>
        <w:t>区有管护中心、乡有维修网点、村有协管人员</w:t>
      </w:r>
      <w:r>
        <w:rPr>
          <w:color w:val="auto"/>
          <w:sz w:val="32"/>
          <w:lang w:eastAsia="zh-CN"/>
          <w:szCs w:val="32"/>
          <w:rFonts w:ascii="仿宋_GB2312" w:hAnsi="仿宋_GB2312" w:eastAsia="仿宋_GB2312" w:cs="仿宋_GB2312" w:hint="eastAsia"/>
        </w:rPr>
        <w:t>”</w:t>
      </w:r>
      <w:r>
        <w:rPr>
          <w:color w:val="auto"/>
          <w:sz w:val="32"/>
          <w:szCs w:val="32"/>
          <w:rFonts w:ascii="仿宋_GB2312" w:hAnsi="仿宋_GB2312" w:eastAsia="仿宋_GB2312" w:cs="仿宋_GB2312" w:hint="eastAsia"/>
        </w:rPr>
        <w:t>的三级农村供水管护运维体系，明确区水利局、</w:t>
      </w:r>
      <w:r>
        <w:rPr>
          <w:color w:val="auto"/>
          <w:sz w:val="32"/>
          <w:lang w:val="en-US" w:eastAsia="zh-CN"/>
          <w:szCs w:val="32"/>
          <w:rFonts w:ascii="仿宋_GB2312" w:hAnsi="仿宋_GB2312" w:eastAsia="仿宋_GB2312" w:cs="仿宋_GB2312" w:hint="eastAsia"/>
        </w:rPr>
        <w:t>河北</w:t>
      </w:r>
      <w:r>
        <w:rPr>
          <w:color w:val="auto"/>
          <w:sz w:val="32"/>
          <w:szCs w:val="32"/>
          <w:rFonts w:ascii="仿宋_GB2312" w:hAnsi="仿宋_GB2312" w:eastAsia="仿宋_GB2312" w:cs="仿宋_GB2312" w:hint="eastAsia"/>
        </w:rPr>
        <w:t>清源水利</w:t>
      </w:r>
      <w:r>
        <w:rPr>
          <w:color w:val="auto"/>
          <w:sz w:val="32"/>
          <w:lang w:val="en-US" w:eastAsia="zh-CN"/>
          <w:szCs w:val="32"/>
          <w:rFonts w:ascii="仿宋_GB2312" w:hAnsi="仿宋_GB2312" w:eastAsia="仿宋_GB2312" w:cs="仿宋_GB2312" w:hint="eastAsia"/>
        </w:rPr>
        <w:t>公司</w:t>
      </w:r>
      <w:r>
        <w:rPr>
          <w:color w:val="auto"/>
          <w:sz w:val="32"/>
          <w:szCs w:val="32"/>
          <w:rFonts w:ascii="仿宋_GB2312" w:hAnsi="仿宋_GB2312" w:eastAsia="仿宋_GB2312" w:cs="仿宋_GB2312" w:hint="eastAsia"/>
        </w:rPr>
        <w:t>、</w:t>
      </w:r>
      <w:r>
        <w:rPr>
          <w:color w:val="auto"/>
          <w:sz w:val="32"/>
          <w:lang w:val="en-US" w:eastAsia="zh-CN"/>
          <w:szCs w:val="32"/>
          <w:rFonts w:ascii="仿宋_GB2312" w:hAnsi="仿宋_GB2312" w:eastAsia="仿宋_GB2312" w:cs="仿宋_GB2312" w:hint="eastAsia"/>
        </w:rPr>
        <w:t>各镇村</w:t>
      </w:r>
      <w:r>
        <w:rPr>
          <w:color w:val="auto"/>
          <w:sz w:val="32"/>
          <w:szCs w:val="32"/>
          <w:rFonts w:ascii="仿宋_GB2312" w:hAnsi="仿宋_GB2312" w:eastAsia="仿宋_GB2312" w:cs="仿宋_GB2312" w:hint="eastAsia"/>
        </w:rPr>
        <w:t>、农户各方责任，做到管护有队伍、有设备、有资金、有制度、有监督、有考核。</w:t>
      </w:r>
    </w:p>
    <w:p w14:paraId="16BF80E5">
      <w:pPr>
        <w:pStyle w:val="3"/>
        <w:widowControl w:val="1"/>
        <w:pageBreakBefore w:val="0"/>
        <w:wordWrap w:val="1"/>
        <w:overflowPunct w:val="1"/>
        <w:topLinePunct w:val="0"/>
        <w:kinsoku w:val="1"/>
        <w:autoSpaceDE w:val="1"/>
        <w:autoSpaceDN w:val="1"/>
        <w:bidi w:val="0"/>
        <w:adjustRightInd w:val="1"/>
        <w:snapToGrid w:val="1"/>
        <w:spacing w:after="0" w:before="0" w:line="540" w:lineRule="exact"/>
        <w:ind w:firstLine="640" w:firstLineChars="200"/>
        <w:rPr>
          <w:b w:val="0"/>
          <w:color w:val="auto"/>
          <w:sz w:val="32"/>
          <w:lang w:val="en-US" w:eastAsia="en-US" w:bidi="ar-SA"/>
          <w:bCs w:val="0"/>
          <w:szCs w:val="32"/>
          <w:rFonts w:ascii="楷体_GB2312" w:hAnsi="楷体_GB2312" w:eastAsia="楷体_GB2312" w:cs="楷体_GB2312" w:hint="eastAsia"/>
        </w:rPr>
      </w:pPr>
      <w:r>
        <w:rPr>
          <w:b w:val="0"/>
          <w:color w:val="auto"/>
          <w:sz w:val="32"/>
          <w:lang w:val="en-US" w:eastAsia="en-US" w:bidi="ar-SA"/>
          <w:bCs w:val="0"/>
          <w:szCs w:val="32"/>
          <w:rFonts w:ascii="楷体_GB2312" w:hAnsi="楷体_GB2312" w:eastAsia="楷体_GB2312" w:cs="楷体_GB2312" w:hint="eastAsia"/>
        </w:rPr>
        <w:t>（一）三级管网分级管理机制</w:t>
      </w:r>
    </w:p>
    <w:p w14:paraId="297A36D5">
      <w:pPr>
        <w:widowControl w:val="1"/>
        <w:pageBreakBefore w:val="0"/>
        <w:wordWrap w:val="1"/>
        <w:overflowPunct w:val="1"/>
        <w:topLinePunct w:val="0"/>
        <w:kinsoku w:val="1"/>
        <w:autoSpaceDE w:val="1"/>
        <w:autoSpaceDN w:val="1"/>
        <w:bidi w:val="0"/>
        <w:adjustRightInd w:val="1"/>
        <w:snapToGrid w:val="1"/>
        <w:spacing w:after="0" w:line="540" w:lineRule="exact"/>
        <w:ind w:firstLine="640" w:firstLineChars="200"/>
        <w:rPr>
          <w:color w:val="auto"/>
          <w:sz w:val="32"/>
          <w:szCs w:val="32"/>
          <w:rFonts w:ascii="仿宋_GB2312" w:hAnsi="仿宋_GB2312" w:eastAsia="仿宋_GB2312" w:cs="仿宋_GB2312" w:hint="eastAsia"/>
        </w:rPr>
      </w:pPr>
      <w:r>
        <w:rPr>
          <w:color w:val="auto"/>
          <w:sz w:val="32"/>
          <w:szCs w:val="32"/>
          <w:rFonts w:ascii="仿宋_GB2312" w:hAnsi="仿宋_GB2312" w:eastAsia="仿宋_GB2312" w:cs="仿宋_GB2312" w:hint="eastAsia"/>
        </w:rPr>
        <w:t>按照</w:t>
      </w:r>
      <w:r>
        <w:rPr>
          <w:color w:val="auto"/>
          <w:sz w:val="32"/>
          <w:lang w:eastAsia="zh-CN"/>
          <w:szCs w:val="32"/>
          <w:rFonts w:ascii="仿宋_GB2312" w:hAnsi="仿宋_GB2312" w:eastAsia="仿宋_GB2312" w:cs="仿宋_GB2312" w:hint="eastAsia"/>
        </w:rPr>
        <w:t>“</w:t>
      </w:r>
      <w:r>
        <w:rPr>
          <w:color w:val="auto"/>
          <w:sz w:val="32"/>
          <w:szCs w:val="32"/>
          <w:rFonts w:ascii="仿宋_GB2312" w:hAnsi="仿宋_GB2312" w:eastAsia="仿宋_GB2312" w:cs="仿宋_GB2312" w:hint="eastAsia"/>
        </w:rPr>
        <w:t>产权明晰、责任到人、分级管护</w:t>
      </w:r>
      <w:r>
        <w:rPr>
          <w:color w:val="auto"/>
          <w:sz w:val="32"/>
          <w:lang w:eastAsia="zh-CN"/>
          <w:szCs w:val="32"/>
          <w:rFonts w:ascii="仿宋_GB2312" w:hAnsi="仿宋_GB2312" w:eastAsia="仿宋_GB2312" w:cs="仿宋_GB2312" w:hint="eastAsia"/>
        </w:rPr>
        <w:t>”</w:t>
      </w:r>
      <w:r>
        <w:rPr>
          <w:color w:val="auto"/>
          <w:sz w:val="32"/>
          <w:szCs w:val="32"/>
          <w:rFonts w:ascii="仿宋_GB2312" w:hAnsi="仿宋_GB2312" w:eastAsia="仿宋_GB2312" w:cs="仿宋_GB2312" w:hint="eastAsia"/>
        </w:rPr>
        <w:t>原则，将农村供水管网划分为三级，明确各级范围、产权归属、责任主体及管护职责，实现管护全覆盖、无盲区。</w:t>
      </w:r>
    </w:p>
    <w:p w14:paraId="6EC7C16F">
      <w:pPr>
        <w:pStyle w:val="4"/>
        <w:widowControl w:val="1"/>
        <w:pageBreakBefore w:val="0"/>
        <w:wordWrap w:val="1"/>
        <w:overflowPunct w:val="1"/>
        <w:topLinePunct w:val="0"/>
        <w:kinsoku w:val="1"/>
        <w:autoSpaceDE w:val="1"/>
        <w:autoSpaceDN w:val="1"/>
        <w:bidi w:val="0"/>
        <w:adjustRightInd w:val="1"/>
        <w:snapToGrid w:val="1"/>
        <w:spacing w:after="0" w:before="0" w:line="540" w:lineRule="exact"/>
        <w:ind w:firstLine="643" w:firstLineChars="200"/>
        <w:rPr>
          <w:color w:val="auto"/>
          <w:sz w:val="32"/>
          <w:szCs w:val="32"/>
          <w:rFonts w:ascii="仿宋_GB2312" w:hAnsi="仿宋_GB2312" w:eastAsia="仿宋_GB2312" w:cs="仿宋_GB2312" w:hint="eastAsia"/>
        </w:rPr>
      </w:pPr>
      <w:r>
        <w:rPr>
          <w:color w:val="auto"/>
          <w:sz w:val="32"/>
          <w:szCs w:val="32"/>
          <w:rFonts w:ascii="仿宋_GB2312" w:hAnsi="仿宋_GB2312" w:eastAsia="仿宋_GB2312" w:cs="仿宋_GB2312" w:hint="eastAsia"/>
        </w:rPr>
        <w:t>1.第一级管网及设施（地表水厂至村口总水表以上）</w:t>
      </w:r>
    </w:p>
    <w:p w14:paraId="75FD1145">
      <w:pPr>
        <w:widowControl w:val="1"/>
        <w:pageBreakBefore w:val="0"/>
        <w:wordWrap w:val="1"/>
        <w:overflowPunct w:val="1"/>
        <w:topLinePunct w:val="0"/>
        <w:kinsoku w:val="1"/>
        <w:autoSpaceDE w:val="1"/>
        <w:autoSpaceDN w:val="1"/>
        <w:bidi w:val="0"/>
        <w:adjustRightInd w:val="1"/>
        <w:snapToGrid w:val="1"/>
        <w:spacing w:after="0" w:line="540" w:lineRule="exact"/>
        <w:ind w:firstLine="640" w:firstLineChars="200"/>
        <w:rPr>
          <w:color w:val="auto"/>
          <w:sz w:val="32"/>
          <w:szCs w:val="32"/>
          <w:rFonts w:ascii="仿宋_GB2312" w:hAnsi="仿宋_GB2312" w:eastAsia="仿宋_GB2312" w:cs="仿宋_GB2312" w:hint="eastAsia"/>
        </w:rPr>
      </w:pPr>
      <w:r>
        <w:rPr>
          <w:color w:val="auto"/>
          <w:sz w:val="32"/>
          <w:szCs w:val="32"/>
          <w:rFonts w:ascii="仿宋_GB2312" w:hAnsi="仿宋_GB2312" w:eastAsia="仿宋_GB2312" w:cs="仿宋_GB2312" w:hint="eastAsia"/>
        </w:rPr>
        <w:t>范围：地表水厂厂区全部工程设施（水源取水、净化消毒、蓄水池、加压泵站、配电设备等）；加压泵站所有设备设施；入村村口总水表（含总水表）以上所有输配水管网及附属设施。</w:t>
      </w:r>
    </w:p>
    <w:p w14:paraId="5D5A5462">
      <w:pPr>
        <w:widowControl w:val="1"/>
        <w:pageBreakBefore w:val="0"/>
        <w:wordWrap w:val="1"/>
        <w:overflowPunct w:val="1"/>
        <w:topLinePunct w:val="0"/>
        <w:kinsoku w:val="1"/>
        <w:autoSpaceDE w:val="1"/>
        <w:autoSpaceDN w:val="1"/>
        <w:bidi w:val="0"/>
        <w:adjustRightInd w:val="1"/>
        <w:snapToGrid w:val="1"/>
        <w:spacing w:after="0" w:line="540" w:lineRule="exact"/>
        <w:ind w:firstLine="640" w:firstLineChars="200"/>
        <w:rPr>
          <w:color w:val="auto"/>
          <w:sz w:val="32"/>
          <w:szCs w:val="32"/>
          <w:rFonts w:ascii="仿宋_GB2312" w:hAnsi="仿宋_GB2312" w:eastAsia="仿宋_GB2312" w:cs="仿宋_GB2312" w:hint="eastAsia"/>
        </w:rPr>
      </w:pPr>
      <w:r>
        <w:rPr>
          <w:color w:val="auto"/>
          <w:sz w:val="32"/>
          <w:szCs w:val="32"/>
          <w:rFonts w:ascii="仿宋_GB2312" w:hAnsi="仿宋_GB2312" w:eastAsia="仿宋_GB2312" w:cs="仿宋_GB2312" w:hint="eastAsia"/>
        </w:rPr>
        <w:t>产权：归</w:t>
      </w:r>
      <w:r>
        <w:rPr>
          <w:color w:val="auto"/>
          <w:sz w:val="32"/>
          <w:lang w:val="en-US" w:eastAsia="zh-CN"/>
          <w:szCs w:val="32"/>
          <w:rFonts w:ascii="仿宋_GB2312" w:hAnsi="仿宋_GB2312" w:eastAsia="仿宋_GB2312" w:cs="仿宋_GB2312" w:hint="eastAsia"/>
        </w:rPr>
        <w:t>区</w:t>
      </w:r>
      <w:r>
        <w:rPr>
          <w:color w:val="auto"/>
          <w:sz w:val="32"/>
          <w:szCs w:val="32"/>
          <w:rFonts w:ascii="仿宋_GB2312" w:hAnsi="仿宋_GB2312" w:eastAsia="仿宋_GB2312" w:cs="仿宋_GB2312" w:hint="eastAsia"/>
        </w:rPr>
        <w:t>政府所有。</w:t>
      </w:r>
    </w:p>
    <w:p w14:paraId="79B6CF9D">
      <w:pPr>
        <w:widowControl w:val="1"/>
        <w:pageBreakBefore w:val="0"/>
        <w:wordWrap w:val="1"/>
        <w:overflowPunct w:val="1"/>
        <w:topLinePunct w:val="0"/>
        <w:kinsoku w:val="1"/>
        <w:autoSpaceDE w:val="1"/>
        <w:autoSpaceDN w:val="1"/>
        <w:bidi w:val="0"/>
        <w:adjustRightInd w:val="1"/>
        <w:snapToGrid w:val="1"/>
        <w:spacing w:after="0" w:line="540" w:lineRule="exact"/>
        <w:ind w:firstLine="640" w:firstLineChars="200"/>
        <w:rPr>
          <w:color w:val="auto"/>
          <w:sz w:val="32"/>
          <w:szCs w:val="32"/>
          <w:rFonts w:ascii="仿宋_GB2312" w:hAnsi="仿宋_GB2312" w:eastAsia="仿宋_GB2312" w:cs="仿宋_GB2312" w:hint="eastAsia"/>
        </w:rPr>
      </w:pPr>
      <w:r>
        <w:rPr>
          <w:color w:val="auto"/>
          <w:sz w:val="32"/>
          <w:szCs w:val="32"/>
          <w:rFonts w:ascii="仿宋_GB2312" w:hAnsi="仿宋_GB2312" w:eastAsia="仿宋_GB2312" w:cs="仿宋_GB2312" w:hint="eastAsia"/>
        </w:rPr>
        <w:t>责任主体：河北清源水利公司为运行管理主体。</w:t>
      </w:r>
    </w:p>
    <w:p w14:paraId="0E0160E2">
      <w:pPr>
        <w:widowControl w:val="1"/>
        <w:pageBreakBefore w:val="0"/>
        <w:wordWrap w:val="1"/>
        <w:overflowPunct w:val="1"/>
        <w:topLinePunct w:val="0"/>
        <w:kinsoku w:val="1"/>
        <w:autoSpaceDE w:val="1"/>
        <w:autoSpaceDN w:val="1"/>
        <w:bidi w:val="0"/>
        <w:adjustRightInd w:val="1"/>
        <w:snapToGrid w:val="1"/>
        <w:spacing w:after="0" w:line="540" w:lineRule="exact"/>
        <w:ind w:firstLine="640" w:firstLineChars="200"/>
        <w:rPr>
          <w:color w:val="auto"/>
          <w:sz w:val="32"/>
          <w:szCs w:val="32"/>
          <w:rFonts w:ascii="仿宋_GB2312" w:hAnsi="仿宋_GB2312" w:eastAsia="仿宋_GB2312" w:cs="仿宋_GB2312" w:hint="eastAsia"/>
        </w:rPr>
      </w:pPr>
      <w:r>
        <w:rPr>
          <w:color w:val="auto"/>
          <w:sz w:val="32"/>
          <w:szCs w:val="32"/>
          <w:rFonts w:ascii="仿宋_GB2312" w:hAnsi="仿宋_GB2312" w:eastAsia="仿宋_GB2312" w:cs="仿宋_GB2312" w:hint="eastAsia"/>
        </w:rPr>
        <w:t>职责：负责全流程日常运行、巡检、维修及更新改造；按规定开展水质监测，确保水质达标；制定应急预案，连续停水超过48小时须采取应急供水措施；负责总水表计量、校验及水费结算收缴工作。</w:t>
      </w:r>
    </w:p>
    <w:p w14:paraId="64B3834C">
      <w:pPr>
        <w:pStyle w:val="4"/>
        <w:widowControl w:val="1"/>
        <w:pageBreakBefore w:val="0"/>
        <w:wordWrap w:val="1"/>
        <w:overflowPunct w:val="1"/>
        <w:topLinePunct w:val="0"/>
        <w:kinsoku w:val="1"/>
        <w:autoSpaceDE w:val="1"/>
        <w:autoSpaceDN w:val="1"/>
        <w:bidi w:val="0"/>
        <w:adjustRightInd w:val="1"/>
        <w:snapToGrid w:val="1"/>
        <w:spacing w:after="0" w:before="0" w:line="540" w:lineRule="exact"/>
        <w:ind w:firstLine="643" w:firstLineChars="200"/>
        <w:rPr>
          <w:color w:val="auto"/>
          <w:sz w:val="32"/>
          <w:szCs w:val="32"/>
          <w:rFonts w:ascii="仿宋_GB2312" w:hAnsi="仿宋_GB2312" w:eastAsia="仿宋_GB2312" w:cs="仿宋_GB2312" w:hint="eastAsia"/>
        </w:rPr>
      </w:pPr>
      <w:r>
        <w:rPr>
          <w:color w:val="auto"/>
          <w:sz w:val="32"/>
          <w:szCs w:val="32"/>
          <w:rFonts w:ascii="仿宋_GB2312" w:hAnsi="仿宋_GB2312" w:eastAsia="仿宋_GB2312" w:cs="仿宋_GB2312" w:hint="eastAsia"/>
        </w:rPr>
        <w:t>2.第二级管网及设施（入户水表以上村内管网）</w:t>
      </w:r>
    </w:p>
    <w:p w14:paraId="074DDE7F">
      <w:pPr>
        <w:widowControl w:val="1"/>
        <w:pageBreakBefore w:val="0"/>
        <w:wordWrap w:val="1"/>
        <w:overflowPunct w:val="1"/>
        <w:topLinePunct w:val="0"/>
        <w:kinsoku w:val="1"/>
        <w:autoSpaceDE w:val="1"/>
        <w:autoSpaceDN w:val="1"/>
        <w:bidi w:val="0"/>
        <w:adjustRightInd w:val="1"/>
        <w:snapToGrid w:val="1"/>
        <w:spacing w:after="0" w:line="540" w:lineRule="exact"/>
        <w:ind w:firstLine="640" w:firstLineChars="200"/>
        <w:rPr>
          <w:color w:val="auto"/>
          <w:sz w:val="32"/>
          <w:szCs w:val="32"/>
          <w:rFonts w:ascii="仿宋_GB2312" w:hAnsi="仿宋_GB2312" w:eastAsia="仿宋_GB2312" w:cs="仿宋_GB2312" w:hint="eastAsia"/>
        </w:rPr>
      </w:pPr>
      <w:r>
        <w:rPr>
          <w:color w:val="auto"/>
          <w:sz w:val="32"/>
          <w:szCs w:val="32"/>
          <w:rFonts w:ascii="仿宋_GB2312" w:hAnsi="仿宋_GB2312" w:eastAsia="仿宋_GB2312" w:cs="仿宋_GB2312" w:hint="eastAsia"/>
        </w:rPr>
        <w:t>范围：入户水表（不含水表）以上所有村内管网及设施。（包括村内水表井）</w:t>
      </w:r>
    </w:p>
    <w:p w14:paraId="2792439C">
      <w:pPr>
        <w:widowControl w:val="1"/>
        <w:pageBreakBefore w:val="0"/>
        <w:wordWrap w:val="1"/>
        <w:overflowPunct w:val="1"/>
        <w:topLinePunct w:val="0"/>
        <w:kinsoku w:val="1"/>
        <w:autoSpaceDE w:val="1"/>
        <w:autoSpaceDN w:val="1"/>
        <w:bidi w:val="0"/>
        <w:adjustRightInd w:val="1"/>
        <w:snapToGrid w:val="1"/>
        <w:spacing w:after="0" w:line="540" w:lineRule="exact"/>
        <w:ind w:firstLine="640" w:firstLineChars="200"/>
        <w:rPr>
          <w:color w:val="auto"/>
          <w:sz w:val="32"/>
          <w:szCs w:val="32"/>
          <w:rFonts w:ascii="仿宋_GB2312" w:hAnsi="仿宋_GB2312" w:eastAsia="仿宋_GB2312" w:cs="仿宋_GB2312" w:hint="eastAsia"/>
        </w:rPr>
      </w:pPr>
      <w:r>
        <w:rPr>
          <w:color w:val="auto"/>
          <w:sz w:val="32"/>
          <w:szCs w:val="32"/>
          <w:rFonts w:ascii="仿宋_GB2312" w:hAnsi="仿宋_GB2312" w:eastAsia="仿宋_GB2312" w:cs="仿宋_GB2312" w:hint="eastAsia"/>
        </w:rPr>
        <w:t>产权：政府投资部分归政府所有，使用权归村集体。</w:t>
      </w:r>
    </w:p>
    <w:p w14:paraId="0574D95D">
      <w:pPr>
        <w:widowControl w:val="1"/>
        <w:pageBreakBefore w:val="0"/>
        <w:wordWrap w:val="1"/>
        <w:overflowPunct w:val="1"/>
        <w:topLinePunct w:val="0"/>
        <w:kinsoku w:val="1"/>
        <w:autoSpaceDE w:val="1"/>
        <w:autoSpaceDN w:val="1"/>
        <w:bidi w:val="0"/>
        <w:adjustRightInd w:val="1"/>
        <w:snapToGrid w:val="1"/>
        <w:spacing w:after="0" w:line="540" w:lineRule="exact"/>
        <w:ind w:firstLine="640" w:firstLineChars="200"/>
        <w:rPr>
          <w:color w:val="auto"/>
          <w:sz w:val="32"/>
          <w:szCs w:val="32"/>
          <w:rFonts w:ascii="仿宋_GB2312" w:hAnsi="仿宋_GB2312" w:eastAsia="仿宋_GB2312" w:cs="仿宋_GB2312" w:hint="eastAsia"/>
        </w:rPr>
      </w:pPr>
      <w:r>
        <w:rPr>
          <w:color w:val="auto"/>
          <w:sz w:val="32"/>
          <w:szCs w:val="32"/>
          <w:rFonts w:ascii="仿宋_GB2312" w:hAnsi="仿宋_GB2312" w:eastAsia="仿宋_GB2312" w:cs="仿宋_GB2312" w:hint="eastAsia"/>
        </w:rPr>
        <w:t>责任主体：村集体（村级农村饮水运行管理领导小组）为管护主体，各乡镇农村饮水安全运行管理领导小组负属地督导责任。</w:t>
      </w:r>
    </w:p>
    <w:p w14:paraId="3E1FB67E">
      <w:pPr>
        <w:widowControl w:val="1"/>
        <w:pageBreakBefore w:val="0"/>
        <w:wordWrap w:val="1"/>
        <w:overflowPunct w:val="1"/>
        <w:topLinePunct w:val="0"/>
        <w:kinsoku w:val="1"/>
        <w:autoSpaceDE w:val="1"/>
        <w:autoSpaceDN w:val="1"/>
        <w:bidi w:val="0"/>
        <w:adjustRightInd w:val="1"/>
        <w:snapToGrid w:val="1"/>
        <w:spacing w:after="0" w:line="540" w:lineRule="exact"/>
        <w:ind w:firstLine="640" w:firstLineChars="200"/>
        <w:rPr>
          <w:color w:val="auto"/>
          <w:sz w:val="32"/>
          <w:szCs w:val="32"/>
          <w:rFonts w:ascii="仿宋_GB2312" w:hAnsi="仿宋_GB2312" w:eastAsia="仿宋_GB2312" w:cs="仿宋_GB2312" w:hint="eastAsia"/>
        </w:rPr>
      </w:pPr>
      <w:r>
        <w:rPr>
          <w:color w:val="auto"/>
          <w:sz w:val="32"/>
          <w:szCs w:val="32"/>
          <w:rFonts w:ascii="仿宋_GB2312" w:hAnsi="仿宋_GB2312" w:eastAsia="仿宋_GB2312" w:cs="仿宋_GB2312" w:hint="eastAsia"/>
        </w:rPr>
        <w:t>职责：负责日常巡查、小型维修及运维台账建立；制止私接管网、破坏设施等行为；督促用水户按期缴纳水费；配合水质抽检，建立村级供水投诉反馈机制。</w:t>
      </w:r>
    </w:p>
    <w:p w14:paraId="3D96FA99">
      <w:pPr>
        <w:pStyle w:val="4"/>
        <w:widowControl w:val="1"/>
        <w:pageBreakBefore w:val="0"/>
        <w:wordWrap w:val="1"/>
        <w:overflowPunct w:val="1"/>
        <w:topLinePunct w:val="0"/>
        <w:kinsoku w:val="1"/>
        <w:autoSpaceDE w:val="1"/>
        <w:autoSpaceDN w:val="1"/>
        <w:bidi w:val="0"/>
        <w:adjustRightInd w:val="1"/>
        <w:snapToGrid w:val="1"/>
        <w:spacing w:after="0" w:before="0" w:line="540" w:lineRule="exact"/>
        <w:ind w:firstLine="643" w:firstLineChars="200"/>
        <w:rPr>
          <w:color w:val="auto"/>
          <w:sz w:val="32"/>
          <w:szCs w:val="32"/>
          <w:rFonts w:ascii="仿宋_GB2312" w:hAnsi="仿宋_GB2312" w:eastAsia="仿宋_GB2312" w:cs="仿宋_GB2312" w:hint="eastAsia"/>
        </w:rPr>
      </w:pPr>
      <w:r>
        <w:rPr>
          <w:color w:val="auto"/>
          <w:sz w:val="32"/>
          <w:szCs w:val="32"/>
          <w:rFonts w:ascii="仿宋_GB2312" w:hAnsi="仿宋_GB2312" w:eastAsia="仿宋_GB2312" w:cs="仿宋_GB2312" w:hint="eastAsia"/>
        </w:rPr>
        <w:t>3.第三级管网及设施（入户水表出水端以下，不含水表）</w:t>
      </w:r>
    </w:p>
    <w:p w14:paraId="0A67B073">
      <w:pPr>
        <w:widowControl w:val="1"/>
        <w:pageBreakBefore w:val="0"/>
        <w:wordWrap w:val="1"/>
        <w:overflowPunct w:val="1"/>
        <w:topLinePunct w:val="0"/>
        <w:kinsoku w:val="1"/>
        <w:autoSpaceDE w:val="1"/>
        <w:autoSpaceDN w:val="1"/>
        <w:bidi w:val="0"/>
        <w:adjustRightInd w:val="1"/>
        <w:snapToGrid w:val="1"/>
        <w:spacing w:after="0" w:line="540" w:lineRule="exact"/>
        <w:ind w:firstLine="640" w:firstLineChars="200"/>
        <w:rPr>
          <w:color w:val="auto"/>
          <w:sz w:val="32"/>
          <w:szCs w:val="32"/>
          <w:rFonts w:ascii="仿宋_GB2312" w:hAnsi="仿宋_GB2312" w:eastAsia="仿宋_GB2312" w:cs="仿宋_GB2312" w:hint="eastAsia"/>
        </w:rPr>
      </w:pPr>
      <w:r>
        <w:rPr>
          <w:color w:val="auto"/>
          <w:sz w:val="32"/>
          <w:szCs w:val="32"/>
          <w:rFonts w:ascii="仿宋_GB2312" w:hAnsi="仿宋_GB2312" w:eastAsia="仿宋_GB2312" w:cs="仿宋_GB2312" w:hint="eastAsia"/>
        </w:rPr>
        <w:t>范围：入户水表出水端以下至户内的所有供水设施，包括入户支管、室内管网、水龙头、阀门等。</w:t>
      </w:r>
    </w:p>
    <w:p w14:paraId="76ED6352">
      <w:pPr>
        <w:widowControl w:val="1"/>
        <w:pageBreakBefore w:val="0"/>
        <w:wordWrap w:val="1"/>
        <w:overflowPunct w:val="1"/>
        <w:topLinePunct w:val="0"/>
        <w:kinsoku w:val="1"/>
        <w:autoSpaceDE w:val="1"/>
        <w:autoSpaceDN w:val="1"/>
        <w:bidi w:val="0"/>
        <w:adjustRightInd w:val="1"/>
        <w:snapToGrid w:val="1"/>
        <w:spacing w:after="0" w:line="540" w:lineRule="exact"/>
        <w:ind w:firstLine="640" w:firstLineChars="200"/>
        <w:rPr>
          <w:color w:val="auto"/>
          <w:sz w:val="32"/>
          <w:szCs w:val="32"/>
          <w:rFonts w:ascii="仿宋_GB2312" w:hAnsi="仿宋_GB2312" w:eastAsia="仿宋_GB2312" w:cs="仿宋_GB2312" w:hint="eastAsia"/>
        </w:rPr>
      </w:pPr>
      <w:r>
        <w:rPr>
          <w:color w:val="auto"/>
          <w:sz w:val="32"/>
          <w:szCs w:val="32"/>
          <w:rFonts w:ascii="仿宋_GB2312" w:hAnsi="仿宋_GB2312" w:eastAsia="仿宋_GB2312" w:cs="仿宋_GB2312" w:hint="eastAsia"/>
        </w:rPr>
        <w:t>产权：政府投资建设的入户支管产权归政府，农户享有使用权；农户自行投资建设的室内管网等设施产权归农户所有。</w:t>
      </w:r>
    </w:p>
    <w:p w14:paraId="6136BD2B">
      <w:pPr>
        <w:widowControl w:val="1"/>
        <w:pageBreakBefore w:val="0"/>
        <w:wordWrap w:val="1"/>
        <w:overflowPunct w:val="1"/>
        <w:topLinePunct w:val="0"/>
        <w:kinsoku w:val="1"/>
        <w:autoSpaceDE w:val="1"/>
        <w:autoSpaceDN w:val="1"/>
        <w:bidi w:val="0"/>
        <w:adjustRightInd w:val="1"/>
        <w:snapToGrid w:val="1"/>
        <w:spacing w:after="0" w:line="540" w:lineRule="exact"/>
        <w:ind w:firstLine="640" w:firstLineChars="200"/>
        <w:rPr>
          <w:color w:val="auto"/>
          <w:sz w:val="32"/>
          <w:szCs w:val="32"/>
          <w:rFonts w:ascii="仿宋_GB2312" w:hAnsi="仿宋_GB2312" w:eastAsia="仿宋_GB2312" w:cs="仿宋_GB2312" w:hint="eastAsia"/>
        </w:rPr>
      </w:pPr>
      <w:r>
        <w:rPr>
          <w:color w:val="auto"/>
          <w:sz w:val="32"/>
          <w:szCs w:val="32"/>
          <w:rFonts w:ascii="仿宋_GB2312" w:hAnsi="仿宋_GB2312" w:eastAsia="仿宋_GB2312" w:cs="仿宋_GB2312" w:hint="eastAsia"/>
        </w:rPr>
        <w:t>责任主体：用水农户为管护主体，负责日常检查、维护；村集体提供必要协助。</w:t>
      </w:r>
    </w:p>
    <w:p w14:paraId="7C0B68B1">
      <w:pPr>
        <w:widowControl w:val="1"/>
        <w:pageBreakBefore w:val="0"/>
        <w:wordWrap w:val="1"/>
        <w:overflowPunct w:val="1"/>
        <w:topLinePunct w:val="0"/>
        <w:kinsoku w:val="1"/>
        <w:autoSpaceDE w:val="1"/>
        <w:autoSpaceDN w:val="1"/>
        <w:bidi w:val="0"/>
        <w:adjustRightInd w:val="1"/>
        <w:snapToGrid w:val="1"/>
        <w:spacing w:after="0" w:line="540" w:lineRule="exact"/>
        <w:ind w:firstLine="640" w:firstLineChars="200"/>
        <w:rPr>
          <w:color w:val="auto"/>
          <w:sz w:val="32"/>
          <w:szCs w:val="32"/>
          <w:rFonts w:ascii="仿宋_GB2312" w:hAnsi="仿宋_GB2312" w:eastAsia="仿宋_GB2312" w:cs="仿宋_GB2312" w:hint="eastAsia"/>
        </w:rPr>
      </w:pPr>
      <w:r>
        <w:rPr>
          <w:color w:val="auto"/>
          <w:sz w:val="32"/>
          <w:szCs w:val="32"/>
          <w:rFonts w:ascii="仿宋_GB2312" w:hAnsi="仿宋_GB2312" w:eastAsia="仿宋_GB2312" w:cs="仿宋_GB2312" w:hint="eastAsia"/>
        </w:rPr>
        <w:t>水表管理：水表作为计量器具，由供水公司统一管理、维护、校验、更换，农户负有保护义务，不得擅自拆改。（注：水表管理按照国务院《供水条例》第二十八条规定执行）</w:t>
      </w:r>
    </w:p>
    <w:p w14:paraId="03B6E57A">
      <w:pPr>
        <w:widowControl w:val="1"/>
        <w:pageBreakBefore w:val="0"/>
        <w:wordWrap w:val="1"/>
        <w:overflowPunct w:val="1"/>
        <w:topLinePunct w:val="0"/>
        <w:kinsoku w:val="1"/>
        <w:autoSpaceDE w:val="1"/>
        <w:autoSpaceDN w:val="1"/>
        <w:bidi w:val="0"/>
        <w:adjustRightInd w:val="1"/>
        <w:snapToGrid w:val="1"/>
        <w:spacing w:after="0" w:line="540" w:lineRule="exact"/>
        <w:ind w:firstLine="640" w:firstLineChars="200"/>
        <w:rPr>
          <w:color w:val="auto"/>
          <w:sz w:val="32"/>
          <w:szCs w:val="32"/>
          <w:rFonts w:ascii="仿宋_GB2312" w:hAnsi="仿宋_GB2312" w:eastAsia="仿宋_GB2312" w:cs="仿宋_GB2312" w:hint="eastAsia"/>
        </w:rPr>
      </w:pPr>
      <w:r>
        <w:rPr>
          <w:color w:val="auto"/>
          <w:sz w:val="32"/>
          <w:szCs w:val="32"/>
          <w:rFonts w:ascii="仿宋_GB2312" w:hAnsi="仿宋_GB2312" w:eastAsia="仿宋_GB2312" w:cs="仿宋_GB2312" w:hint="eastAsia"/>
        </w:rPr>
        <w:t>职责：负责日常检查、维护、维修；自觉爱护设施，不擅自改装、拆卸；按规定足额缴纳水费；发现漏损、水质异常及时上报。</w:t>
      </w:r>
    </w:p>
    <w:p w14:paraId="1F0C9E63">
      <w:pPr>
        <w:pStyle w:val="4"/>
        <w:widowControl w:val="1"/>
        <w:pageBreakBefore w:val="0"/>
        <w:wordWrap w:val="1"/>
        <w:overflowPunct w:val="1"/>
        <w:topLinePunct w:val="0"/>
        <w:kinsoku w:val="1"/>
        <w:autoSpaceDE w:val="1"/>
        <w:autoSpaceDN w:val="1"/>
        <w:bidi w:val="0"/>
        <w:adjustRightInd w:val="1"/>
        <w:snapToGrid w:val="1"/>
        <w:spacing w:after="0" w:before="0" w:line="540" w:lineRule="exact"/>
        <w:ind w:firstLine="643" w:firstLineChars="200"/>
        <w:rPr>
          <w:color w:val="auto"/>
          <w:sz w:val="32"/>
          <w:szCs w:val="32"/>
          <w:rFonts w:ascii="仿宋_GB2312" w:hAnsi="仿宋_GB2312" w:eastAsia="仿宋_GB2312" w:cs="仿宋_GB2312" w:hint="eastAsia"/>
        </w:rPr>
      </w:pPr>
      <w:r>
        <w:rPr>
          <w:color w:val="auto"/>
          <w:sz w:val="32"/>
          <w:szCs w:val="32"/>
          <w:rFonts w:ascii="仿宋_GB2312" w:hAnsi="仿宋_GB2312" w:eastAsia="仿宋_GB2312" w:cs="仿宋_GB2312" w:hint="eastAsia"/>
        </w:rPr>
        <w:t>4.属地监管与行业指导</w:t>
      </w:r>
    </w:p>
    <w:p w14:paraId="1D6E7E5A">
      <w:pPr>
        <w:widowControl w:val="1"/>
        <w:pageBreakBefore w:val="0"/>
        <w:wordWrap w:val="1"/>
        <w:overflowPunct w:val="1"/>
        <w:topLinePunct w:val="0"/>
        <w:kinsoku w:val="1"/>
        <w:autoSpaceDE w:val="1"/>
        <w:autoSpaceDN w:val="1"/>
        <w:bidi w:val="0"/>
        <w:adjustRightInd w:val="1"/>
        <w:snapToGrid w:val="1"/>
        <w:spacing w:after="0" w:line="540" w:lineRule="exact"/>
        <w:ind w:firstLine="640" w:firstLineChars="200"/>
        <w:rPr>
          <w:color w:val="auto"/>
          <w:sz w:val="32"/>
          <w:szCs w:val="32"/>
          <w:rFonts w:ascii="仿宋_GB2312" w:hAnsi="仿宋_GB2312" w:eastAsia="仿宋_GB2312" w:cs="仿宋_GB2312" w:hint="eastAsia"/>
        </w:rPr>
      </w:pPr>
      <w:r>
        <w:rPr>
          <w:color w:val="auto"/>
          <w:sz w:val="32"/>
          <w:szCs w:val="32"/>
          <w:rFonts w:ascii="仿宋_GB2312" w:hAnsi="仿宋_GB2312" w:eastAsia="仿宋_GB2312" w:cs="仿宋_GB2312" w:hint="eastAsia"/>
        </w:rPr>
        <w:t>区政府对全区三级管护负总责，统筹运维经费，将供水设施管护纳入相关考核。</w:t>
      </w:r>
    </w:p>
    <w:p w14:paraId="7BA0968E">
      <w:pPr>
        <w:widowControl w:val="1"/>
        <w:pageBreakBefore w:val="0"/>
        <w:wordWrap w:val="1"/>
        <w:overflowPunct w:val="1"/>
        <w:topLinePunct w:val="0"/>
        <w:kinsoku w:val="1"/>
        <w:autoSpaceDE w:val="1"/>
        <w:autoSpaceDN w:val="1"/>
        <w:bidi w:val="0"/>
        <w:adjustRightInd w:val="1"/>
        <w:snapToGrid w:val="1"/>
        <w:spacing w:after="0" w:line="540" w:lineRule="exact"/>
        <w:ind w:firstLine="640" w:firstLineChars="200"/>
        <w:rPr>
          <w:color w:val="auto"/>
          <w:sz w:val="32"/>
          <w:szCs w:val="32"/>
          <w:rFonts w:ascii="仿宋_GB2312" w:hAnsi="仿宋_GB2312" w:eastAsia="仿宋_GB2312" w:cs="仿宋_GB2312" w:hint="eastAsia"/>
        </w:rPr>
      </w:pPr>
      <w:r>
        <w:rPr>
          <w:color w:val="auto"/>
          <w:sz w:val="32"/>
          <w:szCs w:val="32"/>
          <w:rFonts w:ascii="仿宋_GB2312" w:hAnsi="仿宋_GB2312" w:eastAsia="仿宋_GB2312" w:cs="仿宋_GB2312" w:hint="eastAsia"/>
        </w:rPr>
        <w:t>区水利局负责监督、检查、组织、协调，指导解决技术难题。</w:t>
      </w:r>
    </w:p>
    <w:p w14:paraId="7B30E5BF">
      <w:pPr>
        <w:widowControl w:val="1"/>
        <w:pageBreakBefore w:val="0"/>
        <w:wordWrap w:val="1"/>
        <w:overflowPunct w:val="1"/>
        <w:topLinePunct w:val="0"/>
        <w:kinsoku w:val="1"/>
        <w:autoSpaceDE w:val="1"/>
        <w:autoSpaceDN w:val="1"/>
        <w:bidi w:val="0"/>
        <w:adjustRightInd w:val="1"/>
        <w:snapToGrid w:val="1"/>
        <w:spacing w:after="0" w:line="540" w:lineRule="exact"/>
        <w:ind w:firstLine="640" w:firstLineChars="200"/>
        <w:rPr>
          <w:color w:val="auto"/>
          <w:sz w:val="32"/>
          <w:szCs w:val="32"/>
          <w:rFonts w:ascii="仿宋_GB2312" w:hAnsi="仿宋_GB2312" w:eastAsia="仿宋_GB2312" w:cs="仿宋_GB2312" w:hint="eastAsia"/>
        </w:rPr>
      </w:pPr>
      <w:r>
        <w:rPr>
          <w:color w:val="auto"/>
          <w:sz w:val="32"/>
          <w:szCs w:val="32"/>
          <w:rFonts w:ascii="仿宋_GB2312" w:hAnsi="仿宋_GB2312" w:eastAsia="仿宋_GB2312" w:cs="仿宋_GB2312" w:hint="eastAsia"/>
        </w:rPr>
        <w:t>区卫生健康局负责饮用水卫生监督管理和水质检测工作。</w:t>
      </w:r>
    </w:p>
    <w:p w14:paraId="47D0007E">
      <w:pPr>
        <w:widowControl w:val="1"/>
        <w:pageBreakBefore w:val="0"/>
        <w:wordWrap w:val="1"/>
        <w:overflowPunct w:val="1"/>
        <w:topLinePunct w:val="0"/>
        <w:kinsoku w:val="1"/>
        <w:autoSpaceDE w:val="1"/>
        <w:autoSpaceDN w:val="1"/>
        <w:bidi w:val="0"/>
        <w:adjustRightInd w:val="1"/>
        <w:snapToGrid w:val="1"/>
        <w:spacing w:after="0" w:line="540" w:lineRule="exact"/>
        <w:ind w:firstLine="640" w:firstLineChars="200"/>
        <w:rPr>
          <w:color w:val="auto"/>
          <w:sz w:val="32"/>
          <w:szCs w:val="32"/>
          <w:rFonts w:ascii="仿宋_GB2312" w:hAnsi="仿宋_GB2312" w:eastAsia="仿宋_GB2312" w:cs="仿宋_GB2312" w:hint="eastAsia"/>
        </w:rPr>
      </w:pPr>
      <w:r>
        <w:rPr>
          <w:color w:val="auto"/>
          <w:sz w:val="32"/>
          <w:szCs w:val="32"/>
          <w:rFonts w:ascii="仿宋_GB2312" w:hAnsi="仿宋_GB2312" w:eastAsia="仿宋_GB2312" w:cs="仿宋_GB2312" w:hint="eastAsia"/>
        </w:rPr>
        <w:t>区生态环境分局负责水源地保护，做好污染防治，保障取水安全。</w:t>
      </w:r>
    </w:p>
    <w:p w14:paraId="7AE6C297">
      <w:pPr>
        <w:widowControl w:val="1"/>
        <w:pageBreakBefore w:val="0"/>
        <w:wordWrap w:val="1"/>
        <w:overflowPunct w:val="1"/>
        <w:topLinePunct w:val="0"/>
        <w:kinsoku w:val="1"/>
        <w:autoSpaceDE w:val="1"/>
        <w:autoSpaceDN w:val="1"/>
        <w:bidi w:val="0"/>
        <w:adjustRightInd w:val="1"/>
        <w:snapToGrid w:val="1"/>
        <w:spacing w:after="0" w:line="540" w:lineRule="exact"/>
        <w:ind w:firstLine="640" w:firstLineChars="200"/>
        <w:rPr>
          <w:color w:val="auto"/>
          <w:sz w:val="32"/>
          <w:szCs w:val="32"/>
          <w:rFonts w:ascii="仿宋_GB2312" w:hAnsi="仿宋_GB2312" w:eastAsia="仿宋_GB2312" w:cs="仿宋_GB2312" w:hint="eastAsia"/>
        </w:rPr>
      </w:pPr>
      <w:r>
        <w:rPr>
          <w:color w:val="auto"/>
          <w:sz w:val="32"/>
          <w:szCs w:val="32"/>
          <w:rFonts w:ascii="仿宋_GB2312" w:hAnsi="仿宋_GB2312" w:eastAsia="仿宋_GB2312" w:cs="仿宋_GB2312" w:hint="eastAsia"/>
        </w:rPr>
        <w:t>区财政局负责筹集管护经费，监督经费使用。</w:t>
      </w:r>
    </w:p>
    <w:p w14:paraId="1FC07A30">
      <w:pPr>
        <w:pStyle w:val="3"/>
        <w:widowControl w:val="1"/>
        <w:pageBreakBefore w:val="0"/>
        <w:wordWrap w:val="1"/>
        <w:overflowPunct w:val="1"/>
        <w:topLinePunct w:val="0"/>
        <w:kinsoku w:val="1"/>
        <w:autoSpaceDE w:val="1"/>
        <w:autoSpaceDN w:val="1"/>
        <w:bidi w:val="0"/>
        <w:adjustRightInd w:val="1"/>
        <w:snapToGrid w:val="1"/>
        <w:spacing w:after="0" w:before="0" w:line="540" w:lineRule="exact"/>
        <w:ind w:firstLine="640" w:firstLineChars="200"/>
        <w:rPr>
          <w:b w:val="0"/>
          <w:color w:val="auto"/>
          <w:sz w:val="32"/>
          <w:lang w:val="en-US" w:eastAsia="en-US" w:bidi="ar-SA"/>
          <w:bCs w:val="0"/>
          <w:szCs w:val="32"/>
          <w:rFonts w:ascii="楷体_GB2312" w:hAnsi="楷体_GB2312" w:eastAsia="楷体_GB2312" w:cs="楷体_GB2312" w:hint="eastAsia"/>
        </w:rPr>
      </w:pPr>
      <w:r>
        <w:rPr>
          <w:b w:val="0"/>
          <w:color w:val="auto"/>
          <w:sz w:val="32"/>
          <w:lang w:val="en-US" w:eastAsia="en-US" w:bidi="ar-SA"/>
          <w:bCs w:val="0"/>
          <w:szCs w:val="32"/>
          <w:rFonts w:ascii="楷体_GB2312" w:hAnsi="楷体_GB2312" w:eastAsia="楷体_GB2312" w:cs="楷体_GB2312" w:hint="eastAsia"/>
        </w:rPr>
        <w:t>（二）常态化巡查机制</w:t>
      </w:r>
    </w:p>
    <w:p w14:paraId="69F44A99">
      <w:pPr>
        <w:widowControl w:val="1"/>
        <w:pageBreakBefore w:val="0"/>
        <w:wordWrap w:val="1"/>
        <w:overflowPunct w:val="1"/>
        <w:topLinePunct w:val="0"/>
        <w:kinsoku w:val="1"/>
        <w:autoSpaceDE w:val="1"/>
        <w:autoSpaceDN w:val="1"/>
        <w:bidi w:val="0"/>
        <w:adjustRightInd w:val="1"/>
        <w:snapToGrid w:val="1"/>
        <w:spacing w:after="0" w:line="540" w:lineRule="exact"/>
        <w:ind w:firstLine="640" w:firstLineChars="200"/>
        <w:rPr>
          <w:color w:val="auto"/>
          <w:sz w:val="32"/>
          <w:szCs w:val="32"/>
          <w:rFonts w:ascii="仿宋_GB2312" w:hAnsi="仿宋_GB2312" w:eastAsia="仿宋_GB2312" w:cs="仿宋_GB2312" w:hint="eastAsia"/>
        </w:rPr>
      </w:pPr>
      <w:r>
        <w:rPr>
          <w:color w:val="auto"/>
          <w:sz w:val="32"/>
          <w:szCs w:val="32"/>
          <w:rFonts w:ascii="仿宋_GB2312" w:hAnsi="仿宋_GB2312" w:eastAsia="仿宋_GB2312" w:cs="仿宋_GB2312" w:hint="eastAsia"/>
        </w:rPr>
        <w:t>建立全面覆盖、定期定时、及时响应、责任明确的常态化巡查机制，实现供水设施全环节巡查，及时发现并排除故障和安全隐患。</w:t>
      </w:r>
    </w:p>
    <w:p w14:paraId="05CD7BBF">
      <w:pPr>
        <w:pStyle w:val="4"/>
        <w:widowControl w:val="1"/>
        <w:pageBreakBefore w:val="0"/>
        <w:wordWrap w:val="1"/>
        <w:overflowPunct w:val="1"/>
        <w:topLinePunct w:val="0"/>
        <w:kinsoku w:val="1"/>
        <w:autoSpaceDE w:val="1"/>
        <w:autoSpaceDN w:val="1"/>
        <w:bidi w:val="0"/>
        <w:adjustRightInd w:val="1"/>
        <w:snapToGrid w:val="1"/>
        <w:spacing w:after="0" w:before="0" w:line="540" w:lineRule="exact"/>
        <w:ind w:firstLine="643" w:firstLineChars="200"/>
        <w:rPr>
          <w:color w:val="auto"/>
          <w:sz w:val="32"/>
          <w:szCs w:val="32"/>
          <w:rFonts w:ascii="仿宋_GB2312" w:hAnsi="仿宋_GB2312" w:eastAsia="仿宋_GB2312" w:cs="仿宋_GB2312" w:hint="eastAsia"/>
        </w:rPr>
      </w:pPr>
      <w:r>
        <w:rPr>
          <w:color w:val="auto"/>
          <w:sz w:val="32"/>
          <w:szCs w:val="32"/>
          <w:rFonts w:ascii="仿宋_GB2312" w:hAnsi="仿宋_GB2312" w:eastAsia="仿宋_GB2312" w:cs="仿宋_GB2312" w:hint="eastAsia"/>
        </w:rPr>
        <w:t>5.组织架构与职责</w:t>
      </w:r>
    </w:p>
    <w:p w14:paraId="46E56FAF">
      <w:pPr>
        <w:widowControl w:val="1"/>
        <w:pageBreakBefore w:val="0"/>
        <w:wordWrap w:val="1"/>
        <w:overflowPunct w:val="1"/>
        <w:topLinePunct w:val="0"/>
        <w:kinsoku w:val="1"/>
        <w:autoSpaceDE w:val="1"/>
        <w:autoSpaceDN w:val="1"/>
        <w:bidi w:val="0"/>
        <w:adjustRightInd w:val="1"/>
        <w:snapToGrid w:val="1"/>
        <w:spacing w:after="0" w:line="540" w:lineRule="exact"/>
        <w:ind w:firstLine="640" w:firstLineChars="200"/>
        <w:rPr>
          <w:color w:val="auto"/>
          <w:sz w:val="32"/>
          <w:szCs w:val="32"/>
          <w:rFonts w:ascii="仿宋_GB2312" w:hAnsi="仿宋_GB2312" w:eastAsia="仿宋_GB2312" w:cs="仿宋_GB2312" w:hint="eastAsia"/>
        </w:rPr>
      </w:pPr>
      <w:r>
        <w:rPr>
          <w:color w:val="auto"/>
          <w:sz w:val="32"/>
          <w:szCs w:val="32"/>
          <w:rFonts w:ascii="仿宋_GB2312" w:hAnsi="仿宋_GB2312" w:eastAsia="仿宋_GB2312" w:cs="仿宋_GB2312" w:hint="eastAsia"/>
        </w:rPr>
        <w:t>区政府成立领导小组，组长由分管区领导担任，领导小组统筹协调全区巡查工作，制定计划与目标并监督执行，调度解决重大问题。</w:t>
      </w:r>
    </w:p>
    <w:p w14:paraId="4DA85B38">
      <w:pPr>
        <w:widowControl w:val="1"/>
        <w:pageBreakBefore w:val="0"/>
        <w:wordWrap w:val="1"/>
        <w:overflowPunct w:val="1"/>
        <w:topLinePunct w:val="0"/>
        <w:kinsoku w:val="1"/>
        <w:autoSpaceDE w:val="1"/>
        <w:autoSpaceDN w:val="1"/>
        <w:bidi w:val="0"/>
        <w:adjustRightInd w:val="1"/>
        <w:snapToGrid w:val="1"/>
        <w:spacing w:after="0" w:line="540" w:lineRule="exact"/>
        <w:ind w:firstLine="640" w:firstLineChars="200"/>
        <w:rPr>
          <w:color w:val="auto"/>
          <w:sz w:val="32"/>
          <w:szCs w:val="32"/>
          <w:rFonts w:ascii="仿宋_GB2312" w:hAnsi="仿宋_GB2312" w:eastAsia="仿宋_GB2312" w:cs="仿宋_GB2312" w:hint="eastAsia"/>
        </w:rPr>
      </w:pPr>
      <w:r>
        <w:rPr>
          <w:color w:val="auto"/>
          <w:sz w:val="32"/>
          <w:szCs w:val="32"/>
          <w:rFonts w:ascii="仿宋_GB2312" w:hAnsi="仿宋_GB2312" w:eastAsia="仿宋_GB2312" w:cs="仿宋_GB2312" w:hint="eastAsia"/>
        </w:rPr>
        <w:t>巡查主体：以</w:t>
      </w:r>
      <w:r>
        <w:rPr>
          <w:color w:val="auto"/>
          <w:sz w:val="32"/>
          <w:lang w:val="en-US" w:eastAsia="zh-CN"/>
          <w:szCs w:val="32"/>
          <w:rFonts w:ascii="仿宋_GB2312" w:hAnsi="仿宋_GB2312" w:eastAsia="仿宋_GB2312" w:cs="仿宋_GB2312" w:hint="eastAsia"/>
        </w:rPr>
        <w:t>河北</w:t>
      </w:r>
      <w:r>
        <w:rPr>
          <w:color w:val="auto"/>
          <w:sz w:val="32"/>
          <w:szCs w:val="32"/>
          <w:rFonts w:ascii="仿宋_GB2312" w:hAnsi="仿宋_GB2312" w:eastAsia="仿宋_GB2312" w:cs="仿宋_GB2312" w:hint="eastAsia"/>
        </w:rPr>
        <w:t>清源水利</w:t>
      </w:r>
      <w:r>
        <w:rPr>
          <w:color w:val="auto"/>
          <w:sz w:val="32"/>
          <w:lang w:val="en-US" w:eastAsia="zh-CN"/>
          <w:szCs w:val="32"/>
          <w:rFonts w:ascii="仿宋_GB2312" w:hAnsi="仿宋_GB2312" w:eastAsia="仿宋_GB2312" w:cs="仿宋_GB2312" w:hint="eastAsia"/>
        </w:rPr>
        <w:t>公司</w:t>
      </w:r>
      <w:r>
        <w:rPr>
          <w:color w:val="auto"/>
          <w:sz w:val="32"/>
          <w:szCs w:val="32"/>
          <w:rFonts w:ascii="仿宋_GB2312" w:hAnsi="仿宋_GB2312" w:eastAsia="仿宋_GB2312" w:cs="仿宋_GB2312" w:hint="eastAsia"/>
        </w:rPr>
        <w:t>为主体，具体开展日常巡查、建立问题台账、故障处置及信息反馈。</w:t>
      </w:r>
    </w:p>
    <w:p w14:paraId="03D70C80">
      <w:pPr>
        <w:widowControl w:val="1"/>
        <w:pageBreakBefore w:val="0"/>
        <w:wordWrap w:val="1"/>
        <w:overflowPunct w:val="1"/>
        <w:topLinePunct w:val="0"/>
        <w:kinsoku w:val="1"/>
        <w:autoSpaceDE w:val="1"/>
        <w:autoSpaceDN w:val="1"/>
        <w:bidi w:val="0"/>
        <w:adjustRightInd w:val="1"/>
        <w:snapToGrid w:val="1"/>
        <w:spacing w:after="0" w:line="540" w:lineRule="exact"/>
        <w:ind w:firstLine="640" w:firstLineChars="200"/>
        <w:rPr>
          <w:color w:val="auto"/>
          <w:sz w:val="32"/>
          <w:szCs w:val="32"/>
          <w:rFonts w:ascii="仿宋_GB2312" w:hAnsi="仿宋_GB2312" w:eastAsia="仿宋_GB2312" w:cs="仿宋_GB2312" w:hint="eastAsia"/>
        </w:rPr>
      </w:pPr>
      <w:r>
        <w:rPr>
          <w:color w:val="auto"/>
          <w:sz w:val="32"/>
          <w:szCs w:val="32"/>
          <w:rFonts w:ascii="仿宋_GB2312" w:hAnsi="仿宋_GB2312" w:eastAsia="仿宋_GB2312" w:cs="仿宋_GB2312" w:hint="eastAsia"/>
        </w:rPr>
        <w:t>乡镇政府组成工作专班，明确专人负责，组织所辖村落地、落实。</w:t>
      </w:r>
    </w:p>
    <w:p w14:paraId="06C5EDC9">
      <w:pPr>
        <w:widowControl w:val="1"/>
        <w:pageBreakBefore w:val="0"/>
        <w:wordWrap w:val="1"/>
        <w:overflowPunct w:val="1"/>
        <w:topLinePunct w:val="0"/>
        <w:kinsoku w:val="1"/>
        <w:autoSpaceDE w:val="1"/>
        <w:autoSpaceDN w:val="1"/>
        <w:bidi w:val="0"/>
        <w:adjustRightInd w:val="1"/>
        <w:snapToGrid w:val="1"/>
        <w:spacing w:after="0" w:line="540" w:lineRule="exact"/>
        <w:ind w:firstLine="640" w:firstLineChars="200"/>
        <w:rPr>
          <w:color w:val="auto"/>
          <w:sz w:val="32"/>
          <w:szCs w:val="32"/>
          <w:rFonts w:ascii="仿宋_GB2312" w:hAnsi="仿宋_GB2312" w:eastAsia="仿宋_GB2312" w:cs="仿宋_GB2312" w:hint="eastAsia"/>
        </w:rPr>
      </w:pPr>
      <w:r>
        <w:rPr>
          <w:color w:val="auto"/>
          <w:sz w:val="32"/>
          <w:szCs w:val="32"/>
          <w:rFonts w:ascii="仿宋_GB2312" w:hAnsi="仿宋_GB2312" w:eastAsia="仿宋_GB2312" w:cs="仿宋_GB2312" w:hint="eastAsia"/>
        </w:rPr>
        <w:t>村级协查人员：由村集体指定专人，配合开展村内管网巡查，及时上报故障，制止违规用水行为。</w:t>
      </w:r>
    </w:p>
    <w:p w14:paraId="08A73926">
      <w:pPr>
        <w:pStyle w:val="4"/>
        <w:widowControl w:val="1"/>
        <w:pageBreakBefore w:val="0"/>
        <w:wordWrap w:val="1"/>
        <w:overflowPunct w:val="1"/>
        <w:topLinePunct w:val="0"/>
        <w:kinsoku w:val="1"/>
        <w:autoSpaceDE w:val="1"/>
        <w:autoSpaceDN w:val="1"/>
        <w:bidi w:val="0"/>
        <w:adjustRightInd w:val="1"/>
        <w:snapToGrid w:val="1"/>
        <w:spacing w:after="0" w:before="0" w:line="540" w:lineRule="exact"/>
        <w:ind w:firstLine="643" w:firstLineChars="200"/>
        <w:rPr>
          <w:color w:val="auto"/>
          <w:sz w:val="32"/>
          <w:szCs w:val="32"/>
          <w:rFonts w:ascii="仿宋_GB2312" w:hAnsi="仿宋_GB2312" w:eastAsia="仿宋_GB2312" w:cs="仿宋_GB2312" w:hint="eastAsia"/>
        </w:rPr>
      </w:pPr>
      <w:r>
        <w:rPr>
          <w:color w:val="auto"/>
          <w:sz w:val="32"/>
          <w:szCs w:val="32"/>
          <w:rFonts w:ascii="仿宋_GB2312" w:hAnsi="仿宋_GB2312" w:eastAsia="仿宋_GB2312" w:cs="仿宋_GB2312" w:hint="eastAsia"/>
        </w:rPr>
        <w:t>6.巡查内容与标准</w:t>
      </w:r>
    </w:p>
    <w:p w14:paraId="13D8E997">
      <w:pPr>
        <w:widowControl w:val="1"/>
        <w:pageBreakBefore w:val="0"/>
        <w:wordWrap w:val="1"/>
        <w:overflowPunct w:val="1"/>
        <w:topLinePunct w:val="0"/>
        <w:kinsoku w:val="1"/>
        <w:autoSpaceDE w:val="1"/>
        <w:autoSpaceDN w:val="1"/>
        <w:bidi w:val="0"/>
        <w:adjustRightInd w:val="1"/>
        <w:snapToGrid w:val="1"/>
        <w:spacing w:after="0" w:line="540" w:lineRule="exact"/>
        <w:ind w:firstLine="640" w:firstLineChars="200"/>
        <w:rPr>
          <w:color w:val="auto"/>
          <w:sz w:val="32"/>
          <w:szCs w:val="32"/>
          <w:rFonts w:ascii="仿宋_GB2312" w:hAnsi="仿宋_GB2312" w:eastAsia="仿宋_GB2312" w:cs="仿宋_GB2312" w:hint="eastAsia"/>
        </w:rPr>
      </w:pPr>
      <w:r>
        <w:rPr>
          <w:color w:val="auto"/>
          <w:sz w:val="32"/>
          <w:szCs w:val="32"/>
          <w:rFonts w:ascii="仿宋_GB2312" w:hAnsi="仿宋_GB2312" w:eastAsia="仿宋_GB2312" w:cs="仿宋_GB2312" w:hint="eastAsia"/>
        </w:rPr>
        <w:t>水源地：检查周边30米内污染源、有无渗水厕所、粪坑、垃圾、杂物等，围栏、警示标志是否完好；定期取样送检。</w:t>
      </w:r>
    </w:p>
    <w:p w14:paraId="1E47B629">
      <w:pPr>
        <w:widowControl w:val="1"/>
        <w:pageBreakBefore w:val="0"/>
        <w:wordWrap w:val="1"/>
        <w:overflowPunct w:val="1"/>
        <w:topLinePunct w:val="0"/>
        <w:kinsoku w:val="1"/>
        <w:autoSpaceDE w:val="1"/>
        <w:autoSpaceDN w:val="1"/>
        <w:bidi w:val="0"/>
        <w:adjustRightInd w:val="1"/>
        <w:snapToGrid w:val="1"/>
        <w:spacing w:after="0" w:line="540" w:lineRule="exact"/>
        <w:ind w:firstLine="640" w:firstLineChars="200"/>
        <w:rPr>
          <w:color w:val="auto"/>
          <w:sz w:val="32"/>
          <w:szCs w:val="32"/>
          <w:rFonts w:ascii="仿宋_GB2312" w:hAnsi="仿宋_GB2312" w:eastAsia="仿宋_GB2312" w:cs="仿宋_GB2312" w:hint="eastAsia"/>
        </w:rPr>
      </w:pPr>
      <w:r>
        <w:rPr>
          <w:color w:val="auto"/>
          <w:sz w:val="32"/>
          <w:szCs w:val="32"/>
          <w:rFonts w:ascii="仿宋_GB2312" w:hAnsi="仿宋_GB2312" w:eastAsia="仿宋_GB2312" w:cs="仿宋_GB2312" w:hint="eastAsia"/>
        </w:rPr>
        <w:t>输配水管网：检查管道有无破损、腐蚀、漏水，接头是否紧密牢固；管道上方有无违规施工，埋深是否符合要求；阀门是否灵活好用，阀门井内有无积水、杂物。</w:t>
      </w:r>
    </w:p>
    <w:p w14:paraId="7CF684D4">
      <w:pPr>
        <w:widowControl w:val="1"/>
        <w:pageBreakBefore w:val="0"/>
        <w:wordWrap w:val="1"/>
        <w:overflowPunct w:val="1"/>
        <w:topLinePunct w:val="0"/>
        <w:kinsoku w:val="1"/>
        <w:autoSpaceDE w:val="1"/>
        <w:autoSpaceDN w:val="1"/>
        <w:bidi w:val="0"/>
        <w:adjustRightInd w:val="1"/>
        <w:snapToGrid w:val="1"/>
        <w:spacing w:after="0" w:line="540" w:lineRule="exact"/>
        <w:ind w:firstLine="640" w:firstLineChars="200"/>
        <w:rPr>
          <w:color w:val="auto"/>
          <w:sz w:val="32"/>
          <w:szCs w:val="32"/>
          <w:rFonts w:ascii="仿宋_GB2312" w:hAnsi="仿宋_GB2312" w:eastAsia="仿宋_GB2312" w:cs="仿宋_GB2312" w:hint="eastAsia"/>
        </w:rPr>
      </w:pPr>
      <w:r>
        <w:rPr>
          <w:color w:val="auto"/>
          <w:sz w:val="32"/>
          <w:szCs w:val="32"/>
          <w:rFonts w:ascii="仿宋_GB2312" w:hAnsi="仿宋_GB2312" w:eastAsia="仿宋_GB2312" w:cs="仿宋_GB2312" w:hint="eastAsia"/>
        </w:rPr>
        <w:t>加压泵站及蓄水池：检查设备运行是否正常，有无异常噪音、是否发热，电气线路是否完好；池体有无裂缝渗漏，水位液面是否正常，附属设施是否良好；站内环境是否清洁。</w:t>
      </w:r>
    </w:p>
    <w:p w14:paraId="411A8BB2">
      <w:pPr>
        <w:pStyle w:val="4"/>
        <w:widowControl w:val="1"/>
        <w:pageBreakBefore w:val="0"/>
        <w:wordWrap w:val="1"/>
        <w:overflowPunct w:val="1"/>
        <w:topLinePunct w:val="0"/>
        <w:kinsoku w:val="1"/>
        <w:autoSpaceDE w:val="1"/>
        <w:autoSpaceDN w:val="1"/>
        <w:bidi w:val="0"/>
        <w:adjustRightInd w:val="1"/>
        <w:snapToGrid w:val="1"/>
        <w:spacing w:after="0" w:before="0" w:line="540" w:lineRule="exact"/>
        <w:ind w:firstLine="643" w:firstLineChars="200"/>
        <w:rPr>
          <w:color w:val="auto"/>
          <w:sz w:val="32"/>
          <w:szCs w:val="32"/>
          <w:rFonts w:ascii="仿宋_GB2312" w:hAnsi="仿宋_GB2312" w:eastAsia="仿宋_GB2312" w:cs="仿宋_GB2312" w:hint="eastAsia"/>
        </w:rPr>
      </w:pPr>
      <w:r>
        <w:rPr>
          <w:color w:val="auto"/>
          <w:sz w:val="32"/>
          <w:szCs w:val="32"/>
          <w:rFonts w:ascii="仿宋_GB2312" w:hAnsi="仿宋_GB2312" w:eastAsia="仿宋_GB2312" w:cs="仿宋_GB2312" w:hint="eastAsia"/>
        </w:rPr>
        <w:t>7.巡查频率与计划</w:t>
      </w:r>
    </w:p>
    <w:p w14:paraId="3E9D7073">
      <w:pPr>
        <w:widowControl w:val="1"/>
        <w:pageBreakBefore w:val="0"/>
        <w:wordWrap w:val="1"/>
        <w:overflowPunct w:val="1"/>
        <w:topLinePunct w:val="0"/>
        <w:kinsoku w:val="1"/>
        <w:autoSpaceDE w:val="1"/>
        <w:autoSpaceDN w:val="1"/>
        <w:bidi w:val="0"/>
        <w:adjustRightInd w:val="1"/>
        <w:snapToGrid w:val="1"/>
        <w:spacing w:after="0" w:line="540" w:lineRule="exact"/>
        <w:ind w:firstLine="640" w:firstLineChars="200"/>
        <w:rPr>
          <w:color w:val="auto"/>
          <w:sz w:val="32"/>
          <w:szCs w:val="32"/>
          <w:rFonts w:ascii="仿宋_GB2312" w:hAnsi="仿宋_GB2312" w:eastAsia="仿宋_GB2312" w:cs="仿宋_GB2312" w:hint="eastAsia"/>
        </w:rPr>
      </w:pPr>
      <w:r>
        <w:rPr>
          <w:color w:val="auto"/>
          <w:sz w:val="32"/>
          <w:szCs w:val="32"/>
          <w:rFonts w:ascii="仿宋_GB2312" w:hAnsi="仿宋_GB2312" w:eastAsia="仿宋_GB2312" w:cs="仿宋_GB2312" w:hint="eastAsia"/>
        </w:rPr>
        <w:t>日常巡查：每天对水源地、加压泵站、蓄水池等关键部位巡查1次。</w:t>
      </w:r>
    </w:p>
    <w:p w14:paraId="0FBB14D2">
      <w:pPr>
        <w:widowControl w:val="1"/>
        <w:pageBreakBefore w:val="0"/>
        <w:wordWrap w:val="1"/>
        <w:overflowPunct w:val="1"/>
        <w:topLinePunct w:val="0"/>
        <w:kinsoku w:val="1"/>
        <w:autoSpaceDE w:val="1"/>
        <w:autoSpaceDN w:val="1"/>
        <w:bidi w:val="0"/>
        <w:adjustRightInd w:val="1"/>
        <w:snapToGrid w:val="1"/>
        <w:spacing w:after="0" w:line="540" w:lineRule="exact"/>
        <w:ind w:firstLine="640" w:firstLineChars="200"/>
        <w:rPr>
          <w:color w:val="auto"/>
          <w:sz w:val="32"/>
          <w:szCs w:val="32"/>
          <w:rFonts w:ascii="仿宋_GB2312" w:hAnsi="仿宋_GB2312" w:eastAsia="仿宋_GB2312" w:cs="仿宋_GB2312" w:hint="eastAsia"/>
        </w:rPr>
      </w:pPr>
      <w:r>
        <w:rPr>
          <w:color w:val="auto"/>
          <w:sz w:val="32"/>
          <w:szCs w:val="32"/>
          <w:rFonts w:ascii="仿宋_GB2312" w:hAnsi="仿宋_GB2312" w:eastAsia="仿宋_GB2312" w:cs="仿宋_GB2312" w:hint="eastAsia"/>
        </w:rPr>
        <w:t>定期巡查：每周对输配水管网全面巡查1次。</w:t>
      </w:r>
    </w:p>
    <w:p w14:paraId="0C3633DF">
      <w:pPr>
        <w:widowControl w:val="1"/>
        <w:pageBreakBefore w:val="0"/>
        <w:wordWrap w:val="1"/>
        <w:overflowPunct w:val="1"/>
        <w:topLinePunct w:val="0"/>
        <w:kinsoku w:val="1"/>
        <w:autoSpaceDE w:val="1"/>
        <w:autoSpaceDN w:val="1"/>
        <w:bidi w:val="0"/>
        <w:adjustRightInd w:val="1"/>
        <w:snapToGrid w:val="1"/>
        <w:spacing w:after="0" w:line="540" w:lineRule="exact"/>
        <w:ind w:firstLine="640" w:firstLineChars="200"/>
        <w:rPr>
          <w:color w:val="auto"/>
          <w:sz w:val="32"/>
          <w:szCs w:val="32"/>
          <w:rFonts w:ascii="仿宋_GB2312" w:hAnsi="仿宋_GB2312" w:eastAsia="仿宋_GB2312" w:cs="仿宋_GB2312" w:hint="eastAsia"/>
        </w:rPr>
      </w:pPr>
      <w:r>
        <w:rPr>
          <w:color w:val="auto"/>
          <w:sz w:val="32"/>
          <w:szCs w:val="32"/>
          <w:rFonts w:ascii="仿宋_GB2312" w:hAnsi="仿宋_GB2312" w:eastAsia="仿宋_GB2312" w:cs="仿宋_GB2312" w:hint="eastAsia"/>
        </w:rPr>
        <w:t>专项巡查：暴雨、洪水、干旱等恶劣天气及节假日、重大活动期间，增加专项巡查频次。</w:t>
      </w:r>
    </w:p>
    <w:p w14:paraId="7D667791">
      <w:pPr>
        <w:widowControl w:val="1"/>
        <w:pageBreakBefore w:val="0"/>
        <w:wordWrap w:val="1"/>
        <w:overflowPunct w:val="1"/>
        <w:topLinePunct w:val="0"/>
        <w:kinsoku w:val="1"/>
        <w:autoSpaceDE w:val="1"/>
        <w:autoSpaceDN w:val="1"/>
        <w:bidi w:val="0"/>
        <w:adjustRightInd w:val="1"/>
        <w:snapToGrid w:val="1"/>
        <w:spacing w:after="0" w:line="540" w:lineRule="exact"/>
        <w:ind w:firstLine="640" w:firstLineChars="200"/>
        <w:rPr>
          <w:color w:val="auto"/>
          <w:sz w:val="32"/>
          <w:szCs w:val="32"/>
          <w:rFonts w:ascii="仿宋_GB2312" w:hAnsi="仿宋_GB2312" w:eastAsia="仿宋_GB2312" w:cs="仿宋_GB2312" w:hint="eastAsia"/>
        </w:rPr>
      </w:pPr>
      <w:r>
        <w:rPr>
          <w:color w:val="auto"/>
          <w:sz w:val="32"/>
          <w:szCs w:val="32"/>
          <w:rFonts w:ascii="仿宋_GB2312" w:hAnsi="仿宋_GB2312" w:eastAsia="仿宋_GB2312" w:cs="仿宋_GB2312" w:hint="eastAsia"/>
        </w:rPr>
        <w:t>巡查小组制定年度、季度、月度详细计划，明确时间、路线、内容、责任人，报领导小组审核后执行。</w:t>
      </w:r>
    </w:p>
    <w:p w14:paraId="1B73D04C">
      <w:pPr>
        <w:pStyle w:val="4"/>
        <w:widowControl w:val="1"/>
        <w:pageBreakBefore w:val="0"/>
        <w:wordWrap w:val="1"/>
        <w:overflowPunct w:val="1"/>
        <w:topLinePunct w:val="0"/>
        <w:kinsoku w:val="1"/>
        <w:autoSpaceDE w:val="1"/>
        <w:autoSpaceDN w:val="1"/>
        <w:bidi w:val="0"/>
        <w:adjustRightInd w:val="1"/>
        <w:snapToGrid w:val="1"/>
        <w:spacing w:after="0" w:before="0" w:line="540" w:lineRule="exact"/>
        <w:ind w:firstLine="643" w:firstLineChars="200"/>
        <w:rPr>
          <w:color w:val="auto"/>
          <w:sz w:val="32"/>
          <w:szCs w:val="32"/>
          <w:rFonts w:ascii="仿宋_GB2312" w:hAnsi="仿宋_GB2312" w:eastAsia="仿宋_GB2312" w:cs="仿宋_GB2312" w:hint="eastAsia"/>
        </w:rPr>
      </w:pPr>
      <w:r>
        <w:rPr>
          <w:color w:val="auto"/>
          <w:sz w:val="32"/>
          <w:szCs w:val="32"/>
          <w:rFonts w:ascii="仿宋_GB2312" w:hAnsi="仿宋_GB2312" w:eastAsia="仿宋_GB2312" w:cs="仿宋_GB2312" w:hint="eastAsia"/>
        </w:rPr>
        <w:t>8.问题处置与反馈</w:t>
      </w:r>
    </w:p>
    <w:p w14:paraId="6D47CA69">
      <w:pPr>
        <w:widowControl w:val="1"/>
        <w:pageBreakBefore w:val="0"/>
        <w:wordWrap w:val="1"/>
        <w:overflowPunct w:val="1"/>
        <w:topLinePunct w:val="0"/>
        <w:kinsoku w:val="1"/>
        <w:autoSpaceDE w:val="1"/>
        <w:autoSpaceDN w:val="1"/>
        <w:bidi w:val="0"/>
        <w:adjustRightInd w:val="1"/>
        <w:snapToGrid w:val="1"/>
        <w:spacing w:after="0" w:line="540" w:lineRule="exact"/>
        <w:ind w:firstLine="640" w:firstLineChars="200"/>
        <w:rPr>
          <w:color w:val="auto"/>
          <w:sz w:val="32"/>
          <w:szCs w:val="32"/>
          <w:rFonts w:ascii="仿宋_GB2312" w:hAnsi="仿宋_GB2312" w:eastAsia="仿宋_GB2312" w:cs="仿宋_GB2312" w:hint="eastAsia"/>
        </w:rPr>
      </w:pPr>
      <w:r>
        <w:rPr>
          <w:color w:val="auto"/>
          <w:sz w:val="32"/>
          <w:szCs w:val="32"/>
          <w:rFonts w:ascii="仿宋_GB2312" w:hAnsi="仿宋_GB2312" w:eastAsia="仿宋_GB2312" w:cs="仿宋_GB2312" w:hint="eastAsia"/>
        </w:rPr>
        <w:t>一般问题（水龙头漏水、轻微渗漏）：巡查人员立即处置并记录。</w:t>
      </w:r>
    </w:p>
    <w:p w14:paraId="4A986D52">
      <w:pPr>
        <w:widowControl w:val="1"/>
        <w:pageBreakBefore w:val="0"/>
        <w:wordWrap w:val="1"/>
        <w:overflowPunct w:val="1"/>
        <w:topLinePunct w:val="0"/>
        <w:kinsoku w:val="1"/>
        <w:autoSpaceDE w:val="1"/>
        <w:autoSpaceDN w:val="1"/>
        <w:bidi w:val="0"/>
        <w:adjustRightInd w:val="1"/>
        <w:snapToGrid w:val="1"/>
        <w:spacing w:after="0" w:line="540" w:lineRule="exact"/>
        <w:ind w:firstLine="640" w:firstLineChars="200"/>
        <w:rPr>
          <w:color w:val="auto"/>
          <w:sz w:val="32"/>
          <w:szCs w:val="32"/>
          <w:rFonts w:ascii="仿宋_GB2312" w:hAnsi="仿宋_GB2312" w:eastAsia="仿宋_GB2312" w:cs="仿宋_GB2312" w:hint="eastAsia"/>
        </w:rPr>
      </w:pPr>
      <w:r>
        <w:rPr>
          <w:color w:val="auto"/>
          <w:sz w:val="32"/>
          <w:szCs w:val="32"/>
          <w:rFonts w:ascii="仿宋_GB2312" w:hAnsi="仿宋_GB2312" w:eastAsia="仿宋_GB2312" w:cs="仿宋_GB2312" w:hint="eastAsia"/>
        </w:rPr>
        <w:t>较大问题（管网爆裂、设备故障）：立即上报实施小组组长，现场设警示标志，组长1小时内到场组织抢修。</w:t>
      </w:r>
    </w:p>
    <w:p w14:paraId="6B013360">
      <w:pPr>
        <w:widowControl w:val="1"/>
        <w:pageBreakBefore w:val="0"/>
        <w:wordWrap w:val="1"/>
        <w:overflowPunct w:val="1"/>
        <w:topLinePunct w:val="0"/>
        <w:kinsoku w:val="1"/>
        <w:autoSpaceDE w:val="1"/>
        <w:autoSpaceDN w:val="1"/>
        <w:bidi w:val="0"/>
        <w:adjustRightInd w:val="1"/>
        <w:snapToGrid w:val="1"/>
        <w:spacing w:after="0" w:line="540" w:lineRule="exact"/>
        <w:ind w:firstLine="640" w:firstLineChars="200"/>
        <w:rPr>
          <w:color w:val="auto"/>
          <w:sz w:val="32"/>
          <w:szCs w:val="32"/>
          <w:rFonts w:ascii="仿宋_GB2312" w:hAnsi="仿宋_GB2312" w:eastAsia="仿宋_GB2312" w:cs="仿宋_GB2312" w:hint="eastAsia"/>
        </w:rPr>
      </w:pPr>
      <w:r>
        <w:rPr>
          <w:color w:val="auto"/>
          <w:sz w:val="32"/>
          <w:szCs w:val="32"/>
          <w:rFonts w:ascii="仿宋_GB2312" w:hAnsi="仿宋_GB2312" w:eastAsia="仿宋_GB2312" w:cs="仿宋_GB2312" w:hint="eastAsia"/>
        </w:rPr>
        <w:t>重大问题（水源污染、设施严重损坏）：立即上报巡查领导小组组长，启动应急预案，组长30分钟内到场指挥抢险。</w:t>
      </w:r>
    </w:p>
    <w:p w14:paraId="0441726E">
      <w:pPr>
        <w:widowControl w:val="1"/>
        <w:pageBreakBefore w:val="0"/>
        <w:wordWrap w:val="1"/>
        <w:overflowPunct w:val="1"/>
        <w:topLinePunct w:val="0"/>
        <w:kinsoku w:val="1"/>
        <w:autoSpaceDE w:val="1"/>
        <w:autoSpaceDN w:val="1"/>
        <w:bidi w:val="0"/>
        <w:adjustRightInd w:val="1"/>
        <w:snapToGrid w:val="1"/>
        <w:spacing w:after="0" w:line="540" w:lineRule="exact"/>
        <w:ind w:firstLine="640" w:firstLineChars="200"/>
        <w:rPr>
          <w:color w:val="auto"/>
          <w:sz w:val="32"/>
          <w:szCs w:val="32"/>
          <w:rFonts w:ascii="仿宋_GB2312" w:hAnsi="仿宋_GB2312" w:eastAsia="仿宋_GB2312" w:cs="仿宋_GB2312" w:hint="eastAsia"/>
        </w:rPr>
      </w:pPr>
      <w:r>
        <w:rPr>
          <w:color w:val="auto"/>
          <w:sz w:val="32"/>
          <w:szCs w:val="32"/>
          <w:rFonts w:ascii="仿宋_GB2312" w:hAnsi="仿宋_GB2312" w:eastAsia="仿宋_GB2312" w:cs="仿宋_GB2312" w:hint="eastAsia"/>
        </w:rPr>
        <w:t>处理完毕后及时反馈结果，重大问题专题汇报；所有巡查及处置情况详细记录可追溯。</w:t>
      </w:r>
    </w:p>
    <w:p w14:paraId="31FCFCA3">
      <w:pPr>
        <w:pStyle w:val="3"/>
        <w:widowControl w:val="1"/>
        <w:pageBreakBefore w:val="0"/>
        <w:wordWrap w:val="1"/>
        <w:overflowPunct w:val="1"/>
        <w:topLinePunct w:val="0"/>
        <w:kinsoku w:val="1"/>
        <w:autoSpaceDE w:val="1"/>
        <w:autoSpaceDN w:val="1"/>
        <w:bidi w:val="0"/>
        <w:adjustRightInd w:val="1"/>
        <w:snapToGrid w:val="1"/>
        <w:spacing w:after="0" w:before="0" w:line="540" w:lineRule="exact"/>
        <w:ind w:firstLine="640" w:firstLineChars="200"/>
        <w:rPr>
          <w:b w:val="0"/>
          <w:color w:val="auto"/>
          <w:sz w:val="32"/>
          <w:lang w:val="en-US" w:eastAsia="en-US" w:bidi="ar-SA"/>
          <w:bCs w:val="0"/>
          <w:szCs w:val="32"/>
          <w:rFonts w:ascii="楷体_GB2312" w:hAnsi="楷体_GB2312" w:eastAsia="楷体_GB2312" w:cs="楷体_GB2312" w:hint="eastAsia"/>
        </w:rPr>
      </w:pPr>
      <w:r>
        <w:rPr>
          <w:b w:val="0"/>
          <w:color w:val="auto"/>
          <w:sz w:val="32"/>
          <w:lang w:val="en-US" w:eastAsia="en-US" w:bidi="ar-SA"/>
          <w:bCs w:val="0"/>
          <w:szCs w:val="32"/>
          <w:rFonts w:ascii="楷体_GB2312" w:hAnsi="楷体_GB2312" w:eastAsia="楷体_GB2312" w:cs="楷体_GB2312" w:hint="eastAsia"/>
        </w:rPr>
        <w:t>（三）设施维修服务机制</w:t>
      </w:r>
    </w:p>
    <w:p w14:paraId="5A330332">
      <w:pPr>
        <w:widowControl w:val="1"/>
        <w:pageBreakBefore w:val="0"/>
        <w:wordWrap w:val="1"/>
        <w:overflowPunct w:val="1"/>
        <w:topLinePunct w:val="0"/>
        <w:kinsoku w:val="1"/>
        <w:autoSpaceDE w:val="1"/>
        <w:autoSpaceDN w:val="1"/>
        <w:bidi w:val="0"/>
        <w:adjustRightInd w:val="1"/>
        <w:snapToGrid w:val="1"/>
        <w:spacing w:after="0" w:line="540" w:lineRule="exact"/>
        <w:ind w:firstLine="640" w:firstLineChars="200"/>
        <w:rPr>
          <w:color w:val="auto"/>
          <w:sz w:val="32"/>
          <w:szCs w:val="32"/>
          <w:rFonts w:ascii="仿宋_GB2312" w:hAnsi="仿宋_GB2312" w:eastAsia="仿宋_GB2312" w:cs="仿宋_GB2312" w:hint="eastAsia"/>
        </w:rPr>
      </w:pPr>
      <w:r>
        <w:rPr>
          <w:color w:val="auto"/>
          <w:sz w:val="32"/>
          <w:szCs w:val="32"/>
          <w:rFonts w:ascii="仿宋_GB2312" w:hAnsi="仿宋_GB2312" w:eastAsia="仿宋_GB2312" w:cs="仿宋_GB2312" w:hint="eastAsia"/>
        </w:rPr>
        <w:t>坚持政府主导、企业运营、有偿透明原则，依托各乡镇现有泵站设立维修服务点，配齐人员设备、畅通报修渠道、规范服务行为，实现农村供水维修服务全覆盖。</w:t>
      </w:r>
    </w:p>
    <w:p w14:paraId="1034895C">
      <w:pPr>
        <w:pStyle w:val="4"/>
        <w:widowControl w:val="1"/>
        <w:pageBreakBefore w:val="0"/>
        <w:wordWrap w:val="1"/>
        <w:overflowPunct w:val="1"/>
        <w:topLinePunct w:val="0"/>
        <w:kinsoku w:val="1"/>
        <w:autoSpaceDE w:val="1"/>
        <w:autoSpaceDN w:val="1"/>
        <w:bidi w:val="0"/>
        <w:adjustRightInd w:val="1"/>
        <w:snapToGrid w:val="1"/>
        <w:spacing w:after="0" w:before="0" w:line="540" w:lineRule="exact"/>
        <w:ind w:firstLine="643" w:firstLineChars="200"/>
        <w:rPr>
          <w:color w:val="auto"/>
          <w:sz w:val="32"/>
          <w:szCs w:val="32"/>
          <w:rFonts w:ascii="仿宋_GB2312" w:hAnsi="仿宋_GB2312" w:eastAsia="仿宋_GB2312" w:cs="仿宋_GB2312" w:hint="eastAsia"/>
        </w:rPr>
      </w:pPr>
      <w:r>
        <w:rPr>
          <w:color w:val="auto"/>
          <w:sz w:val="32"/>
          <w:szCs w:val="32"/>
          <w:rFonts w:ascii="仿宋_GB2312" w:hAnsi="仿宋_GB2312" w:eastAsia="仿宋_GB2312" w:cs="仿宋_GB2312" w:hint="eastAsia"/>
        </w:rPr>
        <w:t>9.运作模式</w:t>
      </w:r>
    </w:p>
    <w:p w14:paraId="3B100FB6">
      <w:pPr>
        <w:widowControl w:val="1"/>
        <w:pageBreakBefore w:val="0"/>
        <w:wordWrap w:val="1"/>
        <w:overflowPunct w:val="1"/>
        <w:topLinePunct w:val="0"/>
        <w:kinsoku w:val="1"/>
        <w:autoSpaceDE w:val="1"/>
        <w:autoSpaceDN w:val="1"/>
        <w:bidi w:val="0"/>
        <w:adjustRightInd w:val="1"/>
        <w:snapToGrid w:val="1"/>
        <w:spacing w:after="0" w:line="540" w:lineRule="exact"/>
        <w:ind w:firstLine="640" w:firstLineChars="200"/>
        <w:rPr>
          <w:color w:val="auto"/>
          <w:sz w:val="32"/>
          <w:szCs w:val="32"/>
          <w:rFonts w:ascii="仿宋_GB2312" w:hAnsi="仿宋_GB2312" w:eastAsia="仿宋_GB2312" w:cs="仿宋_GB2312" w:hint="eastAsia"/>
        </w:rPr>
      </w:pPr>
      <w:r>
        <w:rPr>
          <w:color w:val="auto"/>
          <w:sz w:val="32"/>
          <w:szCs w:val="32"/>
          <w:rFonts w:ascii="仿宋_GB2312" w:hAnsi="仿宋_GB2312" w:eastAsia="仿宋_GB2312" w:cs="仿宋_GB2312" w:hint="eastAsia"/>
        </w:rPr>
        <w:t>实行</w:t>
      </w:r>
      <w:r>
        <w:rPr>
          <w:color w:val="auto"/>
          <w:sz w:val="32"/>
          <w:lang w:eastAsia="zh-CN"/>
          <w:szCs w:val="32"/>
          <w:rFonts w:ascii="仿宋_GB2312" w:hAnsi="仿宋_GB2312" w:eastAsia="仿宋_GB2312" w:cs="仿宋_GB2312" w:hint="eastAsia"/>
        </w:rPr>
        <w:t>“</w:t>
      </w:r>
      <w:r>
        <w:rPr>
          <w:color w:val="auto"/>
          <w:sz w:val="32"/>
          <w:szCs w:val="32"/>
          <w:rFonts w:ascii="仿宋_GB2312" w:hAnsi="仿宋_GB2312" w:eastAsia="仿宋_GB2312" w:cs="仿宋_GB2312" w:hint="eastAsia"/>
        </w:rPr>
        <w:t>一站一点、统筹覆盖</w:t>
      </w:r>
      <w:r>
        <w:rPr>
          <w:color w:val="auto"/>
          <w:sz w:val="32"/>
          <w:lang w:eastAsia="zh-CN"/>
          <w:szCs w:val="32"/>
          <w:rFonts w:ascii="仿宋_GB2312" w:hAnsi="仿宋_GB2312" w:eastAsia="仿宋_GB2312" w:cs="仿宋_GB2312" w:hint="eastAsia"/>
        </w:rPr>
        <w:t>”</w:t>
      </w:r>
      <w:r>
        <w:rPr>
          <w:color w:val="auto"/>
          <w:sz w:val="32"/>
          <w:szCs w:val="32"/>
          <w:rFonts w:ascii="仿宋_GB2312" w:hAnsi="仿宋_GB2312" w:eastAsia="仿宋_GB2312" w:cs="仿宋_GB2312" w:hint="eastAsia"/>
        </w:rPr>
        <w:t>，每个乡镇至少设立1个维修服务点，覆盖本乡镇所有行政村及自然村。建立</w:t>
      </w:r>
      <w:r>
        <w:rPr>
          <w:color w:val="auto"/>
          <w:sz w:val="32"/>
          <w:lang w:eastAsia="zh-CN"/>
          <w:szCs w:val="32"/>
          <w:rFonts w:ascii="仿宋_GB2312" w:hAnsi="仿宋_GB2312" w:eastAsia="仿宋_GB2312" w:cs="仿宋_GB2312" w:hint="eastAsia"/>
        </w:rPr>
        <w:t>“</w:t>
      </w:r>
      <w:r>
        <w:rPr>
          <w:color w:val="auto"/>
          <w:sz w:val="32"/>
          <w:szCs w:val="32"/>
          <w:rFonts w:ascii="仿宋_GB2312" w:hAnsi="仿宋_GB2312" w:eastAsia="仿宋_GB2312" w:cs="仿宋_GB2312" w:hint="eastAsia"/>
        </w:rPr>
        <w:t>快速响应、规范维修、有偿透明</w:t>
      </w:r>
      <w:r>
        <w:rPr>
          <w:color w:val="auto"/>
          <w:sz w:val="32"/>
          <w:lang w:eastAsia="zh-CN"/>
          <w:szCs w:val="32"/>
          <w:rFonts w:ascii="仿宋_GB2312" w:hAnsi="仿宋_GB2312" w:eastAsia="仿宋_GB2312" w:cs="仿宋_GB2312" w:hint="eastAsia"/>
        </w:rPr>
        <w:t>”</w:t>
      </w:r>
      <w:r>
        <w:rPr>
          <w:color w:val="auto"/>
          <w:sz w:val="32"/>
          <w:szCs w:val="32"/>
          <w:rFonts w:ascii="仿宋_GB2312" w:hAnsi="仿宋_GB2312" w:eastAsia="仿宋_GB2312" w:cs="仿宋_GB2312" w:hint="eastAsia"/>
        </w:rPr>
        <w:t>的维修机制：公共部分自然损坏免费维修，户内设施维修实行市场化有偿服务。</w:t>
      </w:r>
    </w:p>
    <w:p w14:paraId="4D70B9B9">
      <w:pPr>
        <w:pStyle w:val="4"/>
        <w:widowControl w:val="1"/>
        <w:pageBreakBefore w:val="0"/>
        <w:wordWrap w:val="1"/>
        <w:overflowPunct w:val="1"/>
        <w:topLinePunct w:val="0"/>
        <w:kinsoku w:val="1"/>
        <w:autoSpaceDE w:val="1"/>
        <w:autoSpaceDN w:val="1"/>
        <w:bidi w:val="0"/>
        <w:adjustRightInd w:val="1"/>
        <w:snapToGrid w:val="1"/>
        <w:spacing w:after="0" w:before="0" w:line="540" w:lineRule="exact"/>
        <w:ind w:firstLine="643" w:firstLineChars="200"/>
        <w:rPr>
          <w:color w:val="auto"/>
          <w:sz w:val="32"/>
          <w:szCs w:val="32"/>
          <w:rFonts w:ascii="仿宋_GB2312" w:hAnsi="仿宋_GB2312" w:eastAsia="仿宋_GB2312" w:cs="仿宋_GB2312" w:hint="eastAsia"/>
        </w:rPr>
      </w:pPr>
      <w:r>
        <w:rPr>
          <w:color w:val="auto"/>
          <w:sz w:val="32"/>
          <w:szCs w:val="32"/>
          <w:rFonts w:ascii="仿宋_GB2312" w:hAnsi="仿宋_GB2312" w:eastAsia="仿宋_GB2312" w:cs="仿宋_GB2312" w:hint="eastAsia"/>
        </w:rPr>
        <w:t>10.建设标准（</w:t>
      </w:r>
      <w:r>
        <w:rPr>
          <w:color w:val="auto"/>
          <w:sz w:val="32"/>
          <w:lang w:eastAsia="zh-CN"/>
          <w:szCs w:val="32"/>
          <w:rFonts w:ascii="仿宋_GB2312" w:hAnsi="仿宋_GB2312" w:eastAsia="仿宋_GB2312" w:cs="仿宋_GB2312" w:hint="eastAsia"/>
        </w:rPr>
        <w:t>“</w:t>
      </w:r>
      <w:r>
        <w:rPr>
          <w:color w:val="auto"/>
          <w:sz w:val="32"/>
          <w:szCs w:val="32"/>
          <w:rFonts w:ascii="仿宋_GB2312" w:hAnsi="仿宋_GB2312" w:eastAsia="仿宋_GB2312" w:cs="仿宋_GB2312" w:hint="eastAsia"/>
        </w:rPr>
        <w:t>八有</w:t>
      </w:r>
      <w:r>
        <w:rPr>
          <w:color w:val="auto"/>
          <w:sz w:val="32"/>
          <w:lang w:eastAsia="zh-CN"/>
          <w:szCs w:val="32"/>
          <w:rFonts w:ascii="仿宋_GB2312" w:hAnsi="仿宋_GB2312" w:eastAsia="仿宋_GB2312" w:cs="仿宋_GB2312" w:hint="eastAsia"/>
        </w:rPr>
        <w:t>”</w:t>
      </w:r>
      <w:r>
        <w:rPr>
          <w:color w:val="auto"/>
          <w:sz w:val="32"/>
          <w:szCs w:val="32"/>
          <w:rFonts w:ascii="仿宋_GB2312" w:hAnsi="仿宋_GB2312" w:eastAsia="仿宋_GB2312" w:cs="仿宋_GB2312" w:hint="eastAsia"/>
        </w:rPr>
        <w:t>要求）</w:t>
      </w:r>
    </w:p>
    <w:p w14:paraId="25DE80FF">
      <w:pPr>
        <w:widowControl w:val="1"/>
        <w:pageBreakBefore w:val="0"/>
        <w:wordWrap w:val="1"/>
        <w:overflowPunct w:val="1"/>
        <w:topLinePunct w:val="0"/>
        <w:kinsoku w:val="1"/>
        <w:autoSpaceDE w:val="1"/>
        <w:autoSpaceDN w:val="1"/>
        <w:bidi w:val="0"/>
        <w:adjustRightInd w:val="1"/>
        <w:snapToGrid w:val="1"/>
        <w:spacing w:after="0" w:line="540" w:lineRule="exact"/>
        <w:ind w:firstLine="640" w:firstLineChars="200"/>
        <w:rPr>
          <w:color w:val="auto"/>
          <w:sz w:val="32"/>
          <w:szCs w:val="32"/>
          <w:rFonts w:ascii="仿宋_GB2312" w:hAnsi="仿宋_GB2312" w:eastAsia="仿宋_GB2312" w:cs="仿宋_GB2312" w:hint="eastAsia"/>
        </w:rPr>
      </w:pPr>
      <w:r>
        <w:rPr>
          <w:color w:val="auto"/>
          <w:sz w:val="32"/>
          <w:szCs w:val="32"/>
          <w:rFonts w:ascii="仿宋_GB2312" w:hAnsi="仿宋_GB2312" w:eastAsia="仿宋_GB2312" w:cs="仿宋_GB2312" w:hint="eastAsia"/>
        </w:rPr>
        <w:t>有固定办公区域、有专业维修人员、有专业维修设备、有充足应急物资、有统一标识标牌、有公开服务信息、有规范服务台账、有专线监督电话。公示服务流程、岗位职责、收费依据、服务承诺等，确保群众便捷、服务规范。</w:t>
      </w:r>
    </w:p>
    <w:p w14:paraId="4397EBEE">
      <w:pPr>
        <w:pStyle w:val="4"/>
        <w:widowControl w:val="1"/>
        <w:pageBreakBefore w:val="0"/>
        <w:wordWrap w:val="1"/>
        <w:overflowPunct w:val="1"/>
        <w:topLinePunct w:val="0"/>
        <w:kinsoku w:val="1"/>
        <w:autoSpaceDE w:val="1"/>
        <w:autoSpaceDN w:val="1"/>
        <w:bidi w:val="0"/>
        <w:adjustRightInd w:val="1"/>
        <w:snapToGrid w:val="1"/>
        <w:spacing w:after="0" w:before="0" w:line="540" w:lineRule="exact"/>
        <w:ind w:firstLine="643" w:firstLineChars="200"/>
        <w:rPr>
          <w:color w:val="auto"/>
          <w:sz w:val="32"/>
          <w:szCs w:val="32"/>
          <w:rFonts w:ascii="仿宋_GB2312" w:hAnsi="仿宋_GB2312" w:eastAsia="仿宋_GB2312" w:cs="仿宋_GB2312" w:hint="eastAsia"/>
        </w:rPr>
      </w:pPr>
      <w:r>
        <w:rPr>
          <w:color w:val="auto"/>
          <w:sz w:val="32"/>
          <w:szCs w:val="32"/>
          <w:rFonts w:ascii="仿宋_GB2312" w:hAnsi="仿宋_GB2312" w:eastAsia="仿宋_GB2312" w:cs="仿宋_GB2312" w:hint="eastAsia"/>
        </w:rPr>
        <w:t>11.要素保障</w:t>
      </w:r>
    </w:p>
    <w:p w14:paraId="15CE40AD">
      <w:pPr>
        <w:widowControl w:val="1"/>
        <w:pageBreakBefore w:val="0"/>
        <w:wordWrap w:val="1"/>
        <w:overflowPunct w:val="1"/>
        <w:topLinePunct w:val="0"/>
        <w:kinsoku w:val="1"/>
        <w:autoSpaceDE w:val="1"/>
        <w:autoSpaceDN w:val="1"/>
        <w:bidi w:val="0"/>
        <w:adjustRightInd w:val="1"/>
        <w:snapToGrid w:val="1"/>
        <w:spacing w:after="0" w:line="540" w:lineRule="exact"/>
        <w:ind w:firstLine="640" w:firstLineChars="200"/>
        <w:rPr>
          <w:color w:val="auto"/>
          <w:sz w:val="32"/>
          <w:szCs w:val="32"/>
          <w:rFonts w:ascii="仿宋_GB2312" w:hAnsi="仿宋_GB2312" w:eastAsia="仿宋_GB2312" w:cs="仿宋_GB2312" w:hint="eastAsia"/>
        </w:rPr>
      </w:pPr>
      <w:r>
        <w:rPr>
          <w:color w:val="auto"/>
          <w:sz w:val="32"/>
          <w:szCs w:val="32"/>
          <w:rFonts w:ascii="仿宋_GB2312" w:hAnsi="仿宋_GB2312" w:eastAsia="仿宋_GB2312" w:cs="仿宋_GB2312" w:hint="eastAsia"/>
        </w:rPr>
        <w:t>人员：各服务点根据供水范围配备2-3名专职维修人员，由供水公司统一招聘、培训、管理、考核；暂无条件的由泵站管理员兼任，签订兼职协议。</w:t>
      </w:r>
    </w:p>
    <w:p w14:paraId="0DCB68F4">
      <w:pPr>
        <w:widowControl w:val="1"/>
        <w:pageBreakBefore w:val="0"/>
        <w:wordWrap w:val="1"/>
        <w:overflowPunct w:val="1"/>
        <w:topLinePunct w:val="0"/>
        <w:kinsoku w:val="1"/>
        <w:autoSpaceDE w:val="1"/>
        <w:autoSpaceDN w:val="1"/>
        <w:bidi w:val="0"/>
        <w:adjustRightInd w:val="1"/>
        <w:snapToGrid w:val="1"/>
        <w:spacing w:after="0" w:line="540" w:lineRule="exact"/>
        <w:ind w:firstLine="640" w:firstLineChars="200"/>
        <w:rPr>
          <w:color w:val="auto"/>
          <w:sz w:val="32"/>
          <w:szCs w:val="32"/>
          <w:rFonts w:ascii="仿宋_GB2312" w:hAnsi="仿宋_GB2312" w:eastAsia="仿宋_GB2312" w:cs="仿宋_GB2312" w:hint="eastAsia"/>
        </w:rPr>
      </w:pPr>
      <w:r>
        <w:rPr>
          <w:color w:val="auto"/>
          <w:sz w:val="32"/>
          <w:szCs w:val="32"/>
          <w:rFonts w:ascii="仿宋_GB2312" w:hAnsi="仿宋_GB2312" w:eastAsia="仿宋_GB2312" w:cs="仿宋_GB2312" w:hint="eastAsia"/>
        </w:rPr>
        <w:t>设备物资：按</w:t>
      </w:r>
      <w:r>
        <w:rPr>
          <w:color w:val="auto"/>
          <w:sz w:val="32"/>
          <w:lang w:eastAsia="zh-CN"/>
          <w:szCs w:val="32"/>
          <w:rFonts w:ascii="仿宋_GB2312" w:hAnsi="仿宋_GB2312" w:eastAsia="仿宋_GB2312" w:cs="仿宋_GB2312" w:hint="eastAsia"/>
        </w:rPr>
        <w:t>“</w:t>
      </w:r>
      <w:r>
        <w:rPr>
          <w:color w:val="auto"/>
          <w:sz w:val="32"/>
          <w:szCs w:val="32"/>
          <w:rFonts w:ascii="仿宋_GB2312" w:hAnsi="仿宋_GB2312" w:eastAsia="仿宋_GB2312" w:cs="仿宋_GB2312" w:hint="eastAsia"/>
        </w:rPr>
        <w:t>实用、充足、可调配</w:t>
      </w:r>
      <w:r>
        <w:rPr>
          <w:color w:val="auto"/>
          <w:sz w:val="32"/>
          <w:lang w:eastAsia="zh-CN"/>
          <w:szCs w:val="32"/>
          <w:rFonts w:ascii="仿宋_GB2312" w:hAnsi="仿宋_GB2312" w:eastAsia="仿宋_GB2312" w:cs="仿宋_GB2312" w:hint="eastAsia"/>
        </w:rPr>
        <w:t>”</w:t>
      </w:r>
      <w:r>
        <w:rPr>
          <w:color w:val="auto"/>
          <w:sz w:val="32"/>
          <w:szCs w:val="32"/>
          <w:rFonts w:ascii="仿宋_GB2312" w:hAnsi="仿宋_GB2312" w:eastAsia="仿宋_GB2312" w:cs="仿宋_GB2312" w:hint="eastAsia"/>
        </w:rPr>
        <w:t>原则，配齐管材和配套设施、水表、抢修机械、检测仪器等；建立物资台账，专人负责采购、保管、补充，定期盘点维护，杜绝物资短缺。</w:t>
      </w:r>
    </w:p>
    <w:p w14:paraId="62F16B8B">
      <w:pPr>
        <w:pStyle w:val="4"/>
        <w:widowControl w:val="1"/>
        <w:pageBreakBefore w:val="0"/>
        <w:wordWrap w:val="1"/>
        <w:overflowPunct w:val="1"/>
        <w:topLinePunct w:val="0"/>
        <w:kinsoku w:val="1"/>
        <w:autoSpaceDE w:val="1"/>
        <w:autoSpaceDN w:val="1"/>
        <w:bidi w:val="0"/>
        <w:adjustRightInd w:val="1"/>
        <w:snapToGrid w:val="1"/>
        <w:spacing w:after="0" w:before="0" w:line="540" w:lineRule="exact"/>
        <w:ind w:firstLine="643" w:firstLineChars="200"/>
        <w:rPr>
          <w:color w:val="auto"/>
          <w:sz w:val="32"/>
          <w:szCs w:val="32"/>
          <w:rFonts w:ascii="仿宋_GB2312" w:hAnsi="仿宋_GB2312" w:eastAsia="仿宋_GB2312" w:cs="仿宋_GB2312" w:hint="eastAsia"/>
        </w:rPr>
      </w:pPr>
      <w:r>
        <w:rPr>
          <w:color w:val="auto"/>
          <w:sz w:val="32"/>
          <w:szCs w:val="32"/>
          <w:rFonts w:ascii="仿宋_GB2312" w:hAnsi="仿宋_GB2312" w:eastAsia="仿宋_GB2312" w:cs="仿宋_GB2312" w:hint="eastAsia"/>
        </w:rPr>
        <w:t>12.分级处置</w:t>
      </w:r>
    </w:p>
    <w:p w14:paraId="17ACB13D">
      <w:pPr>
        <w:widowControl w:val="1"/>
        <w:pageBreakBefore w:val="0"/>
        <w:wordWrap w:val="1"/>
        <w:overflowPunct w:val="1"/>
        <w:topLinePunct w:val="0"/>
        <w:kinsoku w:val="1"/>
        <w:autoSpaceDE w:val="1"/>
        <w:autoSpaceDN w:val="1"/>
        <w:bidi w:val="0"/>
        <w:adjustRightInd w:val="1"/>
        <w:snapToGrid w:val="1"/>
        <w:spacing w:after="0" w:line="540" w:lineRule="exact"/>
        <w:ind w:firstLine="640" w:firstLineChars="200"/>
        <w:rPr>
          <w:color w:val="auto"/>
          <w:sz w:val="32"/>
          <w:szCs w:val="32"/>
          <w:rFonts w:ascii="仿宋_GB2312" w:hAnsi="仿宋_GB2312" w:eastAsia="仿宋_GB2312" w:cs="仿宋_GB2312" w:hint="eastAsia"/>
        </w:rPr>
      </w:pPr>
      <w:r>
        <w:rPr>
          <w:color w:val="auto"/>
          <w:sz w:val="32"/>
          <w:szCs w:val="32"/>
          <w:rFonts w:ascii="仿宋_GB2312" w:hAnsi="仿宋_GB2312" w:eastAsia="仿宋_GB2312" w:cs="仿宋_GB2312" w:hint="eastAsia"/>
        </w:rPr>
        <w:t>畅通渠道：统一制作维修服务公示牌，在乡镇便民服务中心、村委会、泵站等位置张贴，实现行政村全覆盖；通过微信群、广播、入户走访（重点向老年人、独居群体一对一告知）宣传报修电话；在供水公司、乡镇政务平台同步公示。</w:t>
      </w:r>
    </w:p>
    <w:p w14:paraId="415D8278">
      <w:pPr>
        <w:widowControl w:val="1"/>
        <w:pageBreakBefore w:val="0"/>
        <w:wordWrap w:val="1"/>
        <w:overflowPunct w:val="1"/>
        <w:topLinePunct w:val="0"/>
        <w:kinsoku w:val="1"/>
        <w:autoSpaceDE w:val="1"/>
        <w:autoSpaceDN w:val="1"/>
        <w:bidi w:val="0"/>
        <w:adjustRightInd w:val="1"/>
        <w:snapToGrid w:val="1"/>
        <w:spacing w:after="0" w:line="540" w:lineRule="exact"/>
        <w:ind w:firstLine="640" w:firstLineChars="200"/>
        <w:rPr>
          <w:color w:val="auto"/>
          <w:sz w:val="32"/>
          <w:szCs w:val="32"/>
          <w:rFonts w:ascii="仿宋_GB2312" w:hAnsi="仿宋_GB2312" w:eastAsia="仿宋_GB2312" w:cs="仿宋_GB2312" w:hint="eastAsia"/>
        </w:rPr>
      </w:pPr>
      <w:r>
        <w:rPr>
          <w:color w:val="auto"/>
          <w:sz w:val="32"/>
          <w:szCs w:val="32"/>
          <w:rFonts w:ascii="仿宋_GB2312" w:hAnsi="仿宋_GB2312" w:eastAsia="仿宋_GB2312" w:cs="仿宋_GB2312" w:hint="eastAsia"/>
        </w:rPr>
        <w:t>分级处置：</w:t>
      </w:r>
    </w:p>
    <w:p w14:paraId="5EAF9ACC">
      <w:pPr>
        <w:widowControl w:val="1"/>
        <w:pageBreakBefore w:val="0"/>
        <w:wordWrap w:val="1"/>
        <w:overflowPunct w:val="1"/>
        <w:topLinePunct w:val="0"/>
        <w:kinsoku w:val="1"/>
        <w:autoSpaceDE w:val="1"/>
        <w:autoSpaceDN w:val="1"/>
        <w:bidi w:val="0"/>
        <w:adjustRightInd w:val="1"/>
        <w:snapToGrid w:val="1"/>
        <w:spacing w:after="0" w:line="540" w:lineRule="exact"/>
        <w:ind w:firstLine="640" w:firstLineChars="200"/>
        <w:rPr>
          <w:color w:val="auto"/>
          <w:sz w:val="32"/>
          <w:szCs w:val="32"/>
          <w:rFonts w:ascii="仿宋_GB2312" w:hAnsi="仿宋_GB2312" w:eastAsia="仿宋_GB2312" w:cs="仿宋_GB2312" w:hint="eastAsia"/>
        </w:rPr>
      </w:pPr>
      <w:r>
        <w:rPr>
          <w:color w:val="auto"/>
          <w:sz w:val="32"/>
          <w:szCs w:val="32"/>
          <w:rFonts w:ascii="仿宋_GB2312" w:hAnsi="仿宋_GB2312" w:eastAsia="仿宋_GB2312" w:cs="仿宋_GB2312" w:hint="eastAsia"/>
        </w:rPr>
        <w:t>公共部分抢修（水源地设施、泵站机组、主支管网爆管等）：30分钟内启动响应，1小时内到达现场，一般故障4小时内修复，复杂故障连续作业并及时告知恢复时间。因恶劣天气等特殊原因无法按期完成的，应及时向用户说明情况并告知预计修复时间。</w:t>
      </w:r>
    </w:p>
    <w:p w14:paraId="264DA4DA">
      <w:pPr>
        <w:widowControl w:val="1"/>
        <w:pageBreakBefore w:val="0"/>
        <w:wordWrap w:val="1"/>
        <w:overflowPunct w:val="1"/>
        <w:topLinePunct w:val="0"/>
        <w:kinsoku w:val="1"/>
        <w:autoSpaceDE w:val="1"/>
        <w:autoSpaceDN w:val="1"/>
        <w:bidi w:val="0"/>
        <w:adjustRightInd w:val="1"/>
        <w:snapToGrid w:val="1"/>
        <w:spacing w:after="0" w:line="540" w:lineRule="exact"/>
        <w:ind w:firstLine="640" w:firstLineChars="200"/>
        <w:rPr>
          <w:color w:val="auto"/>
          <w:sz w:val="32"/>
          <w:szCs w:val="32"/>
          <w:rFonts w:ascii="仿宋_GB2312" w:hAnsi="仿宋_GB2312" w:eastAsia="仿宋_GB2312" w:cs="仿宋_GB2312" w:hint="eastAsia"/>
        </w:rPr>
      </w:pPr>
      <w:r>
        <w:rPr>
          <w:color w:val="auto"/>
          <w:sz w:val="32"/>
          <w:szCs w:val="32"/>
          <w:rFonts w:ascii="仿宋_GB2312" w:hAnsi="仿宋_GB2312" w:eastAsia="仿宋_GB2312" w:cs="仿宋_GB2312" w:hint="eastAsia"/>
        </w:rPr>
        <w:t>户内部分维修（水表后户内管道、水龙头等）：2小时内联系用户约定上门时间，一般故障24小时内完成维修，特殊故障明确时限并签订维修约定。因恶劣天气等特殊原因无法按期完成的，应及时向用户说明情况并告知预计修复时间。</w:t>
      </w:r>
    </w:p>
    <w:p w14:paraId="64FAD619">
      <w:pPr>
        <w:pStyle w:val="4"/>
        <w:widowControl w:val="1"/>
        <w:pageBreakBefore w:val="0"/>
        <w:wordWrap w:val="1"/>
        <w:overflowPunct w:val="1"/>
        <w:topLinePunct w:val="0"/>
        <w:kinsoku w:val="1"/>
        <w:autoSpaceDE w:val="1"/>
        <w:autoSpaceDN w:val="1"/>
        <w:bidi w:val="0"/>
        <w:adjustRightInd w:val="1"/>
        <w:snapToGrid w:val="1"/>
        <w:spacing w:after="0" w:before="0" w:line="540" w:lineRule="exact"/>
        <w:ind w:firstLine="643" w:firstLineChars="200"/>
        <w:rPr>
          <w:color w:val="auto"/>
          <w:sz w:val="32"/>
          <w:szCs w:val="32"/>
          <w:rFonts w:ascii="仿宋_GB2312" w:hAnsi="仿宋_GB2312" w:eastAsia="仿宋_GB2312" w:cs="仿宋_GB2312" w:hint="eastAsia"/>
        </w:rPr>
      </w:pPr>
      <w:r>
        <w:rPr>
          <w:color w:val="auto"/>
          <w:sz w:val="32"/>
          <w:szCs w:val="32"/>
          <w:rFonts w:ascii="仿宋_GB2312" w:hAnsi="仿宋_GB2312" w:eastAsia="仿宋_GB2312" w:cs="仿宋_GB2312" w:hint="eastAsia"/>
        </w:rPr>
        <w:t>13.有偿服务</w:t>
      </w:r>
    </w:p>
    <w:p w14:paraId="5406A0CA">
      <w:pPr>
        <w:widowControl w:val="1"/>
        <w:pageBreakBefore w:val="0"/>
        <w:wordWrap w:val="1"/>
        <w:overflowPunct w:val="1"/>
        <w:topLinePunct w:val="0"/>
        <w:kinsoku w:val="1"/>
        <w:autoSpaceDE w:val="1"/>
        <w:autoSpaceDN w:val="1"/>
        <w:bidi w:val="0"/>
        <w:adjustRightInd w:val="1"/>
        <w:snapToGrid w:val="1"/>
        <w:spacing w:after="0" w:line="540" w:lineRule="exact"/>
        <w:ind w:firstLine="640" w:firstLineChars="200"/>
        <w:rPr>
          <w:color w:val="auto"/>
          <w:sz w:val="32"/>
          <w:szCs w:val="32"/>
          <w:rFonts w:ascii="仿宋_GB2312" w:hAnsi="仿宋_GB2312" w:eastAsia="仿宋_GB2312" w:cs="仿宋_GB2312" w:hint="eastAsia"/>
        </w:rPr>
      </w:pPr>
      <w:r>
        <w:rPr>
          <w:color w:val="auto"/>
          <w:sz w:val="32"/>
          <w:szCs w:val="32"/>
          <w:rFonts w:ascii="仿宋_GB2312" w:hAnsi="仿宋_GB2312" w:eastAsia="仿宋_GB2312" w:cs="仿宋_GB2312" w:hint="eastAsia"/>
        </w:rPr>
        <w:t>收费原则：材料费按供水公司采购成本收取，人工费参照当地市场工时标准确定，收费标准报区水利局、区发展和改革局事前备案后执行；严禁乱收费、强制收费。</w:t>
      </w:r>
    </w:p>
    <w:p w14:paraId="472DB71E">
      <w:pPr>
        <w:widowControl w:val="1"/>
        <w:pageBreakBefore w:val="0"/>
        <w:wordWrap w:val="1"/>
        <w:overflowPunct w:val="1"/>
        <w:topLinePunct w:val="0"/>
        <w:kinsoku w:val="1"/>
        <w:autoSpaceDE w:val="1"/>
        <w:autoSpaceDN w:val="1"/>
        <w:bidi w:val="0"/>
        <w:adjustRightInd w:val="1"/>
        <w:snapToGrid w:val="1"/>
        <w:spacing w:after="0" w:line="540" w:lineRule="exact"/>
        <w:ind w:firstLine="640" w:firstLineChars="200"/>
        <w:rPr>
          <w:color w:val="auto"/>
          <w:sz w:val="32"/>
          <w:szCs w:val="32"/>
          <w:rFonts w:ascii="仿宋_GB2312" w:hAnsi="仿宋_GB2312" w:eastAsia="仿宋_GB2312" w:cs="仿宋_GB2312" w:hint="eastAsia"/>
        </w:rPr>
      </w:pPr>
      <w:r>
        <w:rPr>
          <w:color w:val="auto"/>
          <w:sz w:val="32"/>
          <w:szCs w:val="32"/>
          <w:rFonts w:ascii="仿宋_GB2312" w:hAnsi="仿宋_GB2312" w:eastAsia="仿宋_GB2312" w:cs="仿宋_GB2312" w:hint="eastAsia"/>
        </w:rPr>
        <w:t>减免政策：低保户、五保户等困难群体，经村委会证明减免人工费，仅收材料成本。</w:t>
      </w:r>
    </w:p>
    <w:p w14:paraId="3E696EBC">
      <w:pPr>
        <w:widowControl w:val="1"/>
        <w:pageBreakBefore w:val="0"/>
        <w:wordWrap w:val="1"/>
        <w:overflowPunct w:val="1"/>
        <w:topLinePunct w:val="0"/>
        <w:kinsoku w:val="1"/>
        <w:autoSpaceDE w:val="1"/>
        <w:autoSpaceDN w:val="1"/>
        <w:bidi w:val="0"/>
        <w:adjustRightInd w:val="1"/>
        <w:snapToGrid w:val="1"/>
        <w:spacing w:after="0" w:line="540" w:lineRule="exact"/>
        <w:ind w:firstLine="640" w:firstLineChars="200"/>
        <w:rPr>
          <w:color w:val="auto"/>
          <w:sz w:val="32"/>
          <w:szCs w:val="32"/>
          <w:rFonts w:ascii="仿宋_GB2312" w:hAnsi="仿宋_GB2312" w:eastAsia="仿宋_GB2312" w:cs="仿宋_GB2312" w:hint="eastAsia"/>
        </w:rPr>
      </w:pPr>
      <w:r>
        <w:rPr>
          <w:color w:val="auto"/>
          <w:sz w:val="32"/>
          <w:szCs w:val="32"/>
          <w:rFonts w:ascii="仿宋_GB2312" w:hAnsi="仿宋_GB2312" w:eastAsia="仿宋_GB2312" w:cs="仿宋_GB2312" w:hint="eastAsia"/>
        </w:rPr>
        <w:t>费用结算：维修完成后填写标准化服务单，列明维修项目、材料、费用等，经用户签字确认后现场结算，支持扫码、现金，当场开具正规收据。</w:t>
      </w:r>
    </w:p>
    <w:p w14:paraId="1A4AE652">
      <w:pPr>
        <w:pStyle w:val="4"/>
        <w:widowControl w:val="1"/>
        <w:pageBreakBefore w:val="0"/>
        <w:wordWrap w:val="1"/>
        <w:overflowPunct w:val="1"/>
        <w:topLinePunct w:val="0"/>
        <w:kinsoku w:val="1"/>
        <w:autoSpaceDE w:val="1"/>
        <w:autoSpaceDN w:val="1"/>
        <w:bidi w:val="0"/>
        <w:adjustRightInd w:val="1"/>
        <w:snapToGrid w:val="1"/>
        <w:spacing w:after="0" w:before="0" w:line="540" w:lineRule="exact"/>
        <w:ind w:firstLine="643" w:firstLineChars="200"/>
        <w:rPr>
          <w:color w:val="auto"/>
          <w:sz w:val="32"/>
          <w:szCs w:val="32"/>
          <w:rFonts w:ascii="仿宋_GB2312" w:hAnsi="仿宋_GB2312" w:eastAsia="仿宋_GB2312" w:cs="仿宋_GB2312" w:hint="eastAsia"/>
        </w:rPr>
      </w:pPr>
      <w:r>
        <w:rPr>
          <w:color w:val="auto"/>
          <w:sz w:val="32"/>
          <w:szCs w:val="32"/>
          <w:rFonts w:ascii="仿宋_GB2312" w:hAnsi="仿宋_GB2312" w:eastAsia="仿宋_GB2312" w:cs="仿宋_GB2312" w:hint="eastAsia"/>
        </w:rPr>
        <w:t>14.队伍建设</w:t>
      </w:r>
    </w:p>
    <w:p w14:paraId="4AADF685">
      <w:pPr>
        <w:widowControl w:val="1"/>
        <w:pageBreakBefore w:val="0"/>
        <w:wordWrap w:val="1"/>
        <w:overflowPunct w:val="1"/>
        <w:topLinePunct w:val="0"/>
        <w:kinsoku w:val="1"/>
        <w:autoSpaceDE w:val="1"/>
        <w:autoSpaceDN w:val="1"/>
        <w:bidi w:val="0"/>
        <w:adjustRightInd w:val="1"/>
        <w:snapToGrid w:val="1"/>
        <w:spacing w:after="0" w:line="540" w:lineRule="exact"/>
        <w:ind w:firstLine="640" w:firstLineChars="200"/>
        <w:rPr>
          <w:color w:val="auto"/>
          <w:sz w:val="32"/>
          <w:szCs w:val="32"/>
          <w:rFonts w:ascii="仿宋_GB2312" w:hAnsi="仿宋_GB2312" w:eastAsia="仿宋_GB2312" w:cs="仿宋_GB2312" w:hint="eastAsia"/>
        </w:rPr>
      </w:pPr>
      <w:r>
        <w:rPr>
          <w:color w:val="auto"/>
          <w:sz w:val="32"/>
          <w:szCs w:val="32"/>
          <w:rFonts w:ascii="仿宋_GB2312" w:hAnsi="仿宋_GB2312" w:eastAsia="仿宋_GB2312" w:cs="仿宋_GB2312" w:hint="eastAsia"/>
        </w:rPr>
        <w:t>定期组织维修人员开展管道维修技术、安全操作规范、服务礼仪等培训；建立维修服务回访制度，供水公司客服对报修用户进行抽查回访，结果纳入绩效考核。</w:t>
      </w:r>
    </w:p>
    <w:p w14:paraId="2231872D">
      <w:pPr>
        <w:pStyle w:val="3"/>
        <w:widowControl w:val="1"/>
        <w:pageBreakBefore w:val="0"/>
        <w:wordWrap w:val="1"/>
        <w:overflowPunct w:val="1"/>
        <w:topLinePunct w:val="0"/>
        <w:kinsoku w:val="1"/>
        <w:autoSpaceDE w:val="1"/>
        <w:autoSpaceDN w:val="1"/>
        <w:bidi w:val="0"/>
        <w:adjustRightInd w:val="1"/>
        <w:snapToGrid w:val="1"/>
        <w:spacing w:after="0" w:before="0" w:line="540" w:lineRule="exact"/>
        <w:ind w:firstLine="640" w:firstLineChars="200"/>
        <w:rPr>
          <w:b w:val="0"/>
          <w:color w:val="auto"/>
          <w:sz w:val="32"/>
          <w:lang w:val="en-US" w:eastAsia="en-US" w:bidi="ar-SA"/>
          <w:bCs w:val="0"/>
          <w:szCs w:val="32"/>
          <w:rFonts w:ascii="楷体_GB2312" w:hAnsi="楷体_GB2312" w:eastAsia="楷体_GB2312" w:cs="楷体_GB2312" w:hint="eastAsia"/>
        </w:rPr>
      </w:pPr>
      <w:r>
        <w:rPr>
          <w:b w:val="0"/>
          <w:color w:val="auto"/>
          <w:sz w:val="32"/>
          <w:lang w:val="en-US" w:eastAsia="en-US" w:bidi="ar-SA"/>
          <w:bCs w:val="0"/>
          <w:szCs w:val="32"/>
          <w:rFonts w:ascii="楷体_GB2312" w:hAnsi="楷体_GB2312" w:eastAsia="楷体_GB2312" w:cs="楷体_GB2312" w:hint="eastAsia"/>
        </w:rPr>
        <w:t>（四）违规行为管控机制</w:t>
      </w:r>
    </w:p>
    <w:p w14:paraId="0CB4DEDC">
      <w:pPr>
        <w:widowControl w:val="1"/>
        <w:pageBreakBefore w:val="0"/>
        <w:wordWrap w:val="1"/>
        <w:overflowPunct w:val="1"/>
        <w:topLinePunct w:val="0"/>
        <w:kinsoku w:val="1"/>
        <w:autoSpaceDE w:val="1"/>
        <w:autoSpaceDN w:val="1"/>
        <w:bidi w:val="0"/>
        <w:adjustRightInd w:val="1"/>
        <w:snapToGrid w:val="1"/>
        <w:spacing w:after="0" w:line="540" w:lineRule="exact"/>
        <w:ind w:firstLine="640" w:firstLineChars="200"/>
        <w:rPr>
          <w:color w:val="auto"/>
          <w:sz w:val="32"/>
          <w:szCs w:val="32"/>
          <w:rFonts w:ascii="仿宋_GB2312" w:hAnsi="仿宋_GB2312" w:eastAsia="仿宋_GB2312" w:cs="仿宋_GB2312" w:hint="eastAsia"/>
        </w:rPr>
      </w:pPr>
      <w:r>
        <w:rPr>
          <w:color w:val="auto"/>
          <w:sz w:val="32"/>
          <w:szCs w:val="32"/>
          <w:rFonts w:ascii="仿宋_GB2312" w:hAnsi="仿宋_GB2312" w:eastAsia="仿宋_GB2312" w:cs="仿宋_GB2312" w:hint="eastAsia"/>
        </w:rPr>
        <w:t>依据《中华人民共和国水法》《中华人民共和国供水条例》（国务院令第831号）等法律法规，坚持依法依规、教育与处罚相结合、预防与查处相结合，严厉打击农村违规用水行为，维护供水管理秩序和全体用水户共同利益。</w:t>
      </w:r>
    </w:p>
    <w:p w14:paraId="7409B59E">
      <w:pPr>
        <w:pStyle w:val="4"/>
        <w:widowControl w:val="1"/>
        <w:pageBreakBefore w:val="0"/>
        <w:wordWrap w:val="1"/>
        <w:overflowPunct w:val="1"/>
        <w:topLinePunct w:val="0"/>
        <w:kinsoku w:val="1"/>
        <w:autoSpaceDE w:val="1"/>
        <w:autoSpaceDN w:val="1"/>
        <w:bidi w:val="0"/>
        <w:adjustRightInd w:val="1"/>
        <w:snapToGrid w:val="1"/>
        <w:spacing w:after="0" w:before="0" w:line="540" w:lineRule="exact"/>
        <w:ind w:firstLine="643" w:firstLineChars="200"/>
        <w:rPr>
          <w:color w:val="auto"/>
          <w:sz w:val="32"/>
          <w:szCs w:val="32"/>
          <w:rFonts w:ascii="仿宋_GB2312" w:hAnsi="仿宋_GB2312" w:eastAsia="仿宋_GB2312" w:cs="仿宋_GB2312" w:hint="eastAsia"/>
        </w:rPr>
      </w:pPr>
      <w:r>
        <w:rPr>
          <w:color w:val="auto"/>
          <w:sz w:val="32"/>
          <w:szCs w:val="32"/>
          <w:rFonts w:ascii="仿宋_GB2312" w:hAnsi="仿宋_GB2312" w:eastAsia="仿宋_GB2312" w:cs="仿宋_GB2312" w:hint="eastAsia"/>
        </w:rPr>
        <w:t>15.违规行为界定</w:t>
      </w:r>
    </w:p>
    <w:p w14:paraId="27F0F08F">
      <w:pPr>
        <w:widowControl w:val="1"/>
        <w:pageBreakBefore w:val="0"/>
        <w:wordWrap w:val="1"/>
        <w:overflowPunct w:val="1"/>
        <w:topLinePunct w:val="0"/>
        <w:kinsoku w:val="1"/>
        <w:autoSpaceDE w:val="1"/>
        <w:autoSpaceDN w:val="1"/>
        <w:bidi w:val="0"/>
        <w:adjustRightInd w:val="1"/>
        <w:snapToGrid w:val="1"/>
        <w:spacing w:after="0" w:line="540" w:lineRule="exact"/>
        <w:ind w:firstLine="640" w:firstLineChars="200"/>
        <w:rPr>
          <w:color w:val="auto"/>
          <w:sz w:val="32"/>
          <w:szCs w:val="32"/>
          <w:rFonts w:ascii="仿宋_GB2312" w:hAnsi="仿宋_GB2312" w:eastAsia="仿宋_GB2312" w:cs="仿宋_GB2312" w:hint="eastAsia"/>
        </w:rPr>
      </w:pPr>
      <w:r>
        <w:rPr>
          <w:color w:val="auto"/>
          <w:sz w:val="32"/>
          <w:szCs w:val="32"/>
          <w:rFonts w:ascii="仿宋_GB2312" w:hAnsi="仿宋_GB2312" w:eastAsia="仿宋_GB2312" w:cs="仿宋_GB2312" w:hint="eastAsia"/>
        </w:rPr>
        <w:t>严禁偷水：擅自绕越水表、私接管道取水，破坏水表计量功能，擅自开启供水阀门、动用消防设施取水等。</w:t>
      </w:r>
    </w:p>
    <w:p w14:paraId="4E714886">
      <w:pPr>
        <w:widowControl w:val="1"/>
        <w:pageBreakBefore w:val="0"/>
        <w:wordWrap w:val="1"/>
        <w:overflowPunct w:val="1"/>
        <w:topLinePunct w:val="0"/>
        <w:kinsoku w:val="1"/>
        <w:autoSpaceDE w:val="1"/>
        <w:autoSpaceDN w:val="1"/>
        <w:bidi w:val="0"/>
        <w:adjustRightInd w:val="1"/>
        <w:snapToGrid w:val="1"/>
        <w:spacing w:after="0" w:line="540" w:lineRule="exact"/>
        <w:ind w:firstLine="640" w:firstLineChars="200"/>
        <w:rPr>
          <w:color w:val="auto"/>
          <w:sz w:val="32"/>
          <w:szCs w:val="32"/>
          <w:rFonts w:ascii="仿宋_GB2312" w:hAnsi="仿宋_GB2312" w:eastAsia="仿宋_GB2312" w:cs="仿宋_GB2312" w:hint="eastAsia"/>
        </w:rPr>
      </w:pPr>
      <w:r>
        <w:rPr>
          <w:color w:val="auto"/>
          <w:sz w:val="32"/>
          <w:szCs w:val="32"/>
          <w:rFonts w:ascii="仿宋_GB2312" w:hAnsi="仿宋_GB2312" w:eastAsia="仿宋_GB2312" w:cs="仿宋_GB2312" w:hint="eastAsia"/>
        </w:rPr>
        <w:t>严禁破坏设施：擅自拆改、迁移、损毁各级供水设施，在设施安全保护范围内从事危害行为，将有毒有害生产用水设施与供水管网直接连接等。</w:t>
      </w:r>
    </w:p>
    <w:p w14:paraId="264E05E1">
      <w:pPr>
        <w:widowControl w:val="1"/>
        <w:pageBreakBefore w:val="0"/>
        <w:wordWrap w:val="1"/>
        <w:overflowPunct w:val="1"/>
        <w:topLinePunct w:val="0"/>
        <w:kinsoku w:val="1"/>
        <w:autoSpaceDE w:val="1"/>
        <w:autoSpaceDN w:val="1"/>
        <w:bidi w:val="0"/>
        <w:adjustRightInd w:val="1"/>
        <w:snapToGrid w:val="1"/>
        <w:spacing w:after="0" w:line="540" w:lineRule="exact"/>
        <w:ind w:firstLine="640" w:firstLineChars="200"/>
        <w:rPr>
          <w:color w:val="auto"/>
          <w:sz w:val="32"/>
          <w:szCs w:val="32"/>
          <w:rFonts w:ascii="仿宋_GB2312" w:hAnsi="仿宋_GB2312" w:eastAsia="仿宋_GB2312" w:cs="仿宋_GB2312" w:hint="eastAsia"/>
        </w:rPr>
      </w:pPr>
      <w:r>
        <w:rPr>
          <w:color w:val="auto"/>
          <w:sz w:val="32"/>
          <w:szCs w:val="32"/>
          <w:rFonts w:ascii="仿宋_GB2312" w:hAnsi="仿宋_GB2312" w:eastAsia="仿宋_GB2312" w:cs="仿宋_GB2312" w:hint="eastAsia"/>
        </w:rPr>
        <w:t>严禁其他违规：拒不配合设施检查维修、阻碍工作人员执行公务，发现设施损坏未及时通知导致损失扩大，擅自改变用水性质等。</w:t>
      </w:r>
    </w:p>
    <w:p w14:paraId="6B98539C">
      <w:pPr>
        <w:pStyle w:val="4"/>
        <w:widowControl w:val="1"/>
        <w:pageBreakBefore w:val="0"/>
        <w:wordWrap w:val="1"/>
        <w:overflowPunct w:val="1"/>
        <w:topLinePunct w:val="0"/>
        <w:kinsoku w:val="1"/>
        <w:autoSpaceDE w:val="1"/>
        <w:autoSpaceDN w:val="1"/>
        <w:bidi w:val="0"/>
        <w:adjustRightInd w:val="1"/>
        <w:snapToGrid w:val="1"/>
        <w:spacing w:after="0" w:before="0" w:line="540" w:lineRule="exact"/>
        <w:ind w:firstLine="643" w:firstLineChars="200"/>
        <w:rPr>
          <w:color w:val="auto"/>
          <w:sz w:val="32"/>
          <w:szCs w:val="32"/>
          <w:rFonts w:ascii="仿宋_GB2312" w:hAnsi="仿宋_GB2312" w:eastAsia="仿宋_GB2312" w:cs="仿宋_GB2312" w:hint="eastAsia"/>
        </w:rPr>
      </w:pPr>
      <w:r>
        <w:rPr>
          <w:color w:val="auto"/>
          <w:sz w:val="32"/>
          <w:szCs w:val="32"/>
          <w:rFonts w:ascii="仿宋_GB2312" w:hAnsi="仿宋_GB2312" w:eastAsia="仿宋_GB2312" w:cs="仿宋_GB2312" w:hint="eastAsia"/>
        </w:rPr>
        <w:t>16.排查举报结合</w:t>
      </w:r>
    </w:p>
    <w:p w14:paraId="083E9092">
      <w:pPr>
        <w:widowControl w:val="1"/>
        <w:pageBreakBefore w:val="0"/>
        <w:wordWrap w:val="1"/>
        <w:overflowPunct w:val="1"/>
        <w:topLinePunct w:val="0"/>
        <w:kinsoku w:val="1"/>
        <w:autoSpaceDE w:val="1"/>
        <w:autoSpaceDN w:val="1"/>
        <w:bidi w:val="0"/>
        <w:adjustRightInd w:val="1"/>
        <w:snapToGrid w:val="1"/>
        <w:spacing w:after="0" w:line="540" w:lineRule="exact"/>
        <w:ind w:firstLine="640" w:firstLineChars="200"/>
        <w:rPr>
          <w:color w:val="auto"/>
          <w:sz w:val="32"/>
          <w:szCs w:val="32"/>
          <w:rFonts w:ascii="仿宋_GB2312" w:hAnsi="仿宋_GB2312" w:eastAsia="仿宋_GB2312" w:cs="仿宋_GB2312" w:hint="eastAsia"/>
        </w:rPr>
      </w:pPr>
      <w:r>
        <w:rPr>
          <w:color w:val="auto"/>
          <w:sz w:val="32"/>
          <w:szCs w:val="32"/>
          <w:rFonts w:ascii="仿宋_GB2312" w:hAnsi="仿宋_GB2312" w:eastAsia="仿宋_GB2312" w:cs="仿宋_GB2312" w:hint="eastAsia"/>
        </w:rPr>
        <w:t>分级排查：清源水利负责巡查一级设施，村级组织巡查二级设施，农户自查三级设施，实现早发现、早处置。</w:t>
      </w:r>
    </w:p>
    <w:p w14:paraId="1C61FD1C">
      <w:pPr>
        <w:widowControl w:val="1"/>
        <w:pageBreakBefore w:val="0"/>
        <w:wordWrap w:val="1"/>
        <w:overflowPunct w:val="1"/>
        <w:topLinePunct w:val="0"/>
        <w:kinsoku w:val="1"/>
        <w:autoSpaceDE w:val="1"/>
        <w:autoSpaceDN w:val="1"/>
        <w:bidi w:val="0"/>
        <w:adjustRightInd w:val="1"/>
        <w:snapToGrid w:val="1"/>
        <w:spacing w:after="0" w:line="540" w:lineRule="exact"/>
        <w:ind w:firstLine="640" w:firstLineChars="200"/>
        <w:rPr>
          <w:color w:val="auto"/>
          <w:sz w:val="32"/>
          <w:szCs w:val="32"/>
          <w:rFonts w:ascii="仿宋_GB2312" w:hAnsi="仿宋_GB2312" w:eastAsia="仿宋_GB2312" w:cs="仿宋_GB2312" w:hint="eastAsia"/>
        </w:rPr>
      </w:pPr>
      <w:r>
        <w:rPr>
          <w:color w:val="auto"/>
          <w:sz w:val="32"/>
          <w:szCs w:val="32"/>
          <w:rFonts w:ascii="仿宋_GB2312" w:hAnsi="仿宋_GB2312" w:eastAsia="仿宋_GB2312" w:cs="仿宋_GB2312" w:hint="eastAsia"/>
        </w:rPr>
        <w:t>举报处理：清源水利设立举报电话和邮箱，专人受理，对线索属实的举报人给予适当奖励并严格保密。</w:t>
      </w:r>
    </w:p>
    <w:p w14:paraId="4DFC8984">
      <w:pPr>
        <w:widowControl w:val="1"/>
        <w:pageBreakBefore w:val="0"/>
        <w:wordWrap w:val="1"/>
        <w:overflowPunct w:val="1"/>
        <w:topLinePunct w:val="0"/>
        <w:kinsoku w:val="1"/>
        <w:autoSpaceDE w:val="1"/>
        <w:autoSpaceDN w:val="1"/>
        <w:bidi w:val="0"/>
        <w:adjustRightInd w:val="1"/>
        <w:snapToGrid w:val="1"/>
        <w:spacing w:after="0" w:line="540" w:lineRule="exact"/>
        <w:ind w:firstLine="640" w:firstLineChars="200"/>
        <w:rPr>
          <w:color w:val="auto"/>
          <w:sz w:val="32"/>
          <w:szCs w:val="32"/>
          <w:rFonts w:ascii="仿宋_GB2312" w:hAnsi="仿宋_GB2312" w:eastAsia="仿宋_GB2312" w:cs="仿宋_GB2312" w:hint="eastAsia"/>
        </w:rPr>
      </w:pPr>
      <w:r>
        <w:rPr>
          <w:color w:val="auto"/>
          <w:sz w:val="32"/>
          <w:szCs w:val="32"/>
          <w:rFonts w:ascii="仿宋_GB2312" w:hAnsi="仿宋_GB2312" w:eastAsia="仿宋_GB2312" w:cs="仿宋_GB2312" w:hint="eastAsia"/>
        </w:rPr>
        <w:t>取证要求：发现违规行为后，工作人员现场拍照、录像、封存物证，必要时委托专业机构鉴定；拒不配合取证的，提请相关部门协助。</w:t>
      </w:r>
    </w:p>
    <w:p w14:paraId="6D9AB401">
      <w:pPr>
        <w:pStyle w:val="4"/>
        <w:widowControl w:val="1"/>
        <w:pageBreakBefore w:val="0"/>
        <w:wordWrap w:val="1"/>
        <w:overflowPunct w:val="1"/>
        <w:topLinePunct w:val="0"/>
        <w:kinsoku w:val="1"/>
        <w:autoSpaceDE w:val="1"/>
        <w:autoSpaceDN w:val="1"/>
        <w:bidi w:val="0"/>
        <w:adjustRightInd w:val="1"/>
        <w:snapToGrid w:val="1"/>
        <w:spacing w:after="0" w:before="0" w:line="540" w:lineRule="exact"/>
        <w:ind w:firstLine="643" w:firstLineChars="200"/>
        <w:rPr>
          <w:color w:val="auto"/>
          <w:sz w:val="32"/>
          <w:szCs w:val="32"/>
          <w:rFonts w:ascii="仿宋_GB2312" w:hAnsi="仿宋_GB2312" w:eastAsia="仿宋_GB2312" w:cs="仿宋_GB2312" w:hint="eastAsia"/>
        </w:rPr>
      </w:pPr>
      <w:r>
        <w:rPr>
          <w:color w:val="auto"/>
          <w:sz w:val="32"/>
          <w:szCs w:val="32"/>
          <w:rFonts w:ascii="仿宋_GB2312" w:hAnsi="仿宋_GB2312" w:eastAsia="仿宋_GB2312" w:cs="仿宋_GB2312" w:hint="eastAsia"/>
        </w:rPr>
        <w:t>17.违规处理措施</w:t>
      </w:r>
    </w:p>
    <w:p w14:paraId="62E397DC">
      <w:pPr>
        <w:widowControl w:val="1"/>
        <w:pageBreakBefore w:val="0"/>
        <w:wordWrap w:val="1"/>
        <w:overflowPunct w:val="1"/>
        <w:topLinePunct w:val="0"/>
        <w:kinsoku w:val="1"/>
        <w:autoSpaceDE w:val="1"/>
        <w:autoSpaceDN w:val="1"/>
        <w:bidi w:val="0"/>
        <w:adjustRightInd w:val="1"/>
        <w:snapToGrid w:val="1"/>
        <w:spacing w:after="0" w:line="540" w:lineRule="exact"/>
        <w:ind w:firstLine="640" w:firstLineChars="200"/>
        <w:rPr>
          <w:b w:val="0"/>
          <w:color w:val="auto"/>
          <w:sz w:val="32"/>
          <w:lang w:val="en-US" w:eastAsia="en-US" w:bidi="ar-SA"/>
          <w:bCs w:val="0"/>
          <w:szCs w:val="32"/>
          <w:rFonts w:ascii="楷体_GB2312" w:hAnsi="楷体_GB2312" w:eastAsia="楷体_GB2312" w:cs="楷体_GB2312" w:hint="eastAsia"/>
        </w:rPr>
      </w:pPr>
      <w:r>
        <w:rPr>
          <w:b w:val="0"/>
          <w:color w:val="auto"/>
          <w:sz w:val="32"/>
          <w:lang w:val="en-US" w:eastAsia="en-US" w:bidi="ar-SA"/>
          <w:bCs w:val="0"/>
          <w:szCs w:val="32"/>
          <w:rFonts w:ascii="楷体_GB2312" w:hAnsi="楷体_GB2312" w:eastAsia="楷体_GB2312" w:cs="楷体_GB2312" w:hint="eastAsia"/>
        </w:rPr>
        <w:t>（一）民事与经济责任</w:t>
      </w:r>
    </w:p>
    <w:p w14:paraId="40F07913">
      <w:pPr>
        <w:widowControl w:val="1"/>
        <w:pageBreakBefore w:val="0"/>
        <w:wordWrap w:val="1"/>
        <w:overflowPunct w:val="1"/>
        <w:topLinePunct w:val="0"/>
        <w:kinsoku w:val="1"/>
        <w:autoSpaceDE w:val="1"/>
        <w:autoSpaceDN w:val="1"/>
        <w:bidi w:val="0"/>
        <w:adjustRightInd w:val="1"/>
        <w:snapToGrid w:val="1"/>
        <w:spacing w:after="0" w:line="540" w:lineRule="exact"/>
        <w:ind w:firstLine="640" w:firstLineChars="200"/>
        <w:rPr>
          <w:color w:val="auto"/>
          <w:sz w:val="32"/>
          <w:szCs w:val="32"/>
          <w:rFonts w:ascii="仿宋_GB2312" w:hAnsi="仿宋_GB2312" w:eastAsia="仿宋_GB2312" w:cs="仿宋_GB2312" w:hint="eastAsia"/>
        </w:rPr>
      </w:pPr>
      <w:r>
        <w:rPr>
          <w:color w:val="auto"/>
          <w:sz w:val="32"/>
          <w:szCs w:val="32"/>
          <w:rFonts w:ascii="仿宋_GB2312" w:hAnsi="仿宋_GB2312" w:eastAsia="仿宋_GB2312" w:cs="仿宋_GB2312" w:hint="eastAsia"/>
        </w:rPr>
        <w:t>偷水行为：责令停止违法行为，恢复原状，补缴盗用水费并承担赔偿责任；造成设施损坏的承担修复费用。</w:t>
      </w:r>
    </w:p>
    <w:p w14:paraId="3052BCF7">
      <w:pPr>
        <w:widowControl w:val="1"/>
        <w:pageBreakBefore w:val="0"/>
        <w:wordWrap w:val="1"/>
        <w:overflowPunct w:val="1"/>
        <w:topLinePunct w:val="0"/>
        <w:kinsoku w:val="1"/>
        <w:autoSpaceDE w:val="1"/>
        <w:autoSpaceDN w:val="1"/>
        <w:bidi w:val="0"/>
        <w:adjustRightInd w:val="1"/>
        <w:snapToGrid w:val="1"/>
        <w:spacing w:after="0" w:line="540" w:lineRule="exact"/>
        <w:ind w:firstLine="640" w:firstLineChars="200"/>
        <w:rPr>
          <w:color w:val="auto"/>
          <w:sz w:val="32"/>
          <w:szCs w:val="32"/>
          <w:rFonts w:ascii="仿宋_GB2312" w:hAnsi="仿宋_GB2312" w:eastAsia="仿宋_GB2312" w:cs="仿宋_GB2312" w:hint="eastAsia"/>
        </w:rPr>
      </w:pPr>
      <w:r>
        <w:rPr>
          <w:color w:val="auto"/>
          <w:sz w:val="32"/>
          <w:szCs w:val="32"/>
          <w:rFonts w:ascii="仿宋_GB2312" w:hAnsi="仿宋_GB2312" w:eastAsia="仿宋_GB2312" w:cs="仿宋_GB2312" w:hint="eastAsia"/>
        </w:rPr>
        <w:t>破坏设施行为：责令停止违法行为，限期修复或承担修复费用；造成损失的原价赔偿。</w:t>
      </w:r>
    </w:p>
    <w:p w14:paraId="53ADEA34">
      <w:pPr>
        <w:widowControl w:val="1"/>
        <w:pageBreakBefore w:val="0"/>
        <w:wordWrap w:val="1"/>
        <w:overflowPunct w:val="1"/>
        <w:topLinePunct w:val="0"/>
        <w:kinsoku w:val="1"/>
        <w:autoSpaceDE w:val="1"/>
        <w:autoSpaceDN w:val="1"/>
        <w:bidi w:val="0"/>
        <w:adjustRightInd w:val="1"/>
        <w:snapToGrid w:val="1"/>
        <w:spacing w:after="0" w:line="540" w:lineRule="exact"/>
        <w:ind w:firstLine="640" w:firstLineChars="200"/>
        <w:rPr>
          <w:b w:val="0"/>
          <w:color w:val="auto"/>
          <w:sz w:val="32"/>
          <w:lang w:val="en-US" w:eastAsia="en-US" w:bidi="ar-SA"/>
          <w:bCs w:val="0"/>
          <w:szCs w:val="32"/>
          <w:rFonts w:ascii="楷体_GB2312" w:hAnsi="楷体_GB2312" w:eastAsia="楷体_GB2312" w:cs="楷体_GB2312" w:hint="eastAsia"/>
        </w:rPr>
      </w:pPr>
      <w:r>
        <w:rPr>
          <w:b w:val="0"/>
          <w:color w:val="auto"/>
          <w:sz w:val="32"/>
          <w:lang w:val="en-US" w:eastAsia="en-US" w:bidi="ar-SA"/>
          <w:bCs w:val="0"/>
          <w:szCs w:val="32"/>
          <w:rFonts w:ascii="楷体_GB2312" w:hAnsi="楷体_GB2312" w:eastAsia="楷体_GB2312" w:cs="楷体_GB2312" w:hint="eastAsia"/>
        </w:rPr>
        <w:t>（二）行政与刑事责任</w:t>
      </w:r>
    </w:p>
    <w:p w14:paraId="512C556E">
      <w:pPr>
        <w:widowControl w:val="1"/>
        <w:pageBreakBefore w:val="0"/>
        <w:wordWrap w:val="1"/>
        <w:overflowPunct w:val="1"/>
        <w:topLinePunct w:val="0"/>
        <w:kinsoku w:val="1"/>
        <w:autoSpaceDE w:val="1"/>
        <w:autoSpaceDN w:val="1"/>
        <w:bidi w:val="0"/>
        <w:adjustRightInd w:val="1"/>
        <w:snapToGrid w:val="1"/>
        <w:spacing w:after="0" w:line="540" w:lineRule="exact"/>
        <w:ind w:firstLine="640" w:firstLineChars="200"/>
        <w:rPr>
          <w:color w:val="auto"/>
          <w:sz w:val="32"/>
          <w:szCs w:val="32"/>
          <w:rFonts w:ascii="仿宋_GB2312" w:hAnsi="仿宋_GB2312" w:eastAsia="仿宋_GB2312" w:cs="仿宋_GB2312" w:hint="eastAsia"/>
        </w:rPr>
      </w:pPr>
      <w:r>
        <w:rPr>
          <w:color w:val="auto"/>
          <w:sz w:val="32"/>
          <w:szCs w:val="32"/>
          <w:rFonts w:ascii="仿宋_GB2312" w:hAnsi="仿宋_GB2312" w:eastAsia="仿宋_GB2312" w:cs="仿宋_GB2312" w:hint="eastAsia"/>
        </w:rPr>
        <w:t>涉嫌违反《治安管理处罚法》的，移送公安机关处理；</w:t>
      </w:r>
    </w:p>
    <w:p w14:paraId="71F3CB6C">
      <w:pPr>
        <w:widowControl w:val="1"/>
        <w:pageBreakBefore w:val="0"/>
        <w:wordWrap w:val="1"/>
        <w:overflowPunct w:val="1"/>
        <w:topLinePunct w:val="0"/>
        <w:kinsoku w:val="1"/>
        <w:autoSpaceDE w:val="1"/>
        <w:autoSpaceDN w:val="1"/>
        <w:bidi w:val="0"/>
        <w:adjustRightInd w:val="1"/>
        <w:snapToGrid w:val="1"/>
        <w:spacing w:after="0" w:line="540" w:lineRule="exact"/>
        <w:ind w:firstLine="640" w:firstLineChars="200"/>
        <w:rPr>
          <w:color w:val="auto"/>
          <w:sz w:val="32"/>
          <w:szCs w:val="32"/>
          <w:rFonts w:ascii="仿宋_GB2312" w:hAnsi="仿宋_GB2312" w:eastAsia="仿宋_GB2312" w:cs="仿宋_GB2312" w:hint="eastAsia"/>
        </w:rPr>
      </w:pPr>
      <w:r>
        <w:rPr>
          <w:color w:val="auto"/>
          <w:sz w:val="32"/>
          <w:szCs w:val="32"/>
          <w:rFonts w:ascii="仿宋_GB2312" w:hAnsi="仿宋_GB2312" w:eastAsia="仿宋_GB2312" w:cs="仿宋_GB2312" w:hint="eastAsia"/>
        </w:rPr>
        <w:t>涉嫌犯罪的，移送司法机关处理；</w:t>
      </w:r>
    </w:p>
    <w:p w14:paraId="751EF282">
      <w:pPr>
        <w:widowControl w:val="1"/>
        <w:pageBreakBefore w:val="0"/>
        <w:wordWrap w:val="1"/>
        <w:overflowPunct w:val="1"/>
        <w:topLinePunct w:val="0"/>
        <w:kinsoku w:val="1"/>
        <w:autoSpaceDE w:val="1"/>
        <w:autoSpaceDN w:val="1"/>
        <w:bidi w:val="0"/>
        <w:adjustRightInd w:val="1"/>
        <w:snapToGrid w:val="1"/>
        <w:spacing w:after="0" w:line="540" w:lineRule="exact"/>
        <w:ind w:firstLine="640" w:firstLineChars="200"/>
        <w:rPr>
          <w:color w:val="auto"/>
          <w:sz w:val="32"/>
          <w:szCs w:val="32"/>
          <w:rFonts w:ascii="仿宋_GB2312" w:hAnsi="仿宋_GB2312" w:eastAsia="仿宋_GB2312" w:cs="仿宋_GB2312" w:hint="eastAsia"/>
        </w:rPr>
      </w:pPr>
      <w:r>
        <w:rPr>
          <w:color w:val="auto"/>
          <w:sz w:val="32"/>
          <w:szCs w:val="32"/>
          <w:rFonts w:ascii="仿宋_GB2312" w:hAnsi="仿宋_GB2312" w:eastAsia="仿宋_GB2312" w:cs="仿宋_GB2312" w:hint="eastAsia"/>
        </w:rPr>
        <w:t>涉及党员干部的，同步移送纪检监察部门；</w:t>
      </w:r>
    </w:p>
    <w:p w14:paraId="1430BE90">
      <w:pPr>
        <w:widowControl w:val="1"/>
        <w:pageBreakBefore w:val="0"/>
        <w:wordWrap w:val="1"/>
        <w:overflowPunct w:val="1"/>
        <w:topLinePunct w:val="0"/>
        <w:kinsoku w:val="1"/>
        <w:autoSpaceDE w:val="1"/>
        <w:autoSpaceDN w:val="1"/>
        <w:bidi w:val="0"/>
        <w:adjustRightInd w:val="1"/>
        <w:snapToGrid w:val="1"/>
        <w:spacing w:after="0" w:line="540" w:lineRule="exact"/>
        <w:ind w:firstLine="640" w:firstLineChars="200"/>
        <w:rPr>
          <w:color w:val="auto"/>
          <w:sz w:val="32"/>
          <w:szCs w:val="32"/>
          <w:rFonts w:ascii="仿宋_GB2312" w:hAnsi="仿宋_GB2312" w:eastAsia="仿宋_GB2312" w:cs="仿宋_GB2312" w:hint="eastAsia"/>
        </w:rPr>
      </w:pPr>
      <w:r>
        <w:rPr>
          <w:color w:val="auto"/>
          <w:sz w:val="32"/>
          <w:szCs w:val="32"/>
          <w:rFonts w:ascii="仿宋_GB2312" w:hAnsi="仿宋_GB2312" w:eastAsia="仿宋_GB2312" w:cs="仿宋_GB2312" w:hint="eastAsia"/>
        </w:rPr>
        <w:t>行政处罚由区水利局根据《中华人民共和国水法》《中华人民共和国供水条例》《河北省农村供水用水管理办法》等法律法规依法实施。</w:t>
      </w:r>
    </w:p>
    <w:p w14:paraId="34828CBF">
      <w:pPr>
        <w:pStyle w:val="4"/>
        <w:widowControl w:val="1"/>
        <w:pageBreakBefore w:val="0"/>
        <w:wordWrap w:val="1"/>
        <w:overflowPunct w:val="1"/>
        <w:topLinePunct w:val="0"/>
        <w:kinsoku w:val="1"/>
        <w:autoSpaceDE w:val="1"/>
        <w:autoSpaceDN w:val="1"/>
        <w:bidi w:val="0"/>
        <w:adjustRightInd w:val="1"/>
        <w:snapToGrid w:val="1"/>
        <w:spacing w:after="0" w:before="0" w:line="540" w:lineRule="exact"/>
        <w:ind w:firstLine="643" w:firstLineChars="200"/>
        <w:rPr>
          <w:color w:val="auto"/>
          <w:sz w:val="32"/>
          <w:szCs w:val="32"/>
          <w:rFonts w:ascii="仿宋_GB2312" w:hAnsi="仿宋_GB2312" w:eastAsia="仿宋_GB2312" w:cs="仿宋_GB2312" w:hint="eastAsia"/>
        </w:rPr>
      </w:pPr>
      <w:r>
        <w:rPr>
          <w:color w:val="auto"/>
          <w:sz w:val="32"/>
          <w:szCs w:val="32"/>
          <w:rFonts w:ascii="仿宋_GB2312" w:hAnsi="仿宋_GB2312" w:eastAsia="仿宋_GB2312" w:cs="仿宋_GB2312" w:hint="eastAsia"/>
        </w:rPr>
        <w:t>18.宣传与预防</w:t>
      </w:r>
    </w:p>
    <w:p w14:paraId="480B3DC9">
      <w:pPr>
        <w:widowControl w:val="1"/>
        <w:pageBreakBefore w:val="0"/>
        <w:wordWrap w:val="1"/>
        <w:overflowPunct w:val="1"/>
        <w:topLinePunct w:val="0"/>
        <w:kinsoku w:val="1"/>
        <w:autoSpaceDE w:val="1"/>
        <w:autoSpaceDN w:val="1"/>
        <w:bidi w:val="0"/>
        <w:adjustRightInd w:val="1"/>
        <w:snapToGrid w:val="1"/>
        <w:spacing w:after="0" w:line="540" w:lineRule="exact"/>
        <w:ind w:firstLine="640" w:firstLineChars="200"/>
        <w:rPr>
          <w:color w:val="auto"/>
          <w:sz w:val="32"/>
          <w:szCs w:val="32"/>
          <w:rFonts w:ascii="仿宋_GB2312" w:hAnsi="仿宋_GB2312" w:eastAsia="仿宋_GB2312" w:cs="仿宋_GB2312" w:hint="eastAsia"/>
        </w:rPr>
      </w:pPr>
      <w:r>
        <w:rPr>
          <w:color w:val="auto"/>
          <w:sz w:val="32"/>
          <w:lang w:val="en-US" w:eastAsia="zh-CN"/>
          <w:szCs w:val="32"/>
          <w:rFonts w:ascii="仿宋_GB2312" w:hAnsi="仿宋_GB2312" w:eastAsia="仿宋_GB2312" w:cs="仿宋_GB2312" w:hint="eastAsia"/>
        </w:rPr>
        <w:t>河北</w:t>
      </w:r>
      <w:r>
        <w:rPr>
          <w:color w:val="auto"/>
          <w:sz w:val="32"/>
          <w:szCs w:val="32"/>
          <w:rFonts w:ascii="仿宋_GB2312" w:hAnsi="仿宋_GB2312" w:eastAsia="仿宋_GB2312" w:cs="仿宋_GB2312" w:hint="eastAsia"/>
        </w:rPr>
        <w:t>清源水利</w:t>
      </w:r>
      <w:r>
        <w:rPr>
          <w:color w:val="auto"/>
          <w:sz w:val="32"/>
          <w:lang w:val="en-US" w:eastAsia="zh-CN"/>
          <w:szCs w:val="32"/>
          <w:rFonts w:ascii="仿宋_GB2312" w:hAnsi="仿宋_GB2312" w:eastAsia="仿宋_GB2312" w:cs="仿宋_GB2312" w:hint="eastAsia"/>
        </w:rPr>
        <w:t>公司</w:t>
      </w:r>
      <w:r>
        <w:rPr>
          <w:color w:val="auto"/>
          <w:sz w:val="32"/>
          <w:szCs w:val="32"/>
          <w:rFonts w:ascii="仿宋_GB2312" w:hAnsi="仿宋_GB2312" w:eastAsia="仿宋_GB2312" w:cs="仿宋_GB2312" w:hint="eastAsia"/>
        </w:rPr>
        <w:t>在</w:t>
      </w:r>
      <w:r>
        <w:rPr>
          <w:color w:val="auto"/>
          <w:sz w:val="32"/>
          <w:lang w:val="en-US" w:eastAsia="zh-CN"/>
          <w:szCs w:val="32"/>
          <w:rFonts w:ascii="仿宋_GB2312" w:hAnsi="仿宋_GB2312" w:eastAsia="仿宋_GB2312" w:cs="仿宋_GB2312" w:hint="eastAsia"/>
        </w:rPr>
        <w:t>各</w:t>
      </w:r>
      <w:r>
        <w:rPr>
          <w:color w:val="auto"/>
          <w:sz w:val="32"/>
          <w:szCs w:val="32"/>
          <w:rFonts w:ascii="仿宋_GB2312" w:hAnsi="仿宋_GB2312" w:eastAsia="仿宋_GB2312" w:cs="仿宋_GB2312" w:hint="eastAsia"/>
        </w:rPr>
        <w:t>镇村的配合下，通过公示牌、微信群、广播、入户宣传等多种渠道，普及供水设施保护知识、违规行为处罚规定。提升用户守法意识和设施保护自觉性，从源头规范用水行为。</w:t>
      </w:r>
    </w:p>
    <w:p w14:paraId="2A5AB27B">
      <w:pPr>
        <w:pStyle w:val="2"/>
        <w:widowControl w:val="1"/>
        <w:pageBreakBefore w:val="0"/>
        <w:wordWrap w:val="1"/>
        <w:overflowPunct w:val="1"/>
        <w:topLinePunct w:val="0"/>
        <w:kinsoku w:val="1"/>
        <w:autoSpaceDE w:val="1"/>
        <w:autoSpaceDN w:val="1"/>
        <w:bidi w:val="0"/>
        <w:adjustRightInd w:val="1"/>
        <w:snapToGrid w:val="1"/>
        <w:spacing w:after="0" w:before="0" w:line="540" w:lineRule="exact"/>
        <w:ind w:firstLine="640" w:firstLineChars="200"/>
        <w:rPr>
          <w:b w:val="0"/>
          <w:color w:val="auto"/>
          <w:sz w:val="32"/>
          <w:bCs w:val="0"/>
          <w:szCs w:val="32"/>
          <w:rFonts w:ascii="黑体" w:hAnsi="黑体" w:eastAsia="黑体" w:cs="黑体" w:hint="eastAsia"/>
        </w:rPr>
      </w:pPr>
      <w:r>
        <w:rPr>
          <w:b w:val="0"/>
          <w:color w:val="auto"/>
          <w:sz w:val="32"/>
          <w:bCs w:val="0"/>
          <w:szCs w:val="32"/>
          <w:rFonts w:ascii="黑体" w:hAnsi="黑体" w:eastAsia="黑体" w:cs="黑体" w:hint="eastAsia"/>
        </w:rPr>
        <w:t>三、进度安排</w:t>
      </w:r>
    </w:p>
    <w:p w14:paraId="62D3205C">
      <w:pPr>
        <w:pStyle w:val="3"/>
        <w:widowControl w:val="1"/>
        <w:pageBreakBefore w:val="0"/>
        <w:wordWrap w:val="1"/>
        <w:overflowPunct w:val="1"/>
        <w:topLinePunct w:val="0"/>
        <w:kinsoku w:val="1"/>
        <w:autoSpaceDE w:val="1"/>
        <w:autoSpaceDN w:val="1"/>
        <w:bidi w:val="0"/>
        <w:adjustRightInd w:val="1"/>
        <w:snapToGrid w:val="1"/>
        <w:spacing w:after="0" w:before="0" w:line="540" w:lineRule="exact"/>
        <w:ind w:firstLine="640" w:firstLineChars="200"/>
        <w:rPr>
          <w:b w:val="0"/>
          <w:color w:val="auto"/>
          <w:sz w:val="32"/>
          <w:lang w:val="en-US" w:eastAsia="en-US" w:bidi="ar-SA"/>
          <w:bCs w:val="0"/>
          <w:szCs w:val="32"/>
          <w:rFonts w:ascii="楷体_GB2312" w:hAnsi="楷体_GB2312" w:eastAsia="楷体_GB2312" w:cs="楷体_GB2312" w:hint="eastAsia"/>
        </w:rPr>
      </w:pPr>
      <w:r>
        <w:rPr>
          <w:b w:val="0"/>
          <w:color w:val="auto"/>
          <w:sz w:val="32"/>
          <w:lang w:val="en-US" w:eastAsia="en-US" w:bidi="ar-SA"/>
          <w:bCs w:val="0"/>
          <w:szCs w:val="32"/>
          <w:rFonts w:ascii="楷体_GB2312" w:hAnsi="楷体_GB2312" w:eastAsia="楷体_GB2312" w:cs="楷体_GB2312" w:hint="eastAsia"/>
        </w:rPr>
        <w:t>（一）机制建立阶段（2026年</w:t>
      </w:r>
      <w:r>
        <w:rPr>
          <w:b w:val="0"/>
          <w:color w:val="auto"/>
          <w:sz w:val="32"/>
          <w:lang w:val="en-US" w:eastAsia="zh-CN" w:bidi="ar-SA"/>
          <w:bCs w:val="0"/>
          <w:szCs w:val="32"/>
          <w:rFonts w:ascii="楷体_GB2312" w:hAnsi="楷体_GB2312" w:eastAsia="楷体_GB2312" w:cs="楷体_GB2312" w:hint="eastAsia"/>
        </w:rPr>
        <w:t>6</w:t>
      </w:r>
      <w:r>
        <w:rPr>
          <w:b w:val="0"/>
          <w:color w:val="auto"/>
          <w:sz w:val="32"/>
          <w:lang w:val="en-US" w:eastAsia="en-US" w:bidi="ar-SA"/>
          <w:bCs w:val="0"/>
          <w:szCs w:val="32"/>
          <w:rFonts w:ascii="楷体_GB2312" w:hAnsi="楷体_GB2312" w:eastAsia="楷体_GB2312" w:cs="楷体_GB2312" w:hint="eastAsia"/>
        </w:rPr>
        <w:t>月底前</w:t>
      </w:r>
      <w:r>
        <w:rPr>
          <w:b w:val="0"/>
          <w:color w:val="auto"/>
          <w:sz w:val="32"/>
          <w:lang w:val="en-US" w:eastAsia="zh-CN" w:bidi="ar-SA"/>
          <w:bCs w:val="0"/>
          <w:szCs w:val="32"/>
          <w:rFonts w:ascii="楷体_GB2312" w:hAnsi="楷体_GB2312" w:eastAsia="楷体_GB2312" w:cs="楷体_GB2312" w:hint="eastAsia"/>
        </w:rPr>
        <w:t>完成核心框架，12月底完成查漏补缺</w:t>
      </w:r>
      <w:r>
        <w:rPr>
          <w:b w:val="0"/>
          <w:color w:val="auto"/>
          <w:sz w:val="32"/>
          <w:lang w:val="en-US" w:eastAsia="en-US" w:bidi="ar-SA"/>
          <w:bCs w:val="0"/>
          <w:szCs w:val="32"/>
          <w:rFonts w:ascii="楷体_GB2312" w:hAnsi="楷体_GB2312" w:eastAsia="楷体_GB2312" w:cs="楷体_GB2312" w:hint="eastAsia"/>
        </w:rPr>
        <w:t>）</w:t>
      </w:r>
    </w:p>
    <w:p w14:paraId="0634CB87">
      <w:pPr>
        <w:widowControl w:val="1"/>
        <w:pageBreakBefore w:val="0"/>
        <w:wordWrap w:val="1"/>
        <w:overflowPunct w:val="1"/>
        <w:topLinePunct w:val="0"/>
        <w:kinsoku w:val="1"/>
        <w:autoSpaceDE w:val="1"/>
        <w:autoSpaceDN w:val="1"/>
        <w:bidi w:val="0"/>
        <w:adjustRightInd w:val="1"/>
        <w:snapToGrid w:val="1"/>
        <w:spacing w:after="0" w:line="540" w:lineRule="exact"/>
        <w:ind w:firstLine="640" w:firstLineChars="200"/>
        <w:rPr>
          <w:color w:val="auto"/>
          <w:sz w:val="32"/>
          <w:szCs w:val="32"/>
          <w:rFonts w:ascii="仿宋_GB2312" w:hAnsi="仿宋_GB2312" w:eastAsia="仿宋_GB2312" w:cs="仿宋_GB2312" w:hint="eastAsia"/>
        </w:rPr>
      </w:pPr>
      <w:r>
        <w:rPr>
          <w:color w:val="auto"/>
          <w:sz w:val="32"/>
          <w:szCs w:val="32"/>
          <w:rFonts w:ascii="仿宋_GB2312" w:hAnsi="仿宋_GB2312" w:eastAsia="仿宋_GB2312" w:cs="仿宋_GB2312" w:hint="eastAsia"/>
        </w:rPr>
        <w:t>将农村供水管护作为供水保障工作的核心内容，强化人员、设备、资金等要素保障，完成区级智慧监管平台初步搭建，实现乡镇维修服务点全覆盖、三级管网管理责任全明晰、常态化巡查工作全面启动，基本建立</w:t>
      </w:r>
      <w:r>
        <w:rPr>
          <w:color w:val="auto"/>
          <w:sz w:val="32"/>
          <w:lang w:eastAsia="zh-CN"/>
          <w:szCs w:val="32"/>
          <w:rFonts w:ascii="仿宋_GB2312" w:hAnsi="仿宋_GB2312" w:eastAsia="仿宋_GB2312" w:cs="仿宋_GB2312" w:hint="eastAsia"/>
        </w:rPr>
        <w:t>“</w:t>
      </w:r>
      <w:r>
        <w:rPr>
          <w:color w:val="auto"/>
          <w:sz w:val="32"/>
          <w:szCs w:val="32"/>
          <w:rFonts w:ascii="仿宋_GB2312" w:hAnsi="仿宋_GB2312" w:eastAsia="仿宋_GB2312" w:cs="仿宋_GB2312" w:hint="eastAsia"/>
        </w:rPr>
        <w:t>四项机制</w:t>
      </w:r>
      <w:r>
        <w:rPr>
          <w:color w:val="auto"/>
          <w:sz w:val="32"/>
          <w:lang w:eastAsia="zh-CN"/>
          <w:szCs w:val="32"/>
          <w:rFonts w:ascii="仿宋_GB2312" w:hAnsi="仿宋_GB2312" w:eastAsia="仿宋_GB2312" w:cs="仿宋_GB2312" w:hint="eastAsia"/>
        </w:rPr>
        <w:t>”</w:t>
      </w:r>
      <w:r>
        <w:rPr>
          <w:color w:val="auto"/>
          <w:sz w:val="32"/>
          <w:szCs w:val="32"/>
          <w:rFonts w:ascii="仿宋_GB2312" w:hAnsi="仿宋_GB2312" w:eastAsia="仿宋_GB2312" w:cs="仿宋_GB2312" w:hint="eastAsia"/>
        </w:rPr>
        <w:t>框架体系。</w:t>
      </w:r>
    </w:p>
    <w:p w14:paraId="61B8AC7E">
      <w:pPr>
        <w:pStyle w:val="3"/>
        <w:widowControl w:val="1"/>
        <w:pageBreakBefore w:val="0"/>
        <w:wordWrap w:val="1"/>
        <w:overflowPunct w:val="1"/>
        <w:topLinePunct w:val="0"/>
        <w:kinsoku w:val="1"/>
        <w:autoSpaceDE w:val="1"/>
        <w:autoSpaceDN w:val="1"/>
        <w:bidi w:val="0"/>
        <w:adjustRightInd w:val="1"/>
        <w:snapToGrid w:val="1"/>
        <w:spacing w:after="0" w:before="0" w:line="540" w:lineRule="exact"/>
        <w:ind w:firstLine="640" w:firstLineChars="200"/>
        <w:rPr>
          <w:b w:val="0"/>
          <w:color w:val="auto"/>
          <w:sz w:val="32"/>
          <w:lang w:val="en-US" w:eastAsia="en-US" w:bidi="ar-SA"/>
          <w:bCs w:val="0"/>
          <w:szCs w:val="32"/>
          <w:rFonts w:ascii="楷体_GB2312" w:hAnsi="楷体_GB2312" w:eastAsia="楷体_GB2312" w:cs="楷体_GB2312" w:hint="eastAsia"/>
        </w:rPr>
      </w:pPr>
      <w:r>
        <w:rPr>
          <w:b w:val="0"/>
          <w:color w:val="auto"/>
          <w:sz w:val="32"/>
          <w:lang w:val="en-US" w:eastAsia="en-US" w:bidi="ar-SA"/>
          <w:bCs w:val="0"/>
          <w:szCs w:val="32"/>
          <w:rFonts w:ascii="楷体_GB2312" w:hAnsi="楷体_GB2312" w:eastAsia="楷体_GB2312" w:cs="楷体_GB2312" w:hint="eastAsia"/>
        </w:rPr>
        <w:t>（二）效能发挥阶段（202</w:t>
      </w:r>
      <w:r>
        <w:rPr>
          <w:b w:val="0"/>
          <w:color w:val="auto"/>
          <w:sz w:val="32"/>
          <w:lang w:val="en-US" w:eastAsia="zh-CN" w:bidi="ar-SA"/>
          <w:bCs w:val="0"/>
          <w:szCs w:val="32"/>
          <w:rFonts w:ascii="楷体_GB2312" w:hAnsi="楷体_GB2312" w:eastAsia="楷体_GB2312" w:cs="楷体_GB2312" w:hint="eastAsia"/>
        </w:rPr>
        <w:t>7</w:t>
      </w:r>
      <w:r>
        <w:rPr>
          <w:b w:val="0"/>
          <w:color w:val="auto"/>
          <w:sz w:val="32"/>
          <w:lang w:val="en-US" w:eastAsia="en-US" w:bidi="ar-SA"/>
          <w:bCs w:val="0"/>
          <w:szCs w:val="32"/>
          <w:rFonts w:ascii="楷体_GB2312" w:hAnsi="楷体_GB2312" w:eastAsia="楷体_GB2312" w:cs="楷体_GB2312" w:hint="eastAsia"/>
        </w:rPr>
        <w:t>年</w:t>
      </w:r>
      <w:r>
        <w:rPr>
          <w:b w:val="0"/>
          <w:color w:val="auto"/>
          <w:sz w:val="32"/>
          <w:lang w:val="en-US" w:eastAsia="zh-CN" w:bidi="ar-SA"/>
          <w:bCs w:val="0"/>
          <w:szCs w:val="32"/>
          <w:rFonts w:ascii="楷体_GB2312" w:hAnsi="楷体_GB2312" w:eastAsia="楷体_GB2312" w:cs="楷体_GB2312" w:hint="eastAsia"/>
        </w:rPr>
        <w:t>6</w:t>
      </w:r>
      <w:r>
        <w:rPr>
          <w:b w:val="0"/>
          <w:color w:val="auto"/>
          <w:sz w:val="32"/>
          <w:lang w:val="en-US" w:eastAsia="en-US" w:bidi="ar-SA"/>
          <w:bCs w:val="0"/>
          <w:szCs w:val="32"/>
          <w:rFonts w:ascii="楷体_GB2312" w:hAnsi="楷体_GB2312" w:eastAsia="楷体_GB2312" w:cs="楷体_GB2312" w:hint="eastAsia"/>
        </w:rPr>
        <w:t>月底前）</w:t>
      </w:r>
    </w:p>
    <w:p w14:paraId="03A21AE3">
      <w:pPr>
        <w:widowControl w:val="1"/>
        <w:pageBreakBefore w:val="0"/>
        <w:wordWrap w:val="1"/>
        <w:overflowPunct w:val="1"/>
        <w:topLinePunct w:val="0"/>
        <w:kinsoku w:val="1"/>
        <w:autoSpaceDE w:val="1"/>
        <w:autoSpaceDN w:val="1"/>
        <w:bidi w:val="0"/>
        <w:adjustRightInd w:val="1"/>
        <w:snapToGrid w:val="1"/>
        <w:spacing w:after="0" w:line="540" w:lineRule="exact"/>
        <w:ind w:firstLine="640" w:firstLineChars="200"/>
        <w:rPr>
          <w:b w:val="1"/>
          <w:color w:val="auto"/>
          <w:sz w:val="32"/>
          <w:lang w:val="en-US" w:eastAsia="en-US" w:bidi="ar-SA"/>
          <w:bCs/>
          <w:szCs w:val="32"/>
          <w:rFonts w:ascii="仿宋_GB2312" w:hAnsi="仿宋_GB2312" w:eastAsia="仿宋_GB2312" w:cs="仿宋_GB2312" w:hint="eastAsia"/>
        </w:rPr>
      </w:pPr>
      <w:r>
        <w:rPr>
          <w:color w:val="auto"/>
          <w:sz w:val="32"/>
          <w:szCs w:val="32"/>
          <w:rFonts w:ascii="仿宋_GB2312" w:hAnsi="仿宋_GB2312" w:eastAsia="仿宋_GB2312" w:cs="仿宋_GB2312" w:hint="eastAsia"/>
        </w:rPr>
        <w:t>完善各项配套制度和操作规范，制定可量化、可监测、可考核的管护指标体系；完成智慧监管平台功能优化和数据录入，实现视频监控、车辆定位、水质监测等功能全覆盖；维修服务、巡查、违规管控工作流程进一步规范，做到故障处置及时、违规行为查处到位、群众诉求响应高效。</w:t>
      </w:r>
    </w:p>
    <w:p w14:paraId="573A849F">
      <w:pPr>
        <w:pStyle w:val="3"/>
        <w:widowControl w:val="1"/>
        <w:pageBreakBefore w:val="0"/>
        <w:wordWrap w:val="1"/>
        <w:overflowPunct w:val="1"/>
        <w:topLinePunct w:val="0"/>
        <w:kinsoku w:val="1"/>
        <w:autoSpaceDE w:val="1"/>
        <w:autoSpaceDN w:val="1"/>
        <w:bidi w:val="0"/>
        <w:adjustRightInd w:val="1"/>
        <w:snapToGrid w:val="1"/>
        <w:spacing w:after="0" w:before="0" w:line="540" w:lineRule="exact"/>
        <w:ind w:firstLine="640" w:firstLineChars="200"/>
        <w:rPr>
          <w:b w:val="0"/>
          <w:color w:val="auto"/>
          <w:sz w:val="32"/>
          <w:lang w:val="en-US" w:eastAsia="en-US" w:bidi="ar-SA"/>
          <w:bCs w:val="0"/>
          <w:szCs w:val="32"/>
          <w:rFonts w:ascii="楷体_GB2312" w:hAnsi="楷体_GB2312" w:eastAsia="楷体_GB2312" w:cs="楷体_GB2312" w:hint="eastAsia"/>
        </w:rPr>
      </w:pPr>
      <w:r>
        <w:rPr>
          <w:b w:val="0"/>
          <w:color w:val="auto"/>
          <w:sz w:val="32"/>
          <w:lang w:val="en-US" w:eastAsia="en-US" w:bidi="ar-SA"/>
          <w:bCs w:val="0"/>
          <w:szCs w:val="32"/>
          <w:rFonts w:ascii="楷体_GB2312" w:hAnsi="楷体_GB2312" w:eastAsia="楷体_GB2312" w:cs="楷体_GB2312" w:hint="eastAsia"/>
        </w:rPr>
        <w:t>（三）完善提升阶段（202</w:t>
      </w:r>
      <w:r>
        <w:rPr>
          <w:b w:val="0"/>
          <w:color w:val="auto"/>
          <w:sz w:val="32"/>
          <w:lang w:val="en-US" w:eastAsia="zh-CN" w:bidi="ar-SA"/>
          <w:bCs w:val="0"/>
          <w:szCs w:val="32"/>
          <w:rFonts w:ascii="楷体_GB2312" w:hAnsi="楷体_GB2312" w:eastAsia="楷体_GB2312" w:cs="楷体_GB2312" w:hint="eastAsia"/>
        </w:rPr>
        <w:t>7</w:t>
      </w:r>
      <w:r>
        <w:rPr>
          <w:b w:val="0"/>
          <w:color w:val="auto"/>
          <w:sz w:val="32"/>
          <w:lang w:val="en-US" w:eastAsia="en-US" w:bidi="ar-SA"/>
          <w:bCs w:val="0"/>
          <w:szCs w:val="32"/>
          <w:rFonts w:ascii="楷体_GB2312" w:hAnsi="楷体_GB2312" w:eastAsia="楷体_GB2312" w:cs="楷体_GB2312" w:hint="eastAsia"/>
        </w:rPr>
        <w:t>年</w:t>
      </w:r>
      <w:r>
        <w:rPr>
          <w:b w:val="0"/>
          <w:color w:val="auto"/>
          <w:sz w:val="32"/>
          <w:lang w:val="en-US" w:eastAsia="zh-CN" w:bidi="ar-SA"/>
          <w:bCs w:val="0"/>
          <w:szCs w:val="32"/>
          <w:rFonts w:ascii="楷体_GB2312" w:hAnsi="楷体_GB2312" w:eastAsia="楷体_GB2312" w:cs="楷体_GB2312" w:hint="eastAsia"/>
        </w:rPr>
        <w:t>12</w:t>
      </w:r>
      <w:r>
        <w:rPr>
          <w:b w:val="0"/>
          <w:color w:val="auto"/>
          <w:sz w:val="32"/>
          <w:lang w:val="en-US" w:eastAsia="en-US" w:bidi="ar-SA"/>
          <w:bCs w:val="0"/>
          <w:szCs w:val="32"/>
          <w:rFonts w:ascii="楷体_GB2312" w:hAnsi="楷体_GB2312" w:eastAsia="楷体_GB2312" w:cs="楷体_GB2312" w:hint="eastAsia"/>
        </w:rPr>
        <w:t>月底前）</w:t>
      </w:r>
    </w:p>
    <w:p w14:paraId="1C5194AD">
      <w:pPr>
        <w:widowControl w:val="1"/>
        <w:pageBreakBefore w:val="0"/>
        <w:wordWrap w:val="1"/>
        <w:overflowPunct w:val="1"/>
        <w:topLinePunct w:val="0"/>
        <w:kinsoku w:val="1"/>
        <w:autoSpaceDE w:val="1"/>
        <w:autoSpaceDN w:val="1"/>
        <w:bidi w:val="0"/>
        <w:adjustRightInd w:val="1"/>
        <w:snapToGrid w:val="1"/>
        <w:spacing w:after="0" w:line="540" w:lineRule="exact"/>
        <w:ind w:firstLine="640" w:firstLineChars="200"/>
        <w:rPr>
          <w:color w:val="auto"/>
          <w:sz w:val="32"/>
          <w:szCs w:val="32"/>
          <w:rFonts w:ascii="仿宋_GB2312" w:hAnsi="仿宋_GB2312" w:eastAsia="仿宋_GB2312" w:cs="仿宋_GB2312" w:hint="eastAsia"/>
        </w:rPr>
      </w:pPr>
      <w:r>
        <w:rPr>
          <w:color w:val="auto"/>
          <w:sz w:val="32"/>
          <w:szCs w:val="32"/>
          <w:rFonts w:ascii="仿宋_GB2312" w:hAnsi="仿宋_GB2312" w:eastAsia="仿宋_GB2312" w:cs="仿宋_GB2312" w:hint="eastAsia"/>
        </w:rPr>
        <w:t>对建立运行情况开展</w:t>
      </w:r>
      <w:r>
        <w:rPr>
          <w:color w:val="auto"/>
          <w:sz w:val="32"/>
          <w:lang w:eastAsia="zh-CN"/>
          <w:szCs w:val="32"/>
          <w:rFonts w:ascii="仿宋_GB2312" w:hAnsi="仿宋_GB2312" w:eastAsia="仿宋_GB2312" w:cs="仿宋_GB2312" w:hint="eastAsia"/>
        </w:rPr>
        <w:t>“</w:t>
      </w:r>
      <w:r>
        <w:rPr>
          <w:color w:val="auto"/>
          <w:sz w:val="32"/>
          <w:szCs w:val="32"/>
          <w:rFonts w:ascii="仿宋_GB2312" w:hAnsi="仿宋_GB2312" w:eastAsia="仿宋_GB2312" w:cs="仿宋_GB2312" w:hint="eastAsia"/>
        </w:rPr>
        <w:t>回头看</w:t>
      </w:r>
      <w:r>
        <w:rPr>
          <w:color w:val="auto"/>
          <w:sz w:val="32"/>
          <w:lang w:eastAsia="zh-CN"/>
          <w:szCs w:val="32"/>
          <w:rFonts w:ascii="仿宋_GB2312" w:hAnsi="仿宋_GB2312" w:eastAsia="仿宋_GB2312" w:cs="仿宋_GB2312" w:hint="eastAsia"/>
        </w:rPr>
        <w:t>”</w:t>
      </w:r>
      <w:r>
        <w:rPr>
          <w:color w:val="auto"/>
          <w:sz w:val="32"/>
          <w:szCs w:val="32"/>
          <w:rFonts w:ascii="仿宋_GB2312" w:hAnsi="仿宋_GB2312" w:eastAsia="仿宋_GB2312" w:cs="仿宋_GB2312" w:hint="eastAsia"/>
        </w:rPr>
        <w:t>，全面排查短板弱项，及时整改完善；优化智慧监管平台功能，实现与乡镇政务平台、供水公司运营平台的数据共享；总结推广先进经验和做法，形成一套成熟、规范、可复制的农村供水长效管护制度体系，全面提升供水保障水平。</w:t>
      </w:r>
    </w:p>
    <w:p w14:paraId="75FA20A4">
      <w:pPr>
        <w:pStyle w:val="2"/>
        <w:widowControl w:val="1"/>
        <w:pageBreakBefore w:val="0"/>
        <w:wordWrap w:val="1"/>
        <w:overflowPunct w:val="1"/>
        <w:topLinePunct w:val="0"/>
        <w:kinsoku w:val="1"/>
        <w:autoSpaceDE w:val="1"/>
        <w:autoSpaceDN w:val="1"/>
        <w:bidi w:val="0"/>
        <w:adjustRightInd w:val="1"/>
        <w:snapToGrid w:val="1"/>
        <w:spacing w:after="0" w:before="0" w:line="540" w:lineRule="exact"/>
        <w:ind w:firstLine="640" w:firstLineChars="200"/>
        <w:rPr>
          <w:b w:val="0"/>
          <w:color w:val="auto"/>
          <w:sz w:val="32"/>
          <w:bCs w:val="0"/>
          <w:szCs w:val="32"/>
          <w:rFonts w:ascii="黑体" w:hAnsi="黑体" w:eastAsia="黑体" w:cs="黑体" w:hint="eastAsia"/>
        </w:rPr>
      </w:pPr>
      <w:r>
        <w:rPr>
          <w:b w:val="0"/>
          <w:color w:val="auto"/>
          <w:sz w:val="32"/>
          <w:bCs w:val="0"/>
          <w:szCs w:val="32"/>
          <w:rFonts w:ascii="黑体" w:hAnsi="黑体" w:eastAsia="黑体" w:cs="黑体" w:hint="eastAsia"/>
        </w:rPr>
        <w:t>四、保障措施</w:t>
      </w:r>
    </w:p>
    <w:p w14:paraId="58DAC602">
      <w:pPr>
        <w:pStyle w:val="3"/>
        <w:widowControl w:val="1"/>
        <w:pageBreakBefore w:val="0"/>
        <w:wordWrap w:val="1"/>
        <w:overflowPunct w:val="1"/>
        <w:topLinePunct w:val="0"/>
        <w:kinsoku w:val="1"/>
        <w:autoSpaceDE w:val="1"/>
        <w:autoSpaceDN w:val="1"/>
        <w:bidi w:val="0"/>
        <w:adjustRightInd w:val="1"/>
        <w:snapToGrid w:val="1"/>
        <w:spacing w:after="0" w:before="0" w:line="540" w:lineRule="exact"/>
        <w:ind w:firstLine="640" w:firstLineChars="200"/>
        <w:rPr>
          <w:b w:val="0"/>
          <w:color w:val="auto"/>
          <w:sz w:val="32"/>
          <w:lang w:val="en-US" w:eastAsia="en-US" w:bidi="ar-SA"/>
          <w:bCs w:val="0"/>
          <w:szCs w:val="32"/>
          <w:rFonts w:ascii="楷体_GB2312" w:hAnsi="楷体_GB2312" w:eastAsia="楷体_GB2312" w:cs="楷体_GB2312" w:hint="eastAsia"/>
        </w:rPr>
      </w:pPr>
      <w:r>
        <w:rPr>
          <w:b w:val="0"/>
          <w:color w:val="auto"/>
          <w:sz w:val="32"/>
          <w:lang w:val="en-US" w:eastAsia="en-US" w:bidi="ar-SA"/>
          <w:bCs w:val="0"/>
          <w:szCs w:val="32"/>
          <w:rFonts w:ascii="楷体_GB2312" w:hAnsi="楷体_GB2312" w:eastAsia="楷体_GB2312" w:cs="楷体_GB2312" w:hint="eastAsia"/>
        </w:rPr>
        <w:t>（一）加强组织领导</w:t>
      </w:r>
    </w:p>
    <w:p w14:paraId="63C21E5A">
      <w:pPr>
        <w:widowControl w:val="1"/>
        <w:pageBreakBefore w:val="0"/>
        <w:wordWrap w:val="1"/>
        <w:overflowPunct w:val="1"/>
        <w:topLinePunct w:val="0"/>
        <w:kinsoku w:val="1"/>
        <w:autoSpaceDE w:val="1"/>
        <w:autoSpaceDN w:val="1"/>
        <w:bidi w:val="0"/>
        <w:adjustRightInd w:val="1"/>
        <w:snapToGrid w:val="1"/>
        <w:spacing w:after="0" w:line="540" w:lineRule="exact"/>
        <w:ind w:firstLine="640" w:firstLineChars="200"/>
        <w:rPr>
          <w:color w:val="auto"/>
          <w:sz w:val="32"/>
          <w:szCs w:val="32"/>
          <w:rFonts w:ascii="仿宋_GB2312" w:hAnsi="仿宋_GB2312" w:eastAsia="仿宋_GB2312" w:cs="仿宋_GB2312" w:hint="eastAsia"/>
        </w:rPr>
      </w:pPr>
      <w:r>
        <w:rPr>
          <w:color w:val="auto"/>
          <w:sz w:val="32"/>
          <w:szCs w:val="32"/>
          <w:rFonts w:ascii="仿宋_GB2312" w:hAnsi="仿宋_GB2312" w:eastAsia="仿宋_GB2312" w:cs="仿宋_GB2312" w:hint="eastAsia"/>
        </w:rPr>
        <w:t>区政府是农村供水管护工作的责任主体，成立由区政府分管领导任组长，区水利局、</w:t>
      </w:r>
      <w:r>
        <w:rPr>
          <w:color w:val="auto"/>
          <w:sz w:val="32"/>
          <w:lang w:val="en-US" w:eastAsia="zh-CN"/>
          <w:szCs w:val="32"/>
          <w:rFonts w:ascii="仿宋_GB2312" w:hAnsi="仿宋_GB2312" w:eastAsia="仿宋_GB2312" w:cs="仿宋_GB2312" w:hint="eastAsia"/>
        </w:rPr>
        <w:t>区</w:t>
      </w:r>
      <w:r>
        <w:rPr>
          <w:color w:val="auto"/>
          <w:sz w:val="32"/>
          <w:szCs w:val="32"/>
          <w:rFonts w:ascii="仿宋_GB2312" w:hAnsi="仿宋_GB2312" w:eastAsia="仿宋_GB2312" w:cs="仿宋_GB2312" w:hint="eastAsia"/>
        </w:rPr>
        <w:t>财政局、</w:t>
      </w:r>
      <w:r>
        <w:rPr>
          <w:color w:val="auto"/>
          <w:sz w:val="32"/>
          <w:lang w:val="en-US" w:eastAsia="zh-CN"/>
          <w:szCs w:val="32"/>
          <w:rFonts w:ascii="仿宋_GB2312" w:hAnsi="仿宋_GB2312" w:eastAsia="仿宋_GB2312" w:cs="仿宋_GB2312" w:hint="eastAsia"/>
        </w:rPr>
        <w:t>区</w:t>
      </w:r>
      <w:r>
        <w:rPr>
          <w:color w:val="auto"/>
          <w:sz w:val="32"/>
          <w:szCs w:val="32"/>
          <w:rFonts w:ascii="仿宋_GB2312" w:hAnsi="仿宋_GB2312" w:eastAsia="仿宋_GB2312" w:cs="仿宋_GB2312" w:hint="eastAsia"/>
        </w:rPr>
        <w:t>卫生健康局、</w:t>
      </w:r>
      <w:r>
        <w:rPr>
          <w:color w:val="auto"/>
          <w:sz w:val="32"/>
          <w:lang w:val="en-US" w:eastAsia="zh-CN"/>
          <w:szCs w:val="32"/>
          <w:rFonts w:ascii="仿宋_GB2312" w:hAnsi="仿宋_GB2312" w:eastAsia="仿宋_GB2312" w:cs="仿宋_GB2312" w:hint="eastAsia"/>
        </w:rPr>
        <w:t>区</w:t>
      </w:r>
      <w:r>
        <w:rPr>
          <w:color w:val="auto"/>
          <w:sz w:val="32"/>
          <w:szCs w:val="32"/>
          <w:rFonts w:ascii="仿宋_GB2312" w:hAnsi="仿宋_GB2312" w:eastAsia="仿宋_GB2312" w:cs="仿宋_GB2312" w:hint="eastAsia"/>
        </w:rPr>
        <w:t>生态环境分局及各乡镇为成员</w:t>
      </w:r>
      <w:r>
        <w:rPr>
          <w:color w:val="auto"/>
          <w:sz w:val="32"/>
          <w:lang w:val="en-US" w:eastAsia="zh-CN"/>
          <w:szCs w:val="32"/>
          <w:rFonts w:ascii="仿宋_GB2312" w:hAnsi="仿宋_GB2312" w:eastAsia="仿宋_GB2312" w:cs="仿宋_GB2312" w:hint="eastAsia"/>
        </w:rPr>
        <w:t>单位</w:t>
      </w:r>
      <w:r>
        <w:rPr>
          <w:color w:val="auto"/>
          <w:sz w:val="32"/>
          <w:szCs w:val="32"/>
          <w:rFonts w:ascii="仿宋_GB2312" w:hAnsi="仿宋_GB2312" w:eastAsia="仿宋_GB2312" w:cs="仿宋_GB2312" w:hint="eastAsia"/>
        </w:rPr>
        <w:t>的农村供水保障工作领导小组，统筹推进建设和运行管理；各成员单位明确分管领导和具体责任人，细化措施，确保落实。</w:t>
      </w:r>
    </w:p>
    <w:p w14:paraId="5E2A71A0">
      <w:pPr>
        <w:pStyle w:val="3"/>
        <w:widowControl w:val="1"/>
        <w:pageBreakBefore w:val="0"/>
        <w:wordWrap w:val="1"/>
        <w:overflowPunct w:val="1"/>
        <w:topLinePunct w:val="0"/>
        <w:kinsoku w:val="1"/>
        <w:autoSpaceDE w:val="1"/>
        <w:autoSpaceDN w:val="1"/>
        <w:bidi w:val="0"/>
        <w:adjustRightInd w:val="1"/>
        <w:snapToGrid w:val="1"/>
        <w:spacing w:after="0" w:before="0" w:line="540" w:lineRule="exact"/>
        <w:ind w:firstLine="640" w:firstLineChars="200"/>
        <w:rPr>
          <w:b w:val="0"/>
          <w:color w:val="auto"/>
          <w:sz w:val="32"/>
          <w:lang w:val="en-US" w:eastAsia="en-US" w:bidi="ar-SA"/>
          <w:bCs w:val="0"/>
          <w:szCs w:val="32"/>
          <w:rFonts w:ascii="楷体_GB2312" w:hAnsi="楷体_GB2312" w:eastAsia="楷体_GB2312" w:cs="楷体_GB2312" w:hint="eastAsia"/>
        </w:rPr>
      </w:pPr>
      <w:r>
        <w:rPr>
          <w:b w:val="0"/>
          <w:color w:val="auto"/>
          <w:sz w:val="32"/>
          <w:lang w:val="en-US" w:eastAsia="en-US" w:bidi="ar-SA"/>
          <w:bCs w:val="0"/>
          <w:szCs w:val="32"/>
          <w:rFonts w:ascii="楷体_GB2312" w:hAnsi="楷体_GB2312" w:eastAsia="楷体_GB2312" w:cs="楷体_GB2312" w:hint="eastAsia"/>
        </w:rPr>
        <w:t>（二）压实各方责任</w:t>
      </w:r>
    </w:p>
    <w:p w14:paraId="255AF36B">
      <w:pPr>
        <w:widowControl w:val="1"/>
        <w:pageBreakBefore w:val="0"/>
        <w:wordWrap w:val="1"/>
        <w:overflowPunct w:val="1"/>
        <w:topLinePunct w:val="0"/>
        <w:kinsoku w:val="1"/>
        <w:autoSpaceDE w:val="1"/>
        <w:autoSpaceDN w:val="1"/>
        <w:bidi w:val="0"/>
        <w:adjustRightInd w:val="1"/>
        <w:snapToGrid w:val="1"/>
        <w:spacing w:after="0" w:line="540" w:lineRule="exact"/>
        <w:ind w:firstLine="640" w:firstLineChars="200"/>
        <w:rPr>
          <w:color w:val="auto"/>
          <w:sz w:val="32"/>
          <w:szCs w:val="32"/>
          <w:rFonts w:ascii="仿宋_GB2312" w:hAnsi="仿宋_GB2312" w:eastAsia="仿宋_GB2312" w:cs="仿宋_GB2312" w:hint="eastAsia"/>
        </w:rPr>
      </w:pPr>
      <w:r>
        <w:rPr>
          <w:color w:val="auto"/>
          <w:sz w:val="32"/>
          <w:szCs w:val="32"/>
          <w:rFonts w:ascii="仿宋_GB2312" w:hAnsi="仿宋_GB2312" w:eastAsia="仿宋_GB2312" w:cs="仿宋_GB2312" w:hint="eastAsia"/>
        </w:rPr>
        <w:t>区水利局：承担行业监管责任，协调组织牵头抓总、指导督导工作落实、组织考核工作时效，统筹推进智慧水务建设。</w:t>
      </w:r>
    </w:p>
    <w:p w14:paraId="666E2FF3">
      <w:pPr>
        <w:widowControl w:val="1"/>
        <w:pageBreakBefore w:val="0"/>
        <w:wordWrap w:val="1"/>
        <w:overflowPunct w:val="1"/>
        <w:topLinePunct w:val="0"/>
        <w:kinsoku w:val="1"/>
        <w:autoSpaceDE w:val="1"/>
        <w:autoSpaceDN w:val="1"/>
        <w:bidi w:val="0"/>
        <w:adjustRightInd w:val="1"/>
        <w:snapToGrid w:val="1"/>
        <w:spacing w:after="0" w:line="540" w:lineRule="exact"/>
        <w:ind w:firstLine="640" w:firstLineChars="200"/>
        <w:rPr>
          <w:color w:val="auto"/>
          <w:sz w:val="32"/>
          <w:szCs w:val="32"/>
          <w:rFonts w:ascii="仿宋_GB2312" w:hAnsi="仿宋_GB2312" w:eastAsia="仿宋_GB2312" w:cs="仿宋_GB2312" w:hint="eastAsia"/>
        </w:rPr>
      </w:pPr>
      <w:r>
        <w:rPr>
          <w:color w:val="auto"/>
          <w:sz w:val="32"/>
          <w:szCs w:val="32"/>
          <w:rFonts w:ascii="仿宋_GB2312" w:hAnsi="仿宋_GB2312" w:eastAsia="仿宋_GB2312" w:cs="仿宋_GB2312" w:hint="eastAsia"/>
        </w:rPr>
        <w:t>各乡镇</w:t>
      </w:r>
      <w:r>
        <w:rPr>
          <w:color w:val="auto"/>
          <w:sz w:val="32"/>
          <w:lang w:val="en-US" w:eastAsia="zh-CN"/>
          <w:szCs w:val="32"/>
          <w:rFonts w:ascii="仿宋_GB2312" w:hAnsi="仿宋_GB2312" w:eastAsia="仿宋_GB2312" w:cs="仿宋_GB2312" w:hint="eastAsia"/>
        </w:rPr>
        <w:t>人民</w:t>
      </w:r>
      <w:r>
        <w:rPr>
          <w:color w:val="auto"/>
          <w:sz w:val="32"/>
          <w:szCs w:val="32"/>
          <w:rFonts w:ascii="仿宋_GB2312" w:hAnsi="仿宋_GB2312" w:eastAsia="仿宋_GB2312" w:cs="仿宋_GB2312" w:hint="eastAsia"/>
        </w:rPr>
        <w:t>政府：承担属地管护责任，负责协调推进维修服务点建设、村级协管人员按要求配备、节约有偿用水宣传，指导督导村委会履行管护职责。</w:t>
      </w:r>
    </w:p>
    <w:p w14:paraId="50B16D4C">
      <w:pPr>
        <w:widowControl w:val="1"/>
        <w:pageBreakBefore w:val="0"/>
        <w:wordWrap w:val="1"/>
        <w:overflowPunct w:val="1"/>
        <w:topLinePunct w:val="0"/>
        <w:kinsoku w:val="1"/>
        <w:autoSpaceDE w:val="1"/>
        <w:autoSpaceDN w:val="1"/>
        <w:bidi w:val="0"/>
        <w:adjustRightInd w:val="1"/>
        <w:snapToGrid w:val="1"/>
        <w:spacing w:after="0" w:line="540" w:lineRule="exact"/>
        <w:ind w:firstLine="640" w:firstLineChars="200"/>
        <w:rPr>
          <w:color w:val="auto"/>
          <w:sz w:val="32"/>
          <w:szCs w:val="32"/>
          <w:rFonts w:ascii="仿宋_GB2312" w:hAnsi="仿宋_GB2312" w:eastAsia="仿宋_GB2312" w:cs="仿宋_GB2312" w:hint="eastAsia"/>
        </w:rPr>
      </w:pPr>
      <w:r>
        <w:rPr>
          <w:color w:val="auto"/>
          <w:sz w:val="32"/>
          <w:szCs w:val="32"/>
          <w:rFonts w:ascii="仿宋_GB2312" w:hAnsi="仿宋_GB2312" w:eastAsia="仿宋_GB2312" w:cs="仿宋_GB2312" w:hint="eastAsia"/>
        </w:rPr>
        <w:t>供水公司：承担运营主体责任，负责维修服务点建设和日常运行，制定应急预案、落实保障措施，设施设备巡查、故障抢修，违规用水排查处置，提供优质供水服务，建立健全管理制度。</w:t>
      </w:r>
    </w:p>
    <w:p w14:paraId="34652B2D">
      <w:pPr>
        <w:widowControl w:val="1"/>
        <w:pageBreakBefore w:val="0"/>
        <w:wordWrap w:val="1"/>
        <w:overflowPunct w:val="1"/>
        <w:topLinePunct w:val="0"/>
        <w:kinsoku w:val="1"/>
        <w:autoSpaceDE w:val="1"/>
        <w:autoSpaceDN w:val="1"/>
        <w:bidi w:val="0"/>
        <w:adjustRightInd w:val="1"/>
        <w:snapToGrid w:val="1"/>
        <w:spacing w:after="0" w:line="540" w:lineRule="exact"/>
        <w:ind w:firstLine="640" w:firstLineChars="200"/>
        <w:rPr>
          <w:color w:val="auto"/>
          <w:sz w:val="32"/>
          <w:szCs w:val="32"/>
          <w:rFonts w:ascii="仿宋_GB2312" w:hAnsi="仿宋_GB2312" w:eastAsia="仿宋_GB2312" w:cs="仿宋_GB2312" w:hint="eastAsia"/>
        </w:rPr>
      </w:pPr>
      <w:r>
        <w:rPr>
          <w:color w:val="auto"/>
          <w:sz w:val="32"/>
          <w:szCs w:val="32"/>
          <w:rFonts w:ascii="仿宋_GB2312" w:hAnsi="仿宋_GB2312" w:eastAsia="仿宋_GB2312" w:cs="仿宋_GB2312" w:hint="eastAsia"/>
        </w:rPr>
        <w:t>村委会：负责村内二级管网管护维修，配合供水公司做好入户维修、用水检查、宣传发动、催缴水费等工作。</w:t>
      </w:r>
    </w:p>
    <w:p w14:paraId="417664D2">
      <w:pPr>
        <w:pStyle w:val="3"/>
        <w:widowControl w:val="1"/>
        <w:pageBreakBefore w:val="0"/>
        <w:wordWrap w:val="1"/>
        <w:overflowPunct w:val="1"/>
        <w:topLinePunct w:val="0"/>
        <w:kinsoku w:val="1"/>
        <w:autoSpaceDE w:val="1"/>
        <w:autoSpaceDN w:val="1"/>
        <w:bidi w:val="0"/>
        <w:adjustRightInd w:val="1"/>
        <w:snapToGrid w:val="1"/>
        <w:numPr>
          <w:ilvl w:val="0"/>
          <w:numId w:val="0"/>
        </w:numPr>
        <w:spacing w:after="0" w:before="0" w:line="540" w:lineRule="exact"/>
        <w:ind w:firstLine="640" w:firstLineChars="200"/>
        <w:rPr>
          <w:b w:val="0"/>
          <w:color w:val="auto"/>
          <w:sz w:val="32"/>
          <w:lang w:val="en-US" w:eastAsia="en-US" w:bidi="ar-SA"/>
          <w:bCs w:val="0"/>
          <w:szCs w:val="32"/>
          <w:rFonts w:ascii="楷体_GB2312" w:hAnsi="楷体_GB2312" w:eastAsia="楷体_GB2312" w:cs="楷体_GB2312" w:hint="eastAsia"/>
        </w:rPr>
      </w:pPr>
      <w:r>
        <w:rPr>
          <w:b w:val="0"/>
          <w:color w:val="auto"/>
          <w:sz w:val="32"/>
          <w:lang w:val="en-US" w:eastAsia="en-US" w:bidi="ar-SA"/>
          <w:bCs w:val="0"/>
          <w:szCs w:val="32"/>
          <w:rFonts w:ascii="楷体_GB2312" w:hAnsi="楷体_GB2312" w:eastAsia="楷体_GB2312" w:cs="楷体_GB2312" w:hint="eastAsia"/>
        </w:rPr>
        <w:t>（三）加强队伍建设</w:t>
      </w:r>
    </w:p>
    <w:p w14:paraId="059D96FE">
      <w:pPr>
        <w:widowControl w:val="1"/>
        <w:pageBreakBefore w:val="0"/>
        <w:wordWrap w:val="1"/>
        <w:overflowPunct w:val="1"/>
        <w:topLinePunct w:val="0"/>
        <w:kinsoku w:val="1"/>
        <w:autoSpaceDE w:val="1"/>
        <w:autoSpaceDN w:val="1"/>
        <w:bidi w:val="0"/>
        <w:adjustRightInd w:val="1"/>
        <w:snapToGrid w:val="1"/>
        <w:spacing w:after="0" w:line="540" w:lineRule="exact"/>
        <w:ind w:firstLine="640" w:firstLineChars="200"/>
        <w:rPr>
          <w:color w:val="auto"/>
          <w:sz w:val="32"/>
          <w:szCs w:val="32"/>
          <w:rFonts w:ascii="仿宋_GB2312" w:hAnsi="仿宋_GB2312" w:eastAsia="仿宋_GB2312" w:cs="仿宋_GB2312" w:hint="eastAsia"/>
        </w:rPr>
      </w:pPr>
      <w:r>
        <w:rPr>
          <w:color w:val="auto"/>
          <w:sz w:val="32"/>
          <w:szCs w:val="32"/>
          <w:rFonts w:ascii="仿宋_GB2312" w:hAnsi="仿宋_GB2312" w:eastAsia="仿宋_GB2312" w:cs="仿宋_GB2312" w:hint="eastAsia"/>
        </w:rPr>
        <w:t>领导小组定期组织供水公司维修人员、巡查人员及村级协管员开展业务培训，内容包括管道维修技术、巡查检查标准、安全操作规范、违规行为处置等，提升专业化水平；供水公司建立健全人员考核管理制度，严格落实以岗定人、以岗定责，做好供水服务；各镇村加强对村级协管人员的日常管理，确保巡查、管护工作落到实处。</w:t>
      </w:r>
    </w:p>
    <w:p w14:paraId="6C89F1AF">
      <w:pPr>
        <w:pStyle w:val="3"/>
        <w:widowControl w:val="1"/>
        <w:pageBreakBefore w:val="0"/>
        <w:wordWrap w:val="1"/>
        <w:overflowPunct w:val="1"/>
        <w:topLinePunct w:val="0"/>
        <w:kinsoku w:val="1"/>
        <w:autoSpaceDE w:val="1"/>
        <w:autoSpaceDN w:val="1"/>
        <w:bidi w:val="0"/>
        <w:adjustRightInd w:val="1"/>
        <w:snapToGrid w:val="1"/>
        <w:spacing w:after="0" w:before="0" w:line="540" w:lineRule="exact"/>
        <w:ind w:firstLine="640" w:firstLineChars="200"/>
        <w:rPr>
          <w:b w:val="0"/>
          <w:color w:val="auto"/>
          <w:sz w:val="32"/>
          <w:lang w:val="en-US" w:eastAsia="en-US" w:bidi="ar-SA"/>
          <w:bCs w:val="0"/>
          <w:szCs w:val="32"/>
          <w:rFonts w:ascii="楷体_GB2312" w:hAnsi="楷体_GB2312" w:eastAsia="楷体_GB2312" w:cs="楷体_GB2312" w:hint="eastAsia"/>
        </w:rPr>
      </w:pPr>
      <w:r>
        <w:rPr>
          <w:b w:val="0"/>
          <w:color w:val="auto"/>
          <w:sz w:val="32"/>
          <w:lang w:val="en-US" w:eastAsia="en-US" w:bidi="ar-SA"/>
          <w:bCs w:val="0"/>
          <w:szCs w:val="32"/>
          <w:rFonts w:ascii="楷体_GB2312" w:hAnsi="楷体_GB2312" w:eastAsia="楷体_GB2312" w:cs="楷体_GB2312" w:hint="eastAsia"/>
        </w:rPr>
        <w:t>（四）文件衔接</w:t>
      </w:r>
    </w:p>
    <w:p w14:paraId="41A5A167">
      <w:pPr>
        <w:widowControl w:val="1"/>
        <w:pageBreakBefore w:val="0"/>
        <w:wordWrap w:val="1"/>
        <w:overflowPunct w:val="1"/>
        <w:topLinePunct w:val="0"/>
        <w:kinsoku w:val="1"/>
        <w:autoSpaceDE w:val="1"/>
        <w:autoSpaceDN w:val="1"/>
        <w:bidi w:val="0"/>
        <w:adjustRightInd w:val="1"/>
        <w:snapToGrid w:val="1"/>
        <w:spacing w:after="0" w:line="540" w:lineRule="exact"/>
        <w:ind w:firstLine="640" w:firstLineChars="200"/>
        <w:rPr>
          <w:color w:val="auto"/>
          <w:sz w:val="32"/>
          <w:szCs w:val="32"/>
          <w:rFonts w:ascii="仿宋_GB2312" w:hAnsi="仿宋_GB2312" w:eastAsia="仿宋_GB2312" w:cs="仿宋_GB2312" w:hint="eastAsia"/>
        </w:rPr>
      </w:pPr>
      <w:r>
        <w:rPr>
          <w:color w:val="auto"/>
          <w:sz w:val="32"/>
          <w:szCs w:val="32"/>
          <w:rFonts w:ascii="仿宋_GB2312" w:hAnsi="仿宋_GB2312" w:eastAsia="仿宋_GB2312" w:cs="仿宋_GB2312" w:hint="eastAsia"/>
        </w:rPr>
        <w:t>本方案与《石家庄市藁城区农村饮水安全运行管理办法》配套实施，不一致之处以本方案为准（但不得违反上位法），本方案未规定的依照《办法》执行。本方案相关规定</w:t>
      </w:r>
      <w:r>
        <w:rPr>
          <w:color w:val="auto"/>
          <w:sz w:val="32"/>
          <w:lang w:val="en-US" w:eastAsia="zh-CN"/>
          <w:szCs w:val="32"/>
          <w:rFonts w:ascii="仿宋_GB2312" w:hAnsi="仿宋_GB2312" w:eastAsia="仿宋_GB2312" w:cs="仿宋_GB2312" w:hint="eastAsia"/>
        </w:rPr>
        <w:t>与上位法律法规</w:t>
      </w:r>
      <w:r>
        <w:rPr>
          <w:color w:val="auto"/>
          <w:sz w:val="32"/>
          <w:szCs w:val="32"/>
          <w:rFonts w:ascii="仿宋_GB2312" w:hAnsi="仿宋_GB2312" w:eastAsia="仿宋_GB2312" w:cs="仿宋_GB2312" w:hint="eastAsia"/>
        </w:rPr>
        <w:t>不一致的，按照</w:t>
      </w:r>
      <w:r>
        <w:rPr>
          <w:color w:val="auto"/>
          <w:sz w:val="32"/>
          <w:lang w:val="en-US" w:eastAsia="zh-CN"/>
          <w:szCs w:val="32"/>
          <w:rFonts w:ascii="仿宋_GB2312" w:hAnsi="仿宋_GB2312" w:eastAsia="仿宋_GB2312" w:cs="仿宋_GB2312" w:hint="eastAsia"/>
        </w:rPr>
        <w:t>上位法律法规</w:t>
      </w:r>
      <w:r>
        <w:rPr>
          <w:color w:val="auto"/>
          <w:sz w:val="32"/>
          <w:szCs w:val="32"/>
          <w:rFonts w:ascii="仿宋_GB2312" w:hAnsi="仿宋_GB2312" w:eastAsia="仿宋_GB2312" w:cs="仿宋_GB2312" w:hint="eastAsia"/>
        </w:rPr>
        <w:t>执行。</w:t>
      </w:r>
    </w:p>
    <w:p w14:paraId="44DF97F7">
      <w:pPr>
        <w:widowControl w:val="1"/>
        <w:pageBreakBefore w:val="0"/>
        <w:wordWrap w:val="1"/>
        <w:overflowPunct w:val="1"/>
        <w:topLinePunct w:val="0"/>
        <w:kinsoku w:val="1"/>
        <w:autoSpaceDE w:val="1"/>
        <w:autoSpaceDN w:val="1"/>
        <w:bidi w:val="0"/>
        <w:adjustRightInd w:val="1"/>
        <w:snapToGrid w:val="1"/>
        <w:spacing w:after="0" w:line="540" w:lineRule="exact"/>
        <w:rPr>
          <w:rFonts w:hint="eastAsia"/>
        </w:rPr>
      </w:pPr>
    </w:p>
    <w:sectPr>
      <w:footerReference r:id="rId6" w:type="default"/>
      <w:docGrid w:type="lines" w:linePitch="312" w:charSpace="0"/>
      <w:pgSz w:w="11906" w:h="16838"/>
      <w:pgMar w:top="2098" w:right="1474" w:bottom="1984" w:left="1587" w:header="851" w:footer="1701" w:gutter="0"/>
      <w:pgNumType w:fmt="numberInDash"/>
      <w:paperSrc/>
      <w:pgNumType w:fmt="numberInDash"/>
      <w:cols w:space="0" w:num="1"/>
      <w:rtlGutter w:val="0"/>
    </w:sectPr>
  </w:body>
</w:document>
</file>

<file path=word/endnotes.xml><?xml version="1.0" encoding="utf-8"?>
<w:endnotes xmlns:wps="http://schemas.microsoft.com/office/word/2010/wordprocessingShape" xmlns:wne="http://schemas.microsoft.com/office/word/2006/wordml" xmlns:wpg="http://schemas.microsoft.com/office/word/2010/wordprocessingGroup" xmlns:wpi="http://schemas.microsoft.com/office/word/2010/wordprocessingInk" xmlns:w10="urn:schemas-microsoft-com:office:word" xmlns:w15="http://schemas.microsoft.com/office/word/2012/wordml" xmlns:w14="http://schemas.microsoft.com/office/word/2010/wordml" xmlns:wp="http://schemas.openxmlformats.org/drawingml/2006/wordprocessingDrawing" xmlns:wp14="http://schemas.microsoft.com/office/word/2010/wordprocessingDrawing" xmlns:v="urn:schemas-microsoft-com:vml" xmlns:r="http://schemas.openxmlformats.org/officeDocument/2006/relationships" xmlns:m="http://schemas.openxmlformats.org/officeDocument/2006/math" xmlns:wpsCustomData="http://www.wps.cn/officeDocument/2013/wpsCustomData" xmlns:w="http://schemas.openxmlformats.org/wordprocessingml/2006/main" xmlns:o="urn:schemas-microsoft-com:office:office" xmlns:mc="http://schemas.openxmlformats.org/markup-compatibility/2006" xmlns:wpc="http://schemas.microsoft.com/office/word/2010/wordprocessingCanvas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w="http://schemas.openxmlformats.org/wordprocessingml/2006/main" xmlns:w14="http://schemas.microsoft.com/office/word/2010/wordml" xmlns:r="http://schemas.openxmlformats.org/officeDocument/2006/relationships" xmlns:mc="http://schemas.openxmlformats.org/markup-compatibility/2006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Calibri Light">
    <w:panose1 w:val="020F0302020204030204"/>
    <w:charset w:val="00"/>
    <w:family w:val="auto"/>
    <w:pitch w:val="default"/>
    <w:sig w:usb0="E4002EFF" w:usb1="C200247B" w:usb2="00000009" w:usb3="00000000" w:csb0="200001F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s="http://schemas.microsoft.com/office/word/2010/wordprocessingShape" xmlns:wne="http://schemas.microsoft.com/office/word/2006/wordml" xmlns:wpg="http://schemas.microsoft.com/office/word/2010/wordprocessingGroup" xmlns:w15="http://schemas.microsoft.com/office/word/2012/wordml" xmlns:w14="http://schemas.microsoft.com/office/word/2010/wordml" xmlns:wpi="http://schemas.microsoft.com/office/word/2010/wordprocessingInk" xmlns:w10="urn:schemas-microsoft-com:office:word" xmlns:wp="http://schemas.openxmlformats.org/drawingml/2006/wordprocessingDrawing" xmlns:wp14="http://schemas.microsoft.com/office/word/2010/wordprocessingDrawing" xmlns:v="urn:schemas-microsoft-com:vml" xmlns:r="http://schemas.openxmlformats.org/officeDocument/2006/relationships" xmlns:m="http://schemas.openxmlformats.org/officeDocument/2006/math" xmlns:wpsCustomData="http://www.wps.cn/officeDocument/2013/wpsCustomData" xmlns:w="http://schemas.openxmlformats.org/wordprocessingml/2006/main" xmlns:o="urn:schemas-microsoft-com:office:office" xmlns:mc="http://schemas.openxmlformats.org/markup-compatibility/2006" xmlns:wpc="http://schemas.microsoft.com/office/word/2010/wordprocessingCanvas" mc:Ignorable="w14 w15 wp14">
  <w:p w14:paraId="34808DE5">
    <w:pPr>
      <w:pStyle w:val="5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chemeClr val="lt1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6350">
                            <a:solidFill>
                              <a:prstClr val="black"/>
                            </a:solidFill>
                          </a14:hiddenLine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64BA44B0">
                          <w:pPr>
                            <w:pStyle w:val="5"/>
                          </w:pPr>
                          <w:r>
                            <w:rPr>
                              <w:color w:val="000000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color w:val="000000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color w:val="000000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color w:val="000000"/>
                              <w:sz w:val="28"/>
                              <w:szCs w:val="28"/>
                            </w:rPr>
                            <w:t>1</w:t>
                          </w:r>
                          <w:r>
                            <w:rPr>
                              <w:color w:val="000000"/>
                              <w:sz w:val="28"/>
                              <w:szCs w:val="28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</mc:AlternateContent>
    </w:r>
  </w:p>
</w:ftr>
</file>

<file path=word/footnotes.xml><?xml version="1.0" encoding="utf-8"?>
<w:footnotes xmlns:wps="http://schemas.microsoft.com/office/word/2010/wordprocessingShape" xmlns:wne="http://schemas.microsoft.com/office/word/2006/wordml" xmlns:wpg="http://schemas.microsoft.com/office/word/2010/wordprocessingGroup" xmlns:wpi="http://schemas.microsoft.com/office/word/2010/wordprocessingInk" xmlns:w10="urn:schemas-microsoft-com:office:word" xmlns:w15="http://schemas.microsoft.com/office/word/2012/wordml" xmlns:w14="http://schemas.microsoft.com/office/word/2010/wordml" xmlns:wp="http://schemas.openxmlformats.org/drawingml/2006/wordprocessingDrawing" xmlns:wp14="http://schemas.microsoft.com/office/word/2010/wordprocessingDrawing" xmlns:v="urn:schemas-microsoft-com:vml" xmlns:r="http://schemas.openxmlformats.org/officeDocument/2006/relationships" xmlns:m="http://schemas.openxmlformats.org/officeDocument/2006/math" xmlns:wpsCustomData="http://www.wps.cn/officeDocument/2013/wpsCustomData" xmlns:w="http://schemas.openxmlformats.org/wordprocessingml/2006/main" xmlns:o="urn:schemas-microsoft-com:office:office" xmlns:mc="http://schemas.openxmlformats.org/markup-compatibility/2006" xmlns:wpc="http://schemas.microsoft.com/office/word/2010/wordprocessingCanvas" mc:Ignorable="w14 w15 wp14">
  <w:footnote w:type="separator" w:id="0">
    <w:p>
      <w:pPr>
        <w:spacing w:before="0" w:after="0" w:line="276" w:lineRule="auto"/>
      </w:pPr>
      <w:r>
        <w:separator/>
      </w:r>
    </w:p>
  </w:footnote>
  <w:footnote w:type="continuationSeparator" w:id="1">
    <w:p>
      <w:pPr>
        <w:spacing w:before="0" w:after="0" w:line="276" w:lineRule="auto"/>
      </w:pPr>
      <w:r>
        <w:continuationSeparator/>
      </w:r>
    </w:p>
  </w:footnote>
</w:footnotes>
</file>

<file path=word/settings.xml><?xml version="1.0" encoding="utf-8"?>
<w:settings xmlns:w14="http://schemas.microsoft.com/office/word/2010/wordml" xmlns:wpsCustomData="http://www.wps.cn/officeDocument/2013/wpsCustomData" xmlns:w10="urn:schemas-microsoft-com:office:word" xmlns:r="http://schemas.openxmlformats.org/officeDocument/2006/relationships" xmlns:sl="http://schemas.openxmlformats.org/schemaLibrary/2006/main" xmlns:v="urn:schemas-microsoft-com:vml" xmlns:m="http://schemas.openxmlformats.org/officeDocument/2006/math" xmlns:w="http://schemas.openxmlformats.org/wordprocessingml/2006/main" xmlns:o="urn:schemas-microsoft-com:office:office" xmlns:mc="http://schemas.openxmlformats.org/markup-compatibility/2006" mc:Ignorable="w14"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zoom w:percent="100"/>
  <w:compat>
    <w:spaceForUL/>
    <w:balanceSingleByteDoubleByteWidth/>
    <w:doNotLeaveBackslashAlone/>
    <w:ulTrailSpace/>
    <w:doNotExpandShiftReturn/>
    <w:adjustLineHeightInTable/>
    <w:useFELayout/>
    <w:compatSetting w:val="14" w:uri="http://schemas.microsoft.com/office/word" w:name="compatibilityMode"/>
    <w:compatSetting w:val="1" w:uri="http://schemas.microsoft.com/office/word" w:name="overrideTableStyleFontSizeAndJustification"/>
    <w:compatSetting w:val="1" w:uri="http://schemas.microsoft.com/office/word" w:name="enableOpenTypeFeatures"/>
    <w:compatSetting w:val="1" w:uri="http://schemas.microsoft.com/office/word" w:name="doNotFlipMirrorIndents"/>
  </w:compat>
  <w:rsids>
    <w:rsidRoot w:val="7EC40216"/>
    <w:rsid w:val="355E0C9B"/>
    <w:rsid w:val="6A615EE7"/>
    <w:rsid w:val="7EC40216"/>
  </w:rsids>
  <m:mathPr>
    <m:mathFont val="Cambria Math"/>
    <m:brkBin val="before"/>
    <m:brkBinSub val="--"/>
    <m:smallFrac val="0"/>
    <m:dispDef/>
    <m:lMargin val="0"/>
    <m:rMargin val="0"/>
    <m:defJc val="centerGroup"/>
    <m:wrapIndent val="1440"/>
    <m:intLim val="subSup"/>
    <m:naryLim val="undOvr"/>
  </m:mathPr>
  <w:themeFontLang w:eastAsia="zh-CN" w:val="en-US"/>
  <w:clrSchemeMapping w:bg1="lt1" w:t1="dark1" w:bg2="lt2" w:t2="dark2" w:accent1="accent1" w:accent2="accent2" w:accent3="accent3" w:accent4="accent4" w:accent5="accent5" w:accent6="accent6" w:hyperlink="hyperlink" w:followedHyperlink="followedHyperlink" tx1="dk1" tx2="dk2"/>
  <w:decimalSymbol/>
  <w:listSeparator/>
</w:settings>
</file>

<file path=word/styles.xml><?xml version="1.0" encoding="utf-8"?>
<w:styles xmlns:wpsCustomData="http://www.wps.cn/officeDocument/2013/wpsCustomData" xmlns:w10="urn:schemas-microsoft-com:office:word" xmlns:w14="http://schemas.microsoft.com/office/word/2010/wordml" xmlns:r="http://schemas.openxmlformats.org/officeDocument/2006/relationships" xmlns:sl="http://schemas.openxmlformats.org/schemaLibrary/2006/main" xmlns:v="urn:schemas-microsoft-com:vml" xmlns:m="http://schemas.openxmlformats.org/officeDocument/2006/math" xmlns:w="http://schemas.openxmlformats.org/wordprocessingml/2006/main" xmlns:o="urn:schemas-microsoft-com:office:office" xmlns:mc="http://schemas.openxmlformats.org/markup-compatibility/2006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defLockedState="0" w:defSemiHidden="1" w:defUnhideWhenUsed="1" w:defQFormat="0" w:defUIPriority="99" w:count="260">
    <w:lsdException w:name="Balloon Text" w:semiHidden="0" w:unhideWhenUsed="0"/>
    <w:lsdException w:name="Block Text" w:semiHidden="0" w:unhideWhenUsed="0"/>
    <w:lsdException w:name="Body Text" w:semiHidden="0" w:unhideWhenUsed="0"/>
    <w:lsdException w:name="Body Text 2" w:semiHidden="0" w:unhideWhenUsed="0"/>
    <w:lsdException w:name="Body Text 3" w:semiHidden="0" w:unhideWhenUsed="0"/>
    <w:lsdException w:name="Body Text First Indent" w:semiHidden="0" w:unhideWhenUsed="0"/>
    <w:lsdException w:name="Body Text First Indent 2" w:semiHidden="0" w:unhideWhenUsed="0"/>
    <w:lsdException w:name="Body Text Indent" w:semiHidden="0" w:unhideWhenUsed="0"/>
    <w:lsdException w:name="Body Text Indent 2" w:semiHidden="0" w:unhideWhenUsed="0"/>
    <w:lsdException w:name="Body Text Indent 3" w:semiHidden="0" w:unhideWhenUsed="0"/>
    <w:lsdException w:name="Closing" w:semiHidden="0" w:unhideWhenUsed="0"/>
    <w:lsdException w:name="Colorful Grid" w:semiHidden="0" w:unhideWhenUsed="0"/>
    <w:lsdException w:name="Colorful Grid Accent 1" w:semiHidden="0" w:unhideWhenUsed="0"/>
    <w:lsdException w:name="Colorful Grid Accent 2" w:semiHidden="0" w:unhideWhenUsed="0"/>
    <w:lsdException w:name="Colorful Grid Accent 3" w:semiHidden="0" w:unhideWhenUsed="0"/>
    <w:lsdException w:name="Colorful Grid Accent 4" w:semiHidden="0" w:unhideWhenUsed="0"/>
    <w:lsdException w:name="Colorful Grid Accent 5" w:semiHidden="0" w:unhideWhenUsed="0"/>
    <w:lsdException w:name="Colorful Grid Accent 6" w:semiHidden="0" w:unhideWhenUsed="0"/>
    <w:lsdException w:name="Colorful List" w:semiHidden="0" w:unhideWhenUsed="0"/>
    <w:lsdException w:name="Colorful List Accent 1" w:semiHidden="0" w:unhideWhenUsed="0"/>
    <w:lsdException w:name="Colorful List Accent 2" w:semiHidden="0" w:unhideWhenUsed="0"/>
    <w:lsdException w:name="Colorful List Accent 3" w:semiHidden="0" w:unhideWhenUsed="0"/>
    <w:lsdException w:name="Colorful List Accent 4" w:semiHidden="0" w:unhideWhenUsed="0"/>
    <w:lsdException w:name="Colorful List Accent 5" w:semiHidden="0" w:unhideWhenUsed="0"/>
    <w:lsdException w:name="Colorful List Accent 6" w:semiHidden="0" w:unhideWhenUsed="0"/>
    <w:lsdException w:name="Colorful Shading" w:semiHidden="0" w:unhideWhenUsed="0"/>
    <w:lsdException w:name="Colorful Shading Accent 1" w:semiHidden="0" w:unhideWhenUsed="0"/>
    <w:lsdException w:name="Colorful Shading Accent 2" w:semiHidden="0" w:unhideWhenUsed="0"/>
    <w:lsdException w:name="Colorful Shading Accent 3" w:semiHidden="0" w:unhideWhenUsed="0"/>
    <w:lsdException w:name="Colorful Shading Accent 4" w:semiHidden="0" w:unhideWhenUsed="0"/>
    <w:lsdException w:name="Colorful Shading Accent 5" w:semiHidden="0" w:unhideWhenUsed="0"/>
    <w:lsdException w:name="Colorful Shading Accent 6" w:semiHidden="0" w:unhideWhenUsed="0"/>
    <w:lsdException w:name="Dark List" w:semiHidden="0" w:unhideWhenUsed="0"/>
    <w:lsdException w:name="Dark List Accent 1" w:semiHidden="0" w:unhideWhenUsed="0"/>
    <w:lsdException w:name="Dark List Accent 2" w:semiHidden="0" w:unhideWhenUsed="0"/>
    <w:lsdException w:name="Dark List Accent 3" w:semiHidden="0" w:unhideWhenUsed="0"/>
    <w:lsdException w:name="Dark List Accent 4" w:semiHidden="0" w:unhideWhenUsed="0"/>
    <w:lsdException w:name="Dark List Accent 5" w:semiHidden="0" w:unhideWhenUsed="0"/>
    <w:lsdException w:name="Dark List Accent 6" w:semiHidden="0" w:unhideWhenUsed="0"/>
    <w:lsdException w:name="Date" w:semiHidden="0" w:unhideWhenUsed="0"/>
    <w:lsdException w:name="Default Paragraph Font" w:unhideWhenUsed="0"/>
    <w:lsdException w:name="Document Map" w:semiHidden="0" w:unhideWhenUsed="0"/>
    <w:lsdException w:name="E-mail Signature" w:semiHidden="0" w:unhideWhenUsed="0"/>
    <w:lsdException w:name="Emphasis" w:semiHidden="0" w:unhideWhenUsed="0"/>
    <w:lsdException w:name="FollowedHyperlink" w:semiHidden="0" w:unhideWhenUsed="0"/>
    <w:lsdException w:name="HTML Acronym" w:semiHidden="0" w:unhideWhenUsed="0"/>
    <w:lsdException w:name="HTML Address" w:semiHidden="0" w:unhideWhenUsed="0"/>
    <w:lsdException w:name="HTML Cite" w:semiHidden="0" w:unhideWhenUsed="0"/>
    <w:lsdException w:name="HTML Code" w:semiHidden="0" w:unhideWhenUsed="0"/>
    <w:lsdException w:name="HTML Definition" w:semiHidden="0" w:unhideWhenUsed="0"/>
    <w:lsdException w:name="HTML Keyboard" w:semiHidden="0" w:unhideWhenUsed="0"/>
    <w:lsdException w:name="HTML Preformatted" w:semiHidden="0" w:unhideWhenUsed="0"/>
    <w:lsdException w:name="HTML Sample" w:semiHidden="0" w:unhideWhenUsed="0"/>
    <w:lsdException w:name="HTML Typewriter" w:semiHidden="0" w:unhideWhenUsed="0"/>
    <w:lsdException w:name="HTML Variable" w:semiHidden="0" w:unhideWhenUsed="0"/>
    <w:lsdException w:name="Hyperlink" w:semiHidden="0" w:unhideWhenUsed="0"/>
    <w:lsdException w:name="Light Grid" w:semiHidden="0" w:unhideWhenUsed="0"/>
    <w:lsdException w:name="Light Grid Accent 1" w:semiHidden="0" w:unhideWhenUsed="0"/>
    <w:lsdException w:name="Light Grid Accent 2" w:semiHidden="0" w:unhideWhenUsed="0"/>
    <w:lsdException w:name="Light Grid Accent 3" w:semiHidden="0" w:unhideWhenUsed="0"/>
    <w:lsdException w:name="Light Grid Accent 4" w:semiHidden="0" w:unhideWhenUsed="0"/>
    <w:lsdException w:name="Light Grid Accent 5" w:semiHidden="0" w:unhideWhenUsed="0"/>
    <w:lsdException w:name="Light Grid Accent 6" w:semiHidden="0" w:unhideWhenUsed="0"/>
    <w:lsdException w:name="Light List" w:semiHidden="0" w:unhideWhenUsed="0"/>
    <w:lsdException w:name="Light List Accent 1" w:semiHidden="0" w:unhideWhenUsed="0"/>
    <w:lsdException w:name="Light List Accent 2" w:semiHidden="0" w:unhideWhenUsed="0"/>
    <w:lsdException w:name="Light List Accent 3" w:semiHidden="0" w:unhideWhenUsed="0"/>
    <w:lsdException w:name="Light List Accent 4" w:semiHidden="0" w:unhideWhenUsed="0"/>
    <w:lsdException w:name="Light List Accent 5" w:semiHidden="0" w:unhideWhenUsed="0"/>
    <w:lsdException w:name="Light List Accent 6" w:semiHidden="0" w:unhideWhenUsed="0"/>
    <w:lsdException w:name="Light Shading" w:semiHidden="0" w:unhideWhenUsed="0"/>
    <w:lsdException w:name="Light Shading Accent 1" w:semiHidden="0" w:unhideWhenUsed="0"/>
    <w:lsdException w:name="Light Shading Accent 2" w:semiHidden="0" w:unhideWhenUsed="0"/>
    <w:lsdException w:name="Light Shading Accent 3" w:semiHidden="0" w:unhideWhenUsed="0"/>
    <w:lsdException w:name="Light Shading Accent 4" w:semiHidden="0" w:unhideWhenUsed="0"/>
    <w:lsdException w:name="Light Shading Accent 5" w:semiHidden="0" w:unhideWhenUsed="0"/>
    <w:lsdException w:name="Light Shading Accent 6" w:semiHidden="0" w:unhideWhenUsed="0"/>
    <w:lsdException w:name="List" w:semiHidden="0" w:unhideWhenUsed="0"/>
    <w:lsdException w:name="List 2" w:semiHidden="0" w:unhideWhenUsed="0"/>
    <w:lsdException w:name="List 3" w:semiHidden="0" w:unhideWhenUsed="0"/>
    <w:lsdException w:name="List 4" w:semiHidden="0" w:unhideWhenUsed="0"/>
    <w:lsdException w:name="List 5" w:semiHidden="0" w:unhideWhenUsed="0"/>
    <w:lsdException w:name="List Bullet" w:semiHidden="0" w:unhideWhenUsed="0"/>
    <w:lsdException w:name="List Bullet 2" w:semiHidden="0" w:unhideWhenUsed="0"/>
    <w:lsdException w:name="List Bullet 3" w:semiHidden="0" w:unhideWhenUsed="0"/>
    <w:lsdException w:name="List Bullet 4" w:semiHidden="0" w:unhideWhenUsed="0"/>
    <w:lsdException w:name="List Bullet 5" w:semiHidden="0" w:unhideWhenUsed="0"/>
    <w:lsdException w:name="List Continue" w:semiHidden="0" w:unhideWhenUsed="0"/>
    <w:lsdException w:name="List Continue 2" w:semiHidden="0" w:unhideWhenUsed="0"/>
    <w:lsdException w:name="List Continue 3" w:semiHidden="0" w:unhideWhenUsed="0"/>
    <w:lsdException w:name="List Continue 4" w:semiHidden="0" w:unhideWhenUsed="0"/>
    <w:lsdException w:name="List Continue 5" w:semiHidden="0" w:unhideWhenUsed="0"/>
    <w:lsdException w:name="List Number" w:semiHidden="0" w:unhideWhenUsed="0"/>
    <w:lsdException w:name="List Number 2" w:semiHidden="0" w:unhideWhenUsed="0"/>
    <w:lsdException w:name="List Number 3" w:semiHidden="0" w:unhideWhenUsed="0"/>
    <w:lsdException w:name="List Number 4" w:semiHidden="0" w:unhideWhenUsed="0"/>
    <w:lsdException w:name="List Number 5" w:semiHidden="0" w:unhideWhenUsed="0"/>
    <w:lsdException w:name="Medium Grid 1" w:semiHidden="0" w:unhideWhenUsed="0"/>
    <w:lsdException w:name="Medium Grid 1 Accent 1" w:semiHidden="0" w:unhideWhenUsed="0"/>
    <w:lsdException w:name="Medium Grid 1 Accent 2" w:semiHidden="0" w:unhideWhenUsed="0"/>
    <w:lsdException w:name="Medium Grid 1 Accent 3" w:semiHidden="0" w:unhideWhenUsed="0"/>
    <w:lsdException w:name="Medium Grid 1 Accent 4" w:semiHidden="0" w:unhideWhenUsed="0"/>
    <w:lsdException w:name="Medium Grid 1 Accent 5" w:semiHidden="0" w:unhideWhenUsed="0"/>
    <w:lsdException w:name="Medium Grid 1 Accent 6" w:semiHidden="0" w:unhideWhenUsed="0"/>
    <w:lsdException w:name="Medium Grid 2" w:semiHidden="0" w:unhideWhenUsed="0"/>
    <w:lsdException w:name="Medium Grid 2 Accent 1" w:semiHidden="0" w:unhideWhenUsed="0"/>
    <w:lsdException w:name="Medium Grid 2 Accent 2" w:semiHidden="0" w:unhideWhenUsed="0"/>
    <w:lsdException w:name="Medium Grid 2 Accent 3" w:semiHidden="0" w:unhideWhenUsed="0"/>
    <w:lsdException w:name="Medium Grid 2 Accent 4" w:semiHidden="0" w:unhideWhenUsed="0"/>
    <w:lsdException w:name="Medium Grid 2 Accent 5" w:semiHidden="0" w:unhideWhenUsed="0"/>
    <w:lsdException w:name="Medium Grid 2 Accent 6" w:semiHidden="0" w:unhideWhenUsed="0"/>
    <w:lsdException w:name="Medium Grid 3" w:semiHidden="0" w:unhideWhenUsed="0"/>
    <w:lsdException w:name="Medium Grid 3 Accent 1" w:semiHidden="0" w:unhideWhenUsed="0"/>
    <w:lsdException w:name="Medium Grid 3 Accent 2" w:semiHidden="0" w:unhideWhenUsed="0"/>
    <w:lsdException w:name="Medium Grid 3 Accent 3" w:semiHidden="0" w:unhideWhenUsed="0"/>
    <w:lsdException w:name="Medium Grid 3 Accent 4" w:semiHidden="0" w:unhideWhenUsed="0"/>
    <w:lsdException w:name="Medium Grid 3 Accent 5" w:semiHidden="0" w:unhideWhenUsed="0"/>
    <w:lsdException w:name="Medium Grid 3 Accent 6" w:semiHidden="0" w:unhideWhenUsed="0"/>
    <w:lsdException w:name="Medium List 1" w:semiHidden="0" w:unhideWhenUsed="0"/>
    <w:lsdException w:name="Medium List 1 Accent 1" w:semiHidden="0" w:unhideWhenUsed="0"/>
    <w:lsdException w:name="Medium List 1 Accent 2" w:semiHidden="0" w:unhideWhenUsed="0"/>
    <w:lsdException w:name="Medium List 1 Accent 3" w:semiHidden="0" w:unhideWhenUsed="0"/>
    <w:lsdException w:name="Medium List 1 Accent 4" w:semiHidden="0" w:unhideWhenUsed="0"/>
    <w:lsdException w:name="Medium List 1 Accent 5" w:semiHidden="0" w:unhideWhenUsed="0"/>
    <w:lsdException w:name="Medium List 1 Accent 6" w:semiHidden="0" w:unhideWhenUsed="0"/>
    <w:lsdException w:name="Medium List 2" w:semiHidden="0" w:unhideWhenUsed="0"/>
    <w:lsdException w:name="Medium List 2 Accent 1" w:semiHidden="0" w:unhideWhenUsed="0"/>
    <w:lsdException w:name="Medium List 2 Accent 2" w:semiHidden="0" w:unhideWhenUsed="0"/>
    <w:lsdException w:name="Medium List 2 Accent 3" w:semiHidden="0" w:unhideWhenUsed="0"/>
    <w:lsdException w:name="Medium List 2 Accent 4" w:semiHidden="0" w:unhideWhenUsed="0"/>
    <w:lsdException w:name="Medium List 2 Accent 5" w:semiHidden="0" w:unhideWhenUsed="0"/>
    <w:lsdException w:name="Medium List 2 Accent 6" w:semiHidden="0" w:unhideWhenUsed="0"/>
    <w:lsdException w:name="Medium Shading 1" w:semiHidden="0" w:unhideWhenUsed="0"/>
    <w:lsdException w:name="Medium Shading 1 Accent 1" w:semiHidden="0" w:unhideWhenUsed="0"/>
    <w:lsdException w:name="Medium Shading 1 Accent 2" w:semiHidden="0" w:unhideWhenUsed="0"/>
    <w:lsdException w:name="Medium Shading 1 Accent 3" w:semiHidden="0" w:unhideWhenUsed="0"/>
    <w:lsdException w:name="Medium Shading 1 Accent 4" w:semiHidden="0" w:unhideWhenUsed="0"/>
    <w:lsdException w:name="Medium Shading 1 Accent 5" w:semiHidden="0" w:unhideWhenUsed="0"/>
    <w:lsdException w:name="Medium Shading 1 Accent 6" w:semiHidden="0" w:unhideWhenUsed="0"/>
    <w:lsdException w:name="Medium Shading 2" w:semiHidden="0" w:unhideWhenUsed="0"/>
    <w:lsdException w:name="Medium Shading 2 Accent 1" w:semiHidden="0" w:unhideWhenUsed="0"/>
    <w:lsdException w:name="Medium Shading 2 Accent 2" w:semiHidden="0" w:unhideWhenUsed="0"/>
    <w:lsdException w:name="Medium Shading 2 Accent 3" w:semiHidden="0" w:unhideWhenUsed="0"/>
    <w:lsdException w:name="Medium Shading 2 Accent 4" w:semiHidden="0" w:unhideWhenUsed="0"/>
    <w:lsdException w:name="Medium Shading 2 Accent 5" w:semiHidden="0" w:unhideWhenUsed="0"/>
    <w:lsdException w:name="Medium Shading 2 Accent 6" w:semiHidden="0" w:unhideWhenUsed="0"/>
    <w:lsdException w:name="Message Header" w:semiHidden="0" w:unhideWhenUsed="0"/>
    <w:lsdException w:name="Normal" w:semiHidden="0" w:unhideWhenUsed="0"/>
    <w:lsdException w:name="Normal (Web)" w:semiHidden="0" w:unhideWhenUsed="0"/>
    <w:lsdException w:name="Normal Indent" w:semiHidden="0" w:unhideWhenUsed="0"/>
    <w:lsdException w:name="Normal Table" w:unhideWhenUsed="0"/>
    <w:lsdException w:name="Note Heading" w:semiHidden="0" w:unhideWhenUsed="0"/>
    <w:lsdException w:name="Plain Text" w:semiHidden="0" w:unhideWhenUsed="0"/>
    <w:lsdException w:name="Salutation" w:semiHidden="0" w:unhideWhenUsed="0"/>
    <w:lsdException w:name="Signature" w:semiHidden="0" w:unhideWhenUsed="0"/>
    <w:lsdException w:name="Strong" w:semiHidden="0" w:unhideWhenUsed="0"/>
    <w:lsdException w:name="Subtitle" w:semiHidden="0" w:unhideWhenUsed="0"/>
    <w:lsdException w:name="Table 3D effects 1" w:semiHidden="0" w:unhideWhenUsed="0"/>
    <w:lsdException w:name="Table 3D effects 2" w:semiHidden="0" w:unhideWhenUsed="0"/>
    <w:lsdException w:name="Table 3D effects 3" w:semiHidden="0" w:unhideWhenUsed="0"/>
    <w:lsdException w:name="Table Classic 1" w:semiHidden="0" w:unhideWhenUsed="0"/>
    <w:lsdException w:name="Table Classic 2" w:semiHidden="0" w:unhideWhenUsed="0"/>
    <w:lsdException w:name="Table Classic 3" w:semiHidden="0" w:unhideWhenUsed="0"/>
    <w:lsdException w:name="Table Classic 4" w:semiHidden="0" w:unhideWhenUsed="0"/>
    <w:lsdException w:name="Table Colorful 1" w:semiHidden="0" w:unhideWhenUsed="0"/>
    <w:lsdException w:name="Table Colorful 2" w:semiHidden="0" w:unhideWhenUsed="0"/>
    <w:lsdException w:name="Table Colorful 3" w:semiHidden="0" w:unhideWhenUsed="0"/>
    <w:lsdException w:name="Table Columns 1" w:semiHidden="0" w:unhideWhenUsed="0"/>
    <w:lsdException w:name="Table Columns 2" w:semiHidden="0" w:unhideWhenUsed="0"/>
    <w:lsdException w:name="Table Columns 3" w:semiHidden="0" w:unhideWhenUsed="0"/>
    <w:lsdException w:name="Table Columns 4" w:semiHidden="0" w:unhideWhenUsed="0"/>
    <w:lsdException w:name="Table Columns 5" w:semiHidden="0" w:unhideWhenUsed="0"/>
    <w:lsdException w:name="Table Contemporary" w:semiHidden="0" w:unhideWhenUsed="0"/>
    <w:lsdException w:name="Table Elegant" w:semiHidden="0" w:unhideWhenUsed="0"/>
    <w:lsdException w:name="Table Grid" w:semiHidden="0" w:unhideWhenUsed="0"/>
    <w:lsdException w:name="Table Grid 1" w:semiHidden="0" w:unhideWhenUsed="0"/>
    <w:lsdException w:name="Table Grid 2" w:semiHidden="0" w:unhideWhenUsed="0"/>
    <w:lsdException w:name="Table Grid 3" w:semiHidden="0" w:unhideWhenUsed="0"/>
    <w:lsdException w:name="Table Grid 4" w:semiHidden="0" w:unhideWhenUsed="0"/>
    <w:lsdException w:name="Table Grid 5" w:semiHidden="0" w:unhideWhenUsed="0"/>
    <w:lsdException w:name="Table Grid 6" w:semiHidden="0" w:unhideWhenUsed="0"/>
    <w:lsdException w:name="Table Grid 7" w:semiHidden="0" w:unhideWhenUsed="0"/>
    <w:lsdException w:name="Table Grid 8" w:semiHidden="0" w:unhideWhenUsed="0"/>
    <w:lsdException w:name="Table List 1" w:semiHidden="0" w:unhideWhenUsed="0"/>
    <w:lsdException w:name="Table List 2" w:semiHidden="0" w:unhideWhenUsed="0"/>
    <w:lsdException w:name="Table List 3" w:semiHidden="0" w:unhideWhenUsed="0"/>
    <w:lsdException w:name="Table List 4" w:semiHidden="0" w:unhideWhenUsed="0"/>
    <w:lsdException w:name="Table List 5" w:semiHidden="0" w:unhideWhenUsed="0"/>
    <w:lsdException w:name="Table List 6" w:semiHidden="0" w:unhideWhenUsed="0"/>
    <w:lsdException w:name="Table List 7" w:semiHidden="0" w:unhideWhenUsed="0"/>
    <w:lsdException w:name="Table List 8" w:semiHidden="0" w:unhideWhenUsed="0"/>
    <w:lsdException w:name="Table Professional" w:semiHidden="0" w:unhideWhenUsed="0"/>
    <w:lsdException w:name="Table Simple 1" w:semiHidden="0" w:unhideWhenUsed="0"/>
    <w:lsdException w:name="Table Simple 2" w:semiHidden="0" w:unhideWhenUsed="0"/>
    <w:lsdException w:name="Table Simple 3" w:semiHidden="0" w:unhideWhenUsed="0"/>
    <w:lsdException w:name="Table Subtle 1" w:semiHidden="0" w:unhideWhenUsed="0"/>
    <w:lsdException w:name="Table Subtle 2" w:semiHidden="0" w:unhideWhenUsed="0"/>
    <w:lsdException w:name="Table Theme" w:semiHidden="0" w:unhideWhenUsed="0"/>
    <w:lsdException w:name="Table Web 1" w:semiHidden="0" w:unhideWhenUsed="0"/>
    <w:lsdException w:name="Table Web 2" w:semiHidden="0" w:unhideWhenUsed="0"/>
    <w:lsdException w:name="Table Web 3" w:semiHidden="0" w:unhideWhenUsed="0"/>
    <w:lsdException w:name="Title" w:semiHidden="0" w:unhideWhenUsed="0"/>
    <w:lsdException w:name="annotation reference" w:semiHidden="0" w:unhideWhenUsed="0"/>
    <w:lsdException w:name="annotation subject" w:semiHidden="0" w:unhideWhenUsed="0"/>
    <w:lsdException w:name="annotation text" w:semiHidden="0" w:unhideWhenUsed="0"/>
    <w:lsdException w:name="caption"/>
    <w:lsdException w:name="endnote reference" w:semiHidden="0" w:unhideWhenUsed="0"/>
    <w:lsdException w:name="endnote text" w:semiHidden="0" w:unhideWhenUsed="0"/>
    <w:lsdException w:name="envelope address" w:semiHidden="0" w:unhideWhenUsed="0"/>
    <w:lsdException w:name="envelope return" w:semiHidden="0" w:unhideWhenUsed="0"/>
    <w:lsdException w:name="footer" w:semiHidden="0" w:unhideWhenUsed="0"/>
    <w:lsdException w:name="footnote reference" w:semiHidden="0" w:unhideWhenUsed="0"/>
    <w:lsdException w:name="footnote text" w:semiHidden="0" w:unhideWhenUsed="0"/>
    <w:lsdException w:name="header" w:semiHidden="0" w:unhideWhenUsed="0"/>
    <w:lsdException w:name="heading 1" w:semiHidden="0" w:unhideWhenUsed="0"/>
    <w:lsdException w:name="heading 2" w:semiHidden="0"/>
    <w:lsdException w:name="heading 3" w:semiHidden="0"/>
    <w:lsdException w:name="heading 4"/>
    <w:lsdException w:name="heading 5"/>
    <w:lsdException w:name="heading 6"/>
    <w:lsdException w:name="heading 7"/>
    <w:lsdException w:name="heading 8"/>
    <w:lsdException w:name="heading 9"/>
    <w:lsdException w:name="index 1" w:semiHidden="0" w:unhideWhenUsed="0"/>
    <w:lsdException w:name="index 2" w:semiHidden="0" w:unhideWhenUsed="0"/>
    <w:lsdException w:name="index 3" w:semiHidden="0" w:unhideWhenUsed="0"/>
    <w:lsdException w:name="index 4" w:semiHidden="0" w:unhideWhenUsed="0"/>
    <w:lsdException w:name="index 5" w:semiHidden="0" w:unhideWhenUsed="0"/>
    <w:lsdException w:name="index 6" w:semiHidden="0" w:unhideWhenUsed="0"/>
    <w:lsdException w:name="index 7" w:semiHidden="0" w:unhideWhenUsed="0"/>
    <w:lsdException w:name="index 8" w:semiHidden="0" w:unhideWhenUsed="0"/>
    <w:lsdException w:name="index 9" w:semiHidden="0" w:unhideWhenUsed="0"/>
    <w:lsdException w:name="index heading" w:semiHidden="0" w:unhideWhenUsed="0"/>
    <w:lsdException w:name="line number" w:semiHidden="0" w:unhideWhenUsed="0"/>
    <w:lsdException w:name="macro" w:semiHidden="0" w:unhideWhenUsed="0"/>
    <w:lsdException w:name="page number" w:semiHidden="0" w:unhideWhenUsed="0"/>
    <w:lsdException w:name="table of authorities" w:semiHidden="0" w:unhideWhenUsed="0"/>
    <w:lsdException w:name="table of figures" w:semiHidden="0" w:unhideWhenUsed="0"/>
    <w:lsdException w:name="toa heading" w:semiHidden="0" w:unhideWhenUsed="0"/>
    <w:lsdException w:name="toc 1" w:semiHidden="0" w:unhideWhenUsed="0"/>
    <w:lsdException w:name="toc 2" w:semiHidden="0" w:unhideWhenUsed="0"/>
    <w:lsdException w:name="toc 3" w:semiHidden="0" w:unhideWhenUsed="0"/>
    <w:lsdException w:name="toc 4" w:semiHidden="0" w:unhideWhenUsed="0"/>
    <w:lsdException w:name="toc 5" w:semiHidden="0" w:unhideWhenUsed="0"/>
    <w:lsdException w:name="toc 6" w:semiHidden="0" w:unhideWhenUsed="0"/>
    <w:lsdException w:name="toc 7" w:semiHidden="0" w:unhideWhenUsed="0"/>
    <w:lsdException w:name="toc 8" w:semiHidden="0" w:unhideWhenUsed="0"/>
    <w:lsdException w:name="toc 9" w:semiHidden="0" w:unhideWhenUsed="0"/>
  </w:latentStyles>
  <w:style w:type="paragraph" w:styleId="1" w:default="1">
    <w:name w:val="Normal"/>
    <w:uiPriority w:val="0"/>
    <w:qFormat/>
    <w:pPr>
      <w:spacing w:after="200" w:line="276" w:lineRule="auto"/>
    </w:pPr>
    <w:rPr>
      <w:sz w:val="24"/>
      <w:lang w:val="en-US" w:eastAsia="en-US" w:bidi="ar-SA"/>
      <w:szCs w:val="22"/>
      <w:rFonts w:ascii="宋体" w:hAnsi="宋体" w:eastAsia="宋体" w:cstheme="minorBidi"/>
    </w:rPr>
  </w:style>
  <w:style w:type="paragraph" w:styleId="2">
    <w:name w:val="heading 1"/>
    <w:basedOn w:val="1"/>
    <w:uiPriority w:val="9"/>
    <w:qFormat/>
    <w:pPr>
      <w:keepNext w:val="1"/>
      <w:keepLines w:val="1"/>
      <w:outlineLvl w:val="0"/>
      <w:spacing w:after="0" w:before="480"/>
    </w:pPr>
    <w:rPr>
      <w:b w:val="1"/>
      <w:color w:val="2E54A1" w:themeColor="accent1" w:themeShade="BF"/>
      <w:sz w:val="28"/>
      <w:bCs/>
      <w:szCs w:val="28"/>
      <w:rFonts w:asciiTheme="majorHAnsi" w:hAnsiTheme="majorHAnsi" w:eastAsiaTheme="majorEastAsia" w:cstheme="majorBidi"/>
    </w:rPr>
  </w:style>
  <w:style w:type="paragraph" w:styleId="3">
    <w:name w:val="heading 2"/>
    <w:basedOn w:val="1"/>
    <w:uiPriority w:val="9"/>
    <w:unhideWhenUsed/>
    <w:qFormat/>
    <w:pPr>
      <w:keepNext w:val="1"/>
      <w:keepLines w:val="1"/>
      <w:outlineLvl w:val="1"/>
      <w:spacing w:after="0" w:before="200"/>
    </w:pPr>
    <w:rPr>
      <w:b w:val="1"/>
      <w:color w:val="4874CB" w:themeColor="accent1"/>
      <w:sz w:val="26"/>
      <w:bCs/>
      <w:szCs w:val="26"/>
      <w14:textFill>
        <w14:solidFill>
          <w14:schemeClr w14:val="accent1"/>
        </w14:solidFill>
      </w14:textFill>
      <w:rFonts w:asciiTheme="majorHAnsi" w:hAnsiTheme="majorHAnsi" w:eastAsiaTheme="majorEastAsia" w:cstheme="majorBidi"/>
    </w:rPr>
  </w:style>
  <w:style w:type="paragraph" w:styleId="4">
    <w:name w:val="heading 3"/>
    <w:basedOn w:val="1"/>
    <w:uiPriority w:val="9"/>
    <w:unhideWhenUsed/>
    <w:qFormat/>
    <w:pPr>
      <w:keepNext w:val="1"/>
      <w:keepLines w:val="1"/>
      <w:outlineLvl w:val="2"/>
      <w:spacing w:after="0" w:before="200"/>
    </w:pPr>
    <w:rPr>
      <w:b w:val="1"/>
      <w:color w:val="4874CB" w:themeColor="accent1"/>
      <w:bCs/>
      <w14:textFill>
        <w14:solidFill>
          <w14:schemeClr w14:val="accent1"/>
        </w14:solidFill>
      </w14:textFill>
      <w:rFonts w:asciiTheme="majorHAnsi" w:hAnsiTheme="majorHAnsi" w:eastAsiaTheme="majorEastAsia" w:cstheme="majorBidi"/>
    </w:rPr>
  </w:style>
  <w:style w:type="character" w:styleId="9" w:default="1">
    <w:name w:val="Default Paragraph Font"/>
    <w:uiPriority w:val="0"/>
    <w:semiHidden/>
  </w:style>
  <w:style w:type="table" w:styleId="8" w:default="1">
    <w:name w:val="Normal Table"/>
    <w:uiPriority w:val="0"/>
    <w:semiHidden/>
    <w:tblPr>
      <w:tblCellMar>
        <w:top w:type="dxa" w:w="0.000000"/>
        <w:bottom w:type="dxa" w:w="0.000000"/>
        <w:left w:type="dxa" w:w="108.000000"/>
        <w:right w:type="dxa" w:w="108.000000"/>
      </w:tblCellMar>
    </w:tblPr>
  </w:style>
  <w:style w:type="paragraph" w:styleId="5">
    <w:name w:val="footer"/>
    <w:basedOn w:val="1"/>
    <w:uiPriority w:val="0"/>
    <w:pPr>
      <w:snapToGrid w:val="0"/>
      <w:jc w:val="left"/>
      <w:tabs>
        <w:tab w:val="center" w:pos="4153"/>
        <w:tab w:val="right" w:pos="8306"/>
      </w:tabs>
    </w:pPr>
    <w:rPr>
      <w:sz w:val="18"/>
    </w:rPr>
  </w:style>
  <w:style w:type="paragraph" w:styleId="6">
    <w:name w:val="header"/>
    <w:basedOn w:val="1"/>
    <w:uiPriority w:val="0"/>
    <w:pPr>
      <w:snapToGrid w:val="0"/>
      <w:jc w:val="both"/>
      <w:outlineLvl w:val="9"/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pacing w:line="240" w:lineRule="auto"/>
    </w:pPr>
    <w:rPr>
      <w:sz w:val="18"/>
    </w:rPr>
  </w:style>
  <w:style w:type="paragraph" w:styleId="7">
    <w:name w:val="Title"/>
    <w:basedOn w:val="1"/>
    <w:uiPriority w:val="10"/>
    <w:qFormat/>
    <w:pPr>
      <w:contextualSpacing/>
      <w:pBdr>
        <w:bottom w:val="single" w:color="4874CB" w:themeColor="accent1" w:sz="8" w:space="4"/>
      </w:pBdr>
      <w:spacing w:after="300" w:line="240" w:lineRule="auto"/>
    </w:pPr>
    <w:rPr>
      <w:color w:val="333F50" w:themeColor="text2" w:themeShade="BF"/>
      <w:spacing w:val="5"/>
      <w:sz w:val="52"/>
      <w:kern w:val="28"/>
      <w:szCs w:val="52"/>
      <w:rFonts w:asciiTheme="majorHAnsi" w:hAnsiTheme="majorHAnsi" w:eastAsiaTheme="majorEastAsia" w:cstheme="majorBidi"/>
    </w:rPr>
  </w:style>
</w:styles>
</file>

<file path=word/_rels/document.xml.rels><?xml version="1.0" encoding="UTF-8" standalone="yes"?><Relationships xmlns="http://schemas.openxmlformats.org/package/2006/relationships"><Relationship Id="rId6" Type="http://schemas.openxmlformats.org/officeDocument/2006/relationships/footer" Target="footer1.xml" /><Relationship Id="rId5" Type="http://schemas.openxmlformats.org/officeDocument/2006/relationships/theme" Target="theme/theme1.xml" /><Relationship Id="rId0" Type="http://schemas.openxmlformats.org/officeDocument/2006/relationships/styles" Target="styles.xml" /><Relationship Id="rId4" Type="http://schemas.openxmlformats.org/officeDocument/2006/relationships/fontTable" Target="fontTable.xml" /><Relationship Id="rId3" Type="http://schemas.openxmlformats.org/officeDocument/2006/relationships/endnotes" Target="endnotes.xml" /><Relationship Id="rId2" Type="http://schemas.openxmlformats.org/officeDocument/2006/relationships/footnotes" Target="footnotes.xml" /><Relationship Id="rId1" Type="http://schemas.openxmlformats.org/officeDocument/2006/relationships/settings" Target="settings.xml" 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 panose=""/>
        <a:ea typeface=""/>
        <a:cs typeface=""/>
        <a:font script="Viet" typeface="Times New Roman"/>
        <a:font script="Geor" typeface="Sylfaen"/>
        <a:font script="Sinh" typeface="Iskoola Pota"/>
        <a:font script="Laoo" typeface="DokChampa"/>
        <a:font script="Orya" typeface="Kalinga"/>
        <a:font script="Mong" typeface="Mongolian Baiti"/>
        <a:font script="Mlym" typeface="Kartika"/>
        <a:font script="Hang" typeface="맑은 고딕"/>
        <a:font script="Telu" typeface="Gautami"/>
        <a:font script="Deva" typeface="Mangal"/>
        <a:font script="Tibt" typeface="Microsoft Himalaya"/>
        <a:font script="Cans" typeface="Euphemia"/>
        <a:font script="Khmr" typeface="MoolBoran"/>
        <a:font script="Syrc" typeface="Estrangelo Edessa"/>
        <a:font script="Thai" typeface="Angsana New"/>
        <a:font script="Gujr" typeface="Shruti"/>
        <a:font script="Uigh" typeface="Microsoft Uighur"/>
        <a:font script="Beng" typeface="Vrinda"/>
        <a:font script="Jpan" typeface="ＭＳ ゴシック"/>
        <a:font script="Thaa" typeface="MV Boli"/>
        <a:font script="Cher" typeface="Plantagenet Cherokee"/>
        <a:font script="Hebr" typeface="Times New Roman"/>
        <a:font script="Yiii" typeface="Microsoft Yi Baiti"/>
        <a:font script="Guru" typeface="Raavi"/>
        <a:font script="Hans" typeface="宋体"/>
        <a:font script="Ethi" typeface="Nyala"/>
        <a:font script="Taml" typeface="Latha"/>
        <a:font script="Knda" typeface="Tunga"/>
        <a:font script="Arab" typeface="Times New Roman"/>
        <a:font script="Hant" typeface="新細明體"/>
      </a:majorFont>
      <a:minorFont>
        <a:latin typeface="Calibri" panose=""/>
        <a:ea typeface=""/>
        <a:cs typeface=""/>
        <a:font script="Viet" typeface="Arial"/>
        <a:font script="Geor" typeface="Sylfaen"/>
        <a:font script="Sinh" typeface="Iskoola Pota"/>
        <a:font script="Laoo" typeface="DokChampa"/>
        <a:font script="Orya" typeface="Kalinga"/>
        <a:font script="Mong" typeface="Mongolian Baiti"/>
        <a:font script="Mlym" typeface="Kartika"/>
        <a:font script="Hang" typeface="맑은 고딕"/>
        <a:font script="Telu" typeface="Gautami"/>
        <a:font script="Deva" typeface="Mangal"/>
        <a:font script="Tibt" typeface="Microsoft Himalaya"/>
        <a:font script="Cans" typeface="Euphemia"/>
        <a:font script="Khmr" typeface="DaunPenh"/>
        <a:font script="Syrc" typeface="Estrangelo Edessa"/>
        <a:font script="Thai" typeface="Cordia New"/>
        <a:font script="Gujr" typeface="Shruti"/>
        <a:font script="Uigh" typeface="Microsoft Uighur"/>
        <a:font script="Beng" typeface="Vrinda"/>
        <a:font script="Jpan" typeface="ＭＳ 明朝"/>
        <a:font script="Thaa" typeface="MV Boli"/>
        <a:font script="Cher" typeface="Plantagenet Cherokee"/>
        <a:font script="Hebr" typeface="Arial"/>
        <a:font script="Yiii" typeface="Microsoft Yi Baiti"/>
        <a:font script="Guru" typeface="Raavi"/>
        <a:font script="Hans" typeface="宋体"/>
        <a:font script="Ethi" typeface="Nyala"/>
        <a:font script="Taml" typeface="Latha"/>
        <a:font script="Knda" typeface="Tunga"/>
        <a:font script="Arab" typeface="Arial"/>
        <a:font script="Hant" typeface="新細明體"/>
      </a:minorFont>
    </a:fontScheme>
    <a:fmtScheme name="WPS">
      <a:fillStyleLst>
        <a:solidFill>
          <a:schemeClr val="phClr"/>
        </a:solidFill>
        <a:gradFill rotWithShape="0"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 rotWithShape="0"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a:dist="25400" a:dir="5400000" a:sy="-100000" a:endA="300" a:endPos="40000" a:stA="50000" a:algn="bl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satMod val="170000"/>
            <a:tint val="95000"/>
          </a:schemeClr>
        </a:solidFill>
        <a:gradFill rotWithShape="1">
          <a:gsLst>
            <a:gs pos="0">
              <a:schemeClr val="phClr">
                <a:lumMod val="102000"/>
                <a:satMod val="150000"/>
                <a:shade val="98000"/>
                <a:tint val="93000"/>
              </a:schemeClr>
            </a:gs>
            <a:gs pos="50000">
              <a:schemeClr val="phClr">
                <a:lumMod val="103000"/>
                <a:satMod val="130000"/>
                <a:shade val="90000"/>
                <a:tint val="98000"/>
              </a:schemeClr>
            </a:gs>
            <a:gs pos="100000">
              <a:schemeClr val="phClr">
                <a:satMod val="120000"/>
                <a:shade val="63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:vt="http://schemas.openxmlformats.org/officeDocument/2006/docPropsVTypes" xmlns="http://schemas.openxmlformats.org/officeDocument/2006/extended-properties">
  <Template>Normal.dotm</Template>
  <TotalTime>22</TotalTime>
  <Pages>12</Pages>
  <Words>0</Words>
  <Characters>0</Characters>
  <Application>WPS Office_12.1.0.25225_F1E327BC-269C-435d-A152-05C5408002CA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</Properties>
</file>

<file path=docProps/core.xml><?xml version="1.0" encoding="utf-8"?>
<cp:coreProperties xmlns:xsi="http://www.w3.org/2001/XMLSchema-instance" xmlns:dcmitype="http://purl.org/dc/dcmitype/" xmlns:dc="http://purl.org/dc/elements/1.1/" xmlns:dcterms="http://purl.org/dc/terms/" xmlns:cp="http://schemas.openxmlformats.org/package/2006/metadata/core-properties">
  <dc:title/>
  <dc:subject/>
  <dc:creator>专治花里胡哨</dc:creator>
  <cp:keywords/>
  <dc:description/>
  <cp:lastModifiedBy>专治花里胡哨</cp:lastModifiedBy>
  <cp:revision>1</cp:revision>
  <dcterms:created xsi:type="dcterms:W3CDTF">2026-04-14T07:04:00Z</dcterms:created>
  <dcterms:modified xsi:type="dcterms:W3CDTF">2026-04-14T07:32:37Z</dcterms:modified>
</cp:coreProperties>
</file>

<file path=docProps/custom.xml><?xml version="1.0" encoding="utf-8"?>
<Properties xmlns:vt="http://schemas.openxmlformats.org/officeDocument/2006/docPropsVTypes" xmlns="http://schemas.openxmlformats.org/officeDocument/2006/custom-properties">
  <property fmtid="{D5CDD505-2E9C-101B-9397-08002B2CF9AE}" pid="2" name="KSOProductBuildVer">
    <vt:lpwstr>2052-12.1.0.25225</vt:lpwstr>
  </property>
  <property fmtid="{D5CDD505-2E9C-101B-9397-08002B2CF9AE}" pid="3" name="ICV">
    <vt:lpwstr>918CABBF73734B4A8AD83F4BDF2DC86A_11</vt:lpwstr>
  </property>
  <property fmtid="{D5CDD505-2E9C-101B-9397-08002B2CF9AE}" pid="4" name="KSOTemplateDocerSaveRecord">
    <vt:lpwstr>eyJoZGlkIjoiODkwOTdhODlhMmExZDIyYWM4NWVlNjZhY2MwMTI2MmEiLCJ1c2VySWQiOiI0NDM2MTA2MjkifQ==</vt:lpwstr>
  </property>
</Properties>
</file>

<file path=tbak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EB7B4EB">
      <w:pPr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after="0" w:line="54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关于建立健全农村供水管护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  <w:t>“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四项机制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  <w:t>”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的</w:t>
      </w:r>
    </w:p>
    <w:p w14:paraId="3CA8B571">
      <w:pPr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after="0" w:line="54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实施方案</w:t>
      </w:r>
      <w:bookmarkStart w:id="0" w:name="_GoBack"/>
      <w:bookmarkEnd w:id="0"/>
    </w:p>
    <w:p w14:paraId="08E796DE">
      <w:pPr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after="0" w:line="540" w:lineRule="exact"/>
        <w:textAlignment w:val="auto"/>
        <w:rPr>
          <w:rFonts w:hint="eastAsia"/>
        </w:rPr>
      </w:pPr>
    </w:p>
    <w:p w14:paraId="0A90A5A5">
      <w:pPr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after="0" w:line="54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为切实加强农村供水长效管护工作，进一步提升服务标准化、规范化水平，保障群众生产生活用水安全稳定，维护农村供水工程良性运行，及时高效处置各类供水诉求，结合我区实际，制定本实施方案。</w:t>
      </w:r>
    </w:p>
    <w:p w14:paraId="0A3A1FCA">
      <w:pPr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after="0" w:line="540" w:lineRule="exact"/>
        <w:ind w:firstLine="640" w:firstLineChars="200"/>
        <w:textAlignment w:val="auto"/>
        <w:rPr>
          <w:rFonts w:hint="eastAsia" w:ascii="黑体" w:hAnsi="黑体" w:eastAsia="黑体" w:cs="黑体"/>
          <w:color w:val="auto"/>
          <w:sz w:val="32"/>
          <w:szCs w:val="32"/>
        </w:rPr>
      </w:pPr>
      <w:r>
        <w:rPr>
          <w:rFonts w:hint="eastAsia" w:ascii="黑体" w:hAnsi="黑体" w:eastAsia="黑体" w:cs="黑体"/>
          <w:color w:val="auto"/>
          <w:sz w:val="32"/>
          <w:szCs w:val="32"/>
        </w:rPr>
        <w:t>一、总体要求</w:t>
      </w:r>
    </w:p>
    <w:p w14:paraId="195C9A58">
      <w:pPr>
        <w:pStyle w:val="3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540" w:lineRule="exact"/>
        <w:ind w:firstLine="640" w:firstLineChars="200"/>
        <w:textAlignment w:val="auto"/>
        <w:rPr>
          <w:rFonts w:hint="eastAsia" w:ascii="楷体_GB2312" w:hAnsi="楷体_GB2312" w:eastAsia="楷体_GB2312" w:cs="楷体_GB2312"/>
          <w:b w:val="0"/>
          <w:bCs w:val="0"/>
          <w:color w:val="auto"/>
          <w:sz w:val="32"/>
          <w:szCs w:val="32"/>
        </w:rPr>
      </w:pPr>
      <w:r>
        <w:rPr>
          <w:rFonts w:hint="eastAsia" w:ascii="楷体_GB2312" w:hAnsi="楷体_GB2312" w:eastAsia="楷体_GB2312" w:cs="楷体_GB2312"/>
          <w:b w:val="0"/>
          <w:bCs w:val="0"/>
          <w:color w:val="auto"/>
          <w:sz w:val="32"/>
          <w:szCs w:val="32"/>
        </w:rPr>
        <w:t>（一）指导思想</w:t>
      </w:r>
    </w:p>
    <w:p w14:paraId="72F5437E">
      <w:pPr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after="0" w:line="54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深入贯彻习近平总书记的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“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十六字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”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治水方针，落实省、市关于农村供水保障工作的部署要求，坚持建管并重、长效运行，全面落实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“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三个责任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”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。建立健全农村供水三级管护、常态化巡查、便民维修服务、违规行为管控等四项机制，明晰管护责任、规范服务流程、强化监督考核，建立农村供水管护体系，持续推进县域统管深入开展，进一步提升农村供水保障能力，增加群众的幸福感和获得感。</w:t>
      </w:r>
    </w:p>
    <w:p w14:paraId="3574AAD0">
      <w:pPr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after="0" w:line="540" w:lineRule="exact"/>
        <w:ind w:firstLine="640" w:firstLineChars="200"/>
        <w:textAlignment w:val="auto"/>
        <w:rPr>
          <w:rFonts w:hint="eastAsia" w:ascii="楷体_GB2312" w:hAnsi="楷体_GB2312" w:eastAsia="楷体_GB2312" w:cs="楷体_GB2312"/>
          <w:b w:val="0"/>
          <w:bCs w:val="0"/>
          <w:color w:val="auto"/>
          <w:sz w:val="32"/>
          <w:szCs w:val="32"/>
          <w:lang w:val="en-US" w:eastAsia="en-US" w:bidi="ar-SA"/>
        </w:rPr>
      </w:pPr>
      <w:r>
        <w:rPr>
          <w:rFonts w:hint="eastAsia" w:ascii="楷体_GB2312" w:hAnsi="楷体_GB2312" w:eastAsia="楷体_GB2312" w:cs="楷体_GB2312"/>
          <w:b w:val="0"/>
          <w:bCs w:val="0"/>
          <w:color w:val="auto"/>
          <w:sz w:val="32"/>
          <w:szCs w:val="32"/>
          <w:lang w:val="en-US" w:eastAsia="en-US" w:bidi="ar-SA"/>
        </w:rPr>
        <w:t>（二）总体目标</w:t>
      </w:r>
    </w:p>
    <w:p w14:paraId="554640B3">
      <w:pPr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after="0" w:line="54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到2026年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6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月底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完成机制建设，12月底完成查漏补缺。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基本建立农村供水管护机制，实现乡镇维修服务网点全覆盖、分级管护责任明晰、日常巡查扎实开展。</w:t>
      </w:r>
    </w:p>
    <w:p w14:paraId="0F7A629E">
      <w:pPr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after="0" w:line="54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到202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7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年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6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月底高效发挥机制效能，做到管护巡查规范化，故障维修时效化，违规行为早处置、供水监管无死角。</w:t>
      </w:r>
    </w:p>
    <w:p w14:paraId="1BC48856">
      <w:pPr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after="0" w:line="54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到202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7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年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12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月底形成体系健全、保障有力、运行规范的管护格局，全面实现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“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设施有人管、故障有人修、巡查有人做、违规有人查、服务有好评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”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，切实提升群众满意度。</w:t>
      </w:r>
    </w:p>
    <w:p w14:paraId="57265826">
      <w:pPr>
        <w:pStyle w:val="3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540" w:lineRule="exact"/>
        <w:ind w:firstLine="640" w:firstLineChars="200"/>
        <w:textAlignment w:val="auto"/>
        <w:rPr>
          <w:rFonts w:hint="eastAsia" w:ascii="楷体_GB2312" w:hAnsi="楷体_GB2312" w:eastAsia="楷体_GB2312" w:cs="楷体_GB2312"/>
          <w:b w:val="0"/>
          <w:bCs w:val="0"/>
          <w:color w:val="auto"/>
          <w:sz w:val="32"/>
          <w:szCs w:val="32"/>
          <w:lang w:val="en-US" w:eastAsia="en-US" w:bidi="ar-SA"/>
        </w:rPr>
      </w:pPr>
      <w:r>
        <w:rPr>
          <w:rFonts w:hint="eastAsia" w:ascii="楷体_GB2312" w:hAnsi="楷体_GB2312" w:eastAsia="楷体_GB2312" w:cs="楷体_GB2312"/>
          <w:b w:val="0"/>
          <w:bCs w:val="0"/>
          <w:color w:val="auto"/>
          <w:sz w:val="32"/>
          <w:szCs w:val="32"/>
          <w:lang w:val="en-US" w:eastAsia="en-US" w:bidi="ar-SA"/>
        </w:rPr>
        <w:t>（三）管护范围</w:t>
      </w:r>
    </w:p>
    <w:p w14:paraId="59A0DDEC">
      <w:pPr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after="0" w:line="54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覆盖全区所有规模化供水、集中供水设施及相关管理服务，包括：地表水厂厂区设施、三级输配水管网及配套设施、应急备用水源地、乡镇加压泵站、蓄水池、水表、水表井、农户入户供水设施等，以及供水维修、设施巡查、违规行为查处、供水服务监管等全流程工作。</w:t>
      </w:r>
    </w:p>
    <w:p w14:paraId="79E55E1D">
      <w:pPr>
        <w:pStyle w:val="2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540" w:lineRule="exact"/>
        <w:ind w:firstLine="640" w:firstLineChars="200"/>
        <w:textAlignment w:val="auto"/>
        <w:rPr>
          <w:rFonts w:hint="eastAsia" w:ascii="黑体" w:hAnsi="黑体" w:eastAsia="黑体" w:cs="黑体"/>
          <w:b w:val="0"/>
          <w:bCs w:val="0"/>
          <w:color w:val="auto"/>
          <w:sz w:val="32"/>
          <w:szCs w:val="32"/>
        </w:rPr>
      </w:pPr>
      <w:r>
        <w:rPr>
          <w:rFonts w:hint="eastAsia" w:ascii="黑体" w:hAnsi="黑体" w:eastAsia="黑体" w:cs="黑体"/>
          <w:b w:val="0"/>
          <w:bCs w:val="0"/>
          <w:color w:val="auto"/>
          <w:sz w:val="32"/>
          <w:szCs w:val="32"/>
        </w:rPr>
        <w:t>二、重点任务</w:t>
      </w:r>
    </w:p>
    <w:p w14:paraId="375BC43D">
      <w:pPr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after="0" w:line="54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全面建立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“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区有管护中心、乡有维修网点、村有协管人员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”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的三级农村供水管护运维体系，明确区水利局、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河北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清源水利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公司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、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各镇村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、农户各方责任，做到管护有队伍、有设备、有资金、有制度、有监督、有考核。</w:t>
      </w:r>
    </w:p>
    <w:p w14:paraId="16BF80E5">
      <w:pPr>
        <w:pStyle w:val="3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540" w:lineRule="exact"/>
        <w:ind w:firstLine="640" w:firstLineChars="200"/>
        <w:textAlignment w:val="auto"/>
        <w:rPr>
          <w:rFonts w:hint="eastAsia" w:ascii="楷体_GB2312" w:hAnsi="楷体_GB2312" w:eastAsia="楷体_GB2312" w:cs="楷体_GB2312"/>
          <w:b w:val="0"/>
          <w:bCs w:val="0"/>
          <w:color w:val="auto"/>
          <w:sz w:val="32"/>
          <w:szCs w:val="32"/>
          <w:lang w:val="en-US" w:eastAsia="en-US" w:bidi="ar-SA"/>
        </w:rPr>
      </w:pPr>
      <w:r>
        <w:rPr>
          <w:rFonts w:hint="eastAsia" w:ascii="楷体_GB2312" w:hAnsi="楷体_GB2312" w:eastAsia="楷体_GB2312" w:cs="楷体_GB2312"/>
          <w:b w:val="0"/>
          <w:bCs w:val="0"/>
          <w:color w:val="auto"/>
          <w:sz w:val="32"/>
          <w:szCs w:val="32"/>
          <w:lang w:val="en-US" w:eastAsia="en-US" w:bidi="ar-SA"/>
        </w:rPr>
        <w:t>（一）三级管网分级管理机制</w:t>
      </w:r>
    </w:p>
    <w:p w14:paraId="297A36D5">
      <w:pPr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after="0" w:line="54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按照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“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产权明晰、责任到人、分级管护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”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原则，将农村供水管网划分为三级，明确各级范围、产权归属、责任主体及管护职责，实现管护全覆盖、无盲区。</w:t>
      </w:r>
    </w:p>
    <w:p w14:paraId="6EC7C16F">
      <w:pPr>
        <w:pStyle w:val="4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540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1.第一级管网及设施（地表水厂至村口总水表以上）</w:t>
      </w:r>
    </w:p>
    <w:p w14:paraId="75FD1145">
      <w:pPr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after="0" w:line="54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范围：地表水厂厂区全部工程设施（水源取水、净化消毒、蓄水池、加压泵站、配电设备等）；加压泵站所有设备设施；入村村口总水表（含总水表）以上所有输配水管网及附属设施。</w:t>
      </w:r>
    </w:p>
    <w:p w14:paraId="5D5A5462">
      <w:pPr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after="0" w:line="54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产权：归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区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政府所有。</w:t>
      </w:r>
    </w:p>
    <w:p w14:paraId="79B6CF9D">
      <w:pPr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after="0" w:line="54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责任主体：河北清源水利公司为运行管理主体。</w:t>
      </w:r>
    </w:p>
    <w:p w14:paraId="0E0160E2">
      <w:pPr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after="0" w:line="54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职责：负责全流程日常运行、巡检、维修及更新改造；按规定开展水质监测，确保水质达标；制定应急预案，连续停水超过48小时须采取应急供水措施；负责总水表计量、校验及水费结算收缴工作。</w:t>
      </w:r>
    </w:p>
    <w:p w14:paraId="64B3834C">
      <w:pPr>
        <w:pStyle w:val="4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540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2.第二级管网及设施（入户水表以上村内管网）</w:t>
      </w:r>
    </w:p>
    <w:p w14:paraId="074DDE7F">
      <w:pPr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after="0" w:line="54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范围：入户水表（不含水表）以上所有村内管网及设施。（包括村内水表井）</w:t>
      </w:r>
    </w:p>
    <w:p w14:paraId="2792439C">
      <w:pPr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after="0" w:line="54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产权：政府投资部分归政府所有，使用权归村集体。</w:t>
      </w:r>
    </w:p>
    <w:p w14:paraId="0574D95D">
      <w:pPr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after="0" w:line="54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责任主体：村集体（村级农村饮水运行管理领导小组）为管护主体，各乡镇农村饮水安全运行管理领导小组负属地督导责任。</w:t>
      </w:r>
    </w:p>
    <w:p w14:paraId="3E1FB67E">
      <w:pPr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after="0" w:line="54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职责：负责日常巡查、小型维修及运维台账建立；制止私接管网、破坏设施等行为；督促用水户按期缴纳水费；配合水质抽检，建立村级供水投诉反馈机制。</w:t>
      </w:r>
    </w:p>
    <w:p w14:paraId="3D96FA99">
      <w:pPr>
        <w:pStyle w:val="4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540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3.第三级管网及设施（入户水表出水端以下，不含水表）</w:t>
      </w:r>
    </w:p>
    <w:p w14:paraId="0A67B073">
      <w:pPr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after="0" w:line="54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范围：入户水表出水端以下至户内的所有供水设施，包括入户支管、室内管网、水龙头、阀门等。</w:t>
      </w:r>
    </w:p>
    <w:p w14:paraId="76ED6352">
      <w:pPr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after="0" w:line="54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产权：政府投资建设的入户支管产权归政府，农户享有使用权；农户自行投资建设的室内管网等设施产权归农户所有。</w:t>
      </w:r>
    </w:p>
    <w:p w14:paraId="6136BD2B">
      <w:pPr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after="0" w:line="54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责任主体：用水农户为管护主体，负责日常检查、维护；村集体提供必要协助。</w:t>
      </w:r>
    </w:p>
    <w:p w14:paraId="7C0B68B1">
      <w:pPr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after="0" w:line="54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水表管理：水表作为计量器具，由供水公司统一管理、维护、校验、更换，农户负有保护义务，不得擅自拆改。（注：水表管理按照国务院《供水条例》第二十八条规定执行）</w:t>
      </w:r>
    </w:p>
    <w:p w14:paraId="03B6E57A">
      <w:pPr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after="0" w:line="54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职责：负责日常检查、维护、维修；自觉爱护设施，不擅自改装、拆卸；按规定足额缴纳水费；发现漏损、水质异常及时上报。</w:t>
      </w:r>
    </w:p>
    <w:p w14:paraId="1F0C9E63">
      <w:pPr>
        <w:pStyle w:val="4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540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4.属地监管与行业指导</w:t>
      </w:r>
    </w:p>
    <w:p w14:paraId="1D6E7E5A">
      <w:pPr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after="0" w:line="54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区政府对全区三级管护负总责，统筹运维经费，将供水设施管护纳入相关考核。</w:t>
      </w:r>
    </w:p>
    <w:p w14:paraId="7BA0968E">
      <w:pPr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after="0" w:line="54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区水利局负责监督、检查、组织、协调，指导解决技术难题。</w:t>
      </w:r>
    </w:p>
    <w:p w14:paraId="7B30E5BF">
      <w:pPr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after="0" w:line="54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区卫生健康局负责饮用水卫生监督管理和水质检测工作。</w:t>
      </w:r>
    </w:p>
    <w:p w14:paraId="47D0007E">
      <w:pPr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after="0" w:line="54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区生态环境分局负责水源地保护，做好污染防治，保障取水安全。</w:t>
      </w:r>
    </w:p>
    <w:p w14:paraId="7AE6C297">
      <w:pPr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after="0" w:line="54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区财政局负责筹集管护经费，监督经费使用。</w:t>
      </w:r>
    </w:p>
    <w:p w14:paraId="1FC07A30">
      <w:pPr>
        <w:pStyle w:val="3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540" w:lineRule="exact"/>
        <w:ind w:firstLine="640" w:firstLineChars="200"/>
        <w:textAlignment w:val="auto"/>
        <w:rPr>
          <w:rFonts w:hint="eastAsia" w:ascii="楷体_GB2312" w:hAnsi="楷体_GB2312" w:eastAsia="楷体_GB2312" w:cs="楷体_GB2312"/>
          <w:b w:val="0"/>
          <w:bCs w:val="0"/>
          <w:color w:val="auto"/>
          <w:sz w:val="32"/>
          <w:szCs w:val="32"/>
          <w:lang w:val="en-US" w:eastAsia="en-US" w:bidi="ar-SA"/>
        </w:rPr>
      </w:pPr>
      <w:r>
        <w:rPr>
          <w:rFonts w:hint="eastAsia" w:ascii="楷体_GB2312" w:hAnsi="楷体_GB2312" w:eastAsia="楷体_GB2312" w:cs="楷体_GB2312"/>
          <w:b w:val="0"/>
          <w:bCs w:val="0"/>
          <w:color w:val="auto"/>
          <w:sz w:val="32"/>
          <w:szCs w:val="32"/>
          <w:lang w:val="en-US" w:eastAsia="en-US" w:bidi="ar-SA"/>
        </w:rPr>
        <w:t>（二）常态化巡查机制</w:t>
      </w:r>
    </w:p>
    <w:p w14:paraId="69F44A99">
      <w:pPr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after="0" w:line="54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建立全面覆盖、定期定时、及时响应、责任明确的常态化巡查机制，实现供水设施全环节巡查，及时发现并排除故障和安全隐患。</w:t>
      </w:r>
    </w:p>
    <w:p w14:paraId="05CD7BBF">
      <w:pPr>
        <w:pStyle w:val="4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540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5.组织架构与职责</w:t>
      </w:r>
    </w:p>
    <w:p w14:paraId="46E56FAF">
      <w:pPr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after="0" w:line="54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区政府成立领导小组，组长由分管区领导担任，领导小组统筹协调全区巡查工作，制定计划与目标并监督执行，调度解决重大问题。</w:t>
      </w:r>
    </w:p>
    <w:p w14:paraId="4DA85B38">
      <w:pPr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after="0" w:line="54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巡查主体：以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河北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清源水利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公司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为主体，具体开展日常巡查、建立问题台账、故障处置及信息反馈。</w:t>
      </w:r>
    </w:p>
    <w:p w14:paraId="03D70C80">
      <w:pPr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after="0" w:line="54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乡镇政府组成工作专班，明确专人负责，组织所辖村落地、落实。</w:t>
      </w:r>
    </w:p>
    <w:p w14:paraId="06C5EDC9">
      <w:pPr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after="0" w:line="54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村级协查人员：由村集体指定专人，配合开展村内管网巡查，及时上报故障，制止违规用水行为。</w:t>
      </w:r>
    </w:p>
    <w:p w14:paraId="08A73926">
      <w:pPr>
        <w:pStyle w:val="4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540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6.巡查内容与标准</w:t>
      </w:r>
    </w:p>
    <w:p w14:paraId="13D8E997">
      <w:pPr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after="0" w:line="54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水源地：检查周边30米内污染源、有无渗水厕所、粪坑、垃圾、杂物等，围栏、警示标志是否完好；定期取样送检。</w:t>
      </w:r>
    </w:p>
    <w:p w14:paraId="1E47B629">
      <w:pPr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after="0" w:line="54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输配水管网：检查管道有无破损、腐蚀、漏水，接头是否紧密牢固；管道上方有无违规施工，埋深是否符合要求；阀门是否灵活好用，阀门井内有无积水、杂物。</w:t>
      </w:r>
    </w:p>
    <w:p w14:paraId="7CF684D4">
      <w:pPr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after="0" w:line="54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加压泵站及蓄水池：检查设备运行是否正常，有无异常噪音、是否发热，电气线路是否完好；池体有无裂缝渗漏，水位液面是否正常，附属设施是否良好；站内环境是否清洁。</w:t>
      </w:r>
    </w:p>
    <w:p w14:paraId="411A8BB2">
      <w:pPr>
        <w:pStyle w:val="4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540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7.巡查频率与计划</w:t>
      </w:r>
    </w:p>
    <w:p w14:paraId="3E9D7073">
      <w:pPr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after="0" w:line="54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日常巡查：每天对水源地、加压泵站、蓄水池等关键部位巡查1次。</w:t>
      </w:r>
    </w:p>
    <w:p w14:paraId="0FBB14D2">
      <w:pPr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after="0" w:line="54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定期巡查：每周对输配水管网全面巡查1次。</w:t>
      </w:r>
    </w:p>
    <w:p w14:paraId="0C3633DF">
      <w:pPr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after="0" w:line="54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专项巡查：暴雨、洪水、干旱等恶劣天气及节假日、重大活动期间，增加专项巡查频次。</w:t>
      </w:r>
    </w:p>
    <w:p w14:paraId="7D667791">
      <w:pPr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after="0" w:line="54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巡查小组制定年度、季度、月度详细计划，明确时间、路线、内容、责任人，报领导小组审核后执行。</w:t>
      </w:r>
    </w:p>
    <w:p w14:paraId="1B73D04C">
      <w:pPr>
        <w:pStyle w:val="4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540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8.问题处置与反馈</w:t>
      </w:r>
    </w:p>
    <w:p w14:paraId="6D47CA69">
      <w:pPr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after="0" w:line="54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一般问题（水龙头漏水、轻微渗漏）：巡查人员立即处置并记录。</w:t>
      </w:r>
    </w:p>
    <w:p w14:paraId="4A986D52">
      <w:pPr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after="0" w:line="54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较大问题（管网爆裂、设备故障）：立即上报实施小组组长，现场设警示标志，组长1小时内到场组织抢修。</w:t>
      </w:r>
    </w:p>
    <w:p w14:paraId="6B013360">
      <w:pPr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after="0" w:line="54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重大问题（水源污染、设施严重损坏）：立即上报巡查领导小组组长，启动应急预案，组长30分钟内到场指挥抢险。</w:t>
      </w:r>
    </w:p>
    <w:p w14:paraId="0441726E">
      <w:pPr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after="0" w:line="54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处理完毕后及时反馈结果，重大问题专题汇报；所有巡查及处置情况详细记录可追溯。</w:t>
      </w:r>
    </w:p>
    <w:p w14:paraId="31FCFCA3">
      <w:pPr>
        <w:pStyle w:val="3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540" w:lineRule="exact"/>
        <w:ind w:firstLine="640" w:firstLineChars="200"/>
        <w:textAlignment w:val="auto"/>
        <w:rPr>
          <w:rFonts w:hint="eastAsia" w:ascii="楷体_GB2312" w:hAnsi="楷体_GB2312" w:eastAsia="楷体_GB2312" w:cs="楷体_GB2312"/>
          <w:b w:val="0"/>
          <w:bCs w:val="0"/>
          <w:color w:val="auto"/>
          <w:sz w:val="32"/>
          <w:szCs w:val="32"/>
          <w:lang w:val="en-US" w:eastAsia="en-US" w:bidi="ar-SA"/>
        </w:rPr>
      </w:pPr>
      <w:r>
        <w:rPr>
          <w:rFonts w:hint="eastAsia" w:ascii="楷体_GB2312" w:hAnsi="楷体_GB2312" w:eastAsia="楷体_GB2312" w:cs="楷体_GB2312"/>
          <w:b w:val="0"/>
          <w:bCs w:val="0"/>
          <w:color w:val="auto"/>
          <w:sz w:val="32"/>
          <w:szCs w:val="32"/>
          <w:lang w:val="en-US" w:eastAsia="en-US" w:bidi="ar-SA"/>
        </w:rPr>
        <w:t>（三）设施维修服务机制</w:t>
      </w:r>
    </w:p>
    <w:p w14:paraId="5A330332">
      <w:pPr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after="0" w:line="54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坚持政府主导、企业运营、有偿透明原则，依托各乡镇现有泵站设立维修服务点，配齐人员设备、畅通报修渠道、规范服务行为，实现农村供水维修服务全覆盖。</w:t>
      </w:r>
    </w:p>
    <w:p w14:paraId="1034895C">
      <w:pPr>
        <w:pStyle w:val="4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540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9.运作模式</w:t>
      </w:r>
    </w:p>
    <w:p w14:paraId="3B100FB6">
      <w:pPr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after="0" w:line="54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实行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“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一站一点、统筹覆盖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”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，每个乡镇至少设立1个维修服务点，覆盖本乡镇所有行政村及自然村。建立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“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快速响应、规范维修、有偿透明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”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的维修机制：公共部分自然损坏免费维修，户内设施维修实行市场化有偿服务。</w:t>
      </w:r>
    </w:p>
    <w:p w14:paraId="4D70B9B9">
      <w:pPr>
        <w:pStyle w:val="4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540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10.建设标准（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“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八有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”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要求）</w:t>
      </w:r>
    </w:p>
    <w:p w14:paraId="25DE80FF">
      <w:pPr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after="0" w:line="54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有固定办公区域、有专业维修人员、有专业维修设备、有充足应急物资、有统一标识标牌、有公开服务信息、有规范服务台账、有专线监督电话。公示服务流程、岗位职责、收费依据、服务承诺等，确保群众便捷、服务规范。</w:t>
      </w:r>
    </w:p>
    <w:p w14:paraId="4397EBEE">
      <w:pPr>
        <w:pStyle w:val="4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540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11.要素保障</w:t>
      </w:r>
    </w:p>
    <w:p w14:paraId="15CE40AD">
      <w:pPr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after="0" w:line="54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人员：各服务点根据供水范围配备2-3名专职维修人员，由供水公司统一招聘、培训、管理、考核；暂无条件的由泵站管理员兼任，签订兼职协议。</w:t>
      </w:r>
    </w:p>
    <w:p w14:paraId="0DCB68F4">
      <w:pPr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after="0" w:line="54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设备物资：按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“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实用、充足、可调配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”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原则，配齐管材和配套设施、水表、抢修机械、检测仪器等；建立物资台账，专人负责采购、保管、补充，定期盘点维护，杜绝物资短缺。</w:t>
      </w:r>
    </w:p>
    <w:p w14:paraId="62F16B8B">
      <w:pPr>
        <w:pStyle w:val="4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540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12.分级处置</w:t>
      </w:r>
    </w:p>
    <w:p w14:paraId="17ACB13D">
      <w:pPr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after="0" w:line="54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畅通渠道：统一制作维修服务公示牌，在乡镇便民服务中心、村委会、泵站等位置张贴，实现行政村全覆盖；通过微信群、广播、入户走访（重点向老年人、独居群体一对一告知）宣传报修电话；在供水公司、乡镇政务平台同步公示。</w:t>
      </w:r>
    </w:p>
    <w:p w14:paraId="415D8278">
      <w:pPr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after="0" w:line="54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分级处置：</w:t>
      </w:r>
    </w:p>
    <w:p w14:paraId="5EAF9ACC">
      <w:pPr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after="0" w:line="54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公共部分抢修（水源地设施、泵站机组、主支管网爆管等）：30分钟内启动响应，1小时内到达现场，一般故障4小时内修复，复杂故障连续作业并及时告知恢复时间。因恶劣天气等特殊原因无法按期完成的，应及时向用户说明情况并告知预计修复时间。</w:t>
      </w:r>
    </w:p>
    <w:p w14:paraId="264DA4DA">
      <w:pPr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after="0" w:line="54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户内部分维修（水表后户内管道、水龙头等）：2小时内联系用户约定上门时间，一般故障24小时内完成维修，特殊故障明确时限并签订维修约定。因恶劣天气等特殊原因无法按期完成的，应及时向用户说明情况并告知预计修复时间。</w:t>
      </w:r>
    </w:p>
    <w:p w14:paraId="64FAD619">
      <w:pPr>
        <w:pStyle w:val="4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540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13.有偿服务</w:t>
      </w:r>
    </w:p>
    <w:p w14:paraId="5406A0CA">
      <w:pPr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after="0" w:line="54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收费原则：材料费按供水公司采购成本收取，人工费参照当地市场工时标准确定，收费标准报区水利局、区发展和改革局事前备案后执行；严禁乱收费、强制收费。</w:t>
      </w:r>
    </w:p>
    <w:p w14:paraId="472DB71E">
      <w:pPr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after="0" w:line="54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减免政策：低保户、五保户等困难群体，经村委会证明减免人工费，仅收材料成本。</w:t>
      </w:r>
    </w:p>
    <w:p w14:paraId="3E696EBC">
      <w:pPr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after="0" w:line="54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费用结算：维修完成后填写标准化服务单，列明维修项目、材料、费用等，经用户签字确认后现场结算，支持扫码、现金，当场开具正规收据。</w:t>
      </w:r>
    </w:p>
    <w:p w14:paraId="1A4AE652">
      <w:pPr>
        <w:pStyle w:val="4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540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14.队伍建设</w:t>
      </w:r>
    </w:p>
    <w:p w14:paraId="4AADF685">
      <w:pPr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after="0" w:line="54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定期组织维修人员开展管道维修技术、安全操作规范、服务礼仪等培训；建立维修服务回访制度，供水公司客服对报修用户进行抽查回访，结果纳入绩效考核。</w:t>
      </w:r>
    </w:p>
    <w:p w14:paraId="2231872D">
      <w:pPr>
        <w:pStyle w:val="3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540" w:lineRule="exact"/>
        <w:ind w:firstLine="640" w:firstLineChars="200"/>
        <w:textAlignment w:val="auto"/>
        <w:rPr>
          <w:rFonts w:hint="eastAsia" w:ascii="楷体_GB2312" w:hAnsi="楷体_GB2312" w:eastAsia="楷体_GB2312" w:cs="楷体_GB2312"/>
          <w:b w:val="0"/>
          <w:bCs w:val="0"/>
          <w:color w:val="auto"/>
          <w:sz w:val="32"/>
          <w:szCs w:val="32"/>
          <w:lang w:val="en-US" w:eastAsia="en-US" w:bidi="ar-SA"/>
        </w:rPr>
      </w:pPr>
      <w:r>
        <w:rPr>
          <w:rFonts w:hint="eastAsia" w:ascii="楷体_GB2312" w:hAnsi="楷体_GB2312" w:eastAsia="楷体_GB2312" w:cs="楷体_GB2312"/>
          <w:b w:val="0"/>
          <w:bCs w:val="0"/>
          <w:color w:val="auto"/>
          <w:sz w:val="32"/>
          <w:szCs w:val="32"/>
          <w:lang w:val="en-US" w:eastAsia="en-US" w:bidi="ar-SA"/>
        </w:rPr>
        <w:t>（四）违规行为管控机制</w:t>
      </w:r>
    </w:p>
    <w:p w14:paraId="0CB4DEDC">
      <w:pPr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after="0" w:line="54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依据《中华人民共和国水法》《中华人民共和国供水条例》（国务院令第831号）等法律法规，坚持依法依规、教育与处罚相结合、预防与查处相结合，严厉打击农村违规用水行为，维护供水管理秩序和全体用水户共同利益。</w:t>
      </w:r>
    </w:p>
    <w:p w14:paraId="7409B59E">
      <w:pPr>
        <w:pStyle w:val="4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540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15.违规行为界定</w:t>
      </w:r>
    </w:p>
    <w:p w14:paraId="27F0F08F">
      <w:pPr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after="0" w:line="54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严禁偷水：擅自绕越水表、私接管道取水，破坏水表计量功能，擅自开启供水阀门、动用消防设施取水等。</w:t>
      </w:r>
    </w:p>
    <w:p w14:paraId="4E714886">
      <w:pPr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after="0" w:line="54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严禁破坏设施：擅自拆改、迁移、损毁各级供水设施，在设施安全保护范围内从事危害行为，将有毒有害生产用水设施与供水管网直接连接等。</w:t>
      </w:r>
    </w:p>
    <w:p w14:paraId="264E05E1">
      <w:pPr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after="0" w:line="54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严禁其他违规：拒不配合设施检查维修、阻碍工作人员执行公务，发现设施损坏未及时通知导致损失扩大，擅自改变用水性质等。</w:t>
      </w:r>
    </w:p>
    <w:p w14:paraId="6B98539C">
      <w:pPr>
        <w:pStyle w:val="4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540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16.排查举报结合</w:t>
      </w:r>
    </w:p>
    <w:p w14:paraId="083E9092">
      <w:pPr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after="0" w:line="54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分级排查：清源水利负责巡查一级设施，村级组织巡查二级设施，农户自查三级设施，实现早发现、早处置。</w:t>
      </w:r>
    </w:p>
    <w:p w14:paraId="1C61FD1C">
      <w:pPr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after="0" w:line="54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举报处理：清源水利设立举报电话和邮箱，专人受理，对线索属实的举报人给予适当奖励并严格保密。</w:t>
      </w:r>
    </w:p>
    <w:p w14:paraId="4DFC8984">
      <w:pPr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after="0" w:line="54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取证要求：发现违规行为后，工作人员现场拍照、录像、封存物证，必要时委托专业机构鉴定；拒不配合取证的，提请相关部门协助。</w:t>
      </w:r>
    </w:p>
    <w:p w14:paraId="6D9AB401">
      <w:pPr>
        <w:pStyle w:val="4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540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17.违规处理措施</w:t>
      </w:r>
    </w:p>
    <w:p w14:paraId="62E397DC">
      <w:pPr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after="0" w:line="540" w:lineRule="exact"/>
        <w:ind w:firstLine="640" w:firstLineChars="200"/>
        <w:textAlignment w:val="auto"/>
        <w:rPr>
          <w:rFonts w:hint="eastAsia" w:ascii="楷体_GB2312" w:hAnsi="楷体_GB2312" w:eastAsia="楷体_GB2312" w:cs="楷体_GB2312"/>
          <w:b w:val="0"/>
          <w:bCs w:val="0"/>
          <w:color w:val="auto"/>
          <w:sz w:val="32"/>
          <w:szCs w:val="32"/>
          <w:lang w:val="en-US" w:eastAsia="en-US" w:bidi="ar-SA"/>
        </w:rPr>
      </w:pPr>
      <w:r>
        <w:rPr>
          <w:rFonts w:hint="eastAsia" w:ascii="楷体_GB2312" w:hAnsi="楷体_GB2312" w:eastAsia="楷体_GB2312" w:cs="楷体_GB2312"/>
          <w:b w:val="0"/>
          <w:bCs w:val="0"/>
          <w:color w:val="auto"/>
          <w:sz w:val="32"/>
          <w:szCs w:val="32"/>
          <w:lang w:val="en-US" w:eastAsia="en-US" w:bidi="ar-SA"/>
        </w:rPr>
        <w:t>（一）民事与经济责任</w:t>
      </w:r>
    </w:p>
    <w:p w14:paraId="40F07913">
      <w:pPr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after="0" w:line="54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偷水行为：责令停止违法行为，恢复原状，补缴盗用水费并承担赔偿责任；造成设施损坏的承担修复费用。</w:t>
      </w:r>
    </w:p>
    <w:p w14:paraId="3052BCF7">
      <w:pPr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after="0" w:line="54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破坏设施行为：责令停止违法行为，限期修复或承担修复费用；造成损失的原价赔偿。</w:t>
      </w:r>
    </w:p>
    <w:p w14:paraId="53ADEA34">
      <w:pPr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after="0" w:line="540" w:lineRule="exact"/>
        <w:ind w:firstLine="640" w:firstLineChars="200"/>
        <w:textAlignment w:val="auto"/>
        <w:rPr>
          <w:rFonts w:hint="eastAsia" w:ascii="楷体_GB2312" w:hAnsi="楷体_GB2312" w:eastAsia="楷体_GB2312" w:cs="楷体_GB2312"/>
          <w:b w:val="0"/>
          <w:bCs w:val="0"/>
          <w:color w:val="auto"/>
          <w:sz w:val="32"/>
          <w:szCs w:val="32"/>
          <w:lang w:val="en-US" w:eastAsia="en-US" w:bidi="ar-SA"/>
        </w:rPr>
      </w:pPr>
      <w:r>
        <w:rPr>
          <w:rFonts w:hint="eastAsia" w:ascii="楷体_GB2312" w:hAnsi="楷体_GB2312" w:eastAsia="楷体_GB2312" w:cs="楷体_GB2312"/>
          <w:b w:val="0"/>
          <w:bCs w:val="0"/>
          <w:color w:val="auto"/>
          <w:sz w:val="32"/>
          <w:szCs w:val="32"/>
          <w:lang w:val="en-US" w:eastAsia="en-US" w:bidi="ar-SA"/>
        </w:rPr>
        <w:t>（二）行政与刑事责任</w:t>
      </w:r>
    </w:p>
    <w:p w14:paraId="512C556E">
      <w:pPr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after="0" w:line="54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涉嫌违反《治安管理处罚法》的，移送公安机关处理；</w:t>
      </w:r>
    </w:p>
    <w:p w14:paraId="71F3CB6C">
      <w:pPr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after="0" w:line="54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涉嫌犯罪的，移送司法机关处理；</w:t>
      </w:r>
    </w:p>
    <w:p w14:paraId="751EF282">
      <w:pPr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after="0" w:line="54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涉及党员干部的，同步移送纪检监察部门；</w:t>
      </w:r>
    </w:p>
    <w:p w14:paraId="1430BE90">
      <w:pPr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after="0" w:line="54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行政处罚由区水利局根据《中华人民共和国水法》《中华人民共和国供水条例》《河北省农村供水用水管理办法》等法律法规依法实施。</w:t>
      </w:r>
    </w:p>
    <w:p w14:paraId="34828CBF">
      <w:pPr>
        <w:pStyle w:val="4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540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18.宣传与预防</w:t>
      </w:r>
    </w:p>
    <w:p w14:paraId="480B3DC9">
      <w:pPr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after="0" w:line="54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河北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清源水利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公司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在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各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镇村的配合下，通过公示牌、微信群、广播、入户宣传等多种渠道，普及供水设施保护知识、违规行为处罚规定。提升用户守法意识和设施保护自觉性，从源头规范用水行为。</w:t>
      </w:r>
    </w:p>
    <w:p w14:paraId="2A5AB27B">
      <w:pPr>
        <w:pStyle w:val="2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540" w:lineRule="exact"/>
        <w:ind w:firstLine="640" w:firstLineChars="200"/>
        <w:textAlignment w:val="auto"/>
        <w:rPr>
          <w:rFonts w:hint="eastAsia" w:ascii="黑体" w:hAnsi="黑体" w:eastAsia="黑体" w:cs="黑体"/>
          <w:b w:val="0"/>
          <w:bCs w:val="0"/>
          <w:color w:val="auto"/>
          <w:sz w:val="32"/>
          <w:szCs w:val="32"/>
        </w:rPr>
      </w:pPr>
      <w:r>
        <w:rPr>
          <w:rFonts w:hint="eastAsia" w:ascii="黑体" w:hAnsi="黑体" w:eastAsia="黑体" w:cs="黑体"/>
          <w:b w:val="0"/>
          <w:bCs w:val="0"/>
          <w:color w:val="auto"/>
          <w:sz w:val="32"/>
          <w:szCs w:val="32"/>
        </w:rPr>
        <w:t>三、进度安排</w:t>
      </w:r>
    </w:p>
    <w:p w14:paraId="62D3205C">
      <w:pPr>
        <w:pStyle w:val="3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540" w:lineRule="exact"/>
        <w:ind w:firstLine="640" w:firstLineChars="200"/>
        <w:textAlignment w:val="auto"/>
        <w:rPr>
          <w:rFonts w:hint="eastAsia" w:ascii="楷体_GB2312" w:hAnsi="楷体_GB2312" w:eastAsia="楷体_GB2312" w:cs="楷体_GB2312"/>
          <w:b w:val="0"/>
          <w:bCs w:val="0"/>
          <w:color w:val="auto"/>
          <w:sz w:val="32"/>
          <w:szCs w:val="32"/>
          <w:lang w:val="en-US" w:eastAsia="en-US" w:bidi="ar-SA"/>
        </w:rPr>
      </w:pPr>
      <w:r>
        <w:rPr>
          <w:rFonts w:hint="eastAsia" w:ascii="楷体_GB2312" w:hAnsi="楷体_GB2312" w:eastAsia="楷体_GB2312" w:cs="楷体_GB2312"/>
          <w:b w:val="0"/>
          <w:bCs w:val="0"/>
          <w:color w:val="auto"/>
          <w:sz w:val="32"/>
          <w:szCs w:val="32"/>
          <w:lang w:val="en-US" w:eastAsia="en-US" w:bidi="ar-SA"/>
        </w:rPr>
        <w:t>（一）机制建立阶段（2026年</w:t>
      </w:r>
      <w:r>
        <w:rPr>
          <w:rFonts w:hint="eastAsia" w:ascii="楷体_GB2312" w:hAnsi="楷体_GB2312" w:eastAsia="楷体_GB2312" w:cs="楷体_GB2312"/>
          <w:b w:val="0"/>
          <w:bCs w:val="0"/>
          <w:color w:val="auto"/>
          <w:sz w:val="32"/>
          <w:szCs w:val="32"/>
          <w:lang w:val="en-US" w:eastAsia="zh-CN" w:bidi="ar-SA"/>
        </w:rPr>
        <w:t>6</w:t>
      </w:r>
      <w:r>
        <w:rPr>
          <w:rFonts w:hint="eastAsia" w:ascii="楷体_GB2312" w:hAnsi="楷体_GB2312" w:eastAsia="楷体_GB2312" w:cs="楷体_GB2312"/>
          <w:b w:val="0"/>
          <w:bCs w:val="0"/>
          <w:color w:val="auto"/>
          <w:sz w:val="32"/>
          <w:szCs w:val="32"/>
          <w:lang w:val="en-US" w:eastAsia="en-US" w:bidi="ar-SA"/>
        </w:rPr>
        <w:t>月底前</w:t>
      </w:r>
      <w:r>
        <w:rPr>
          <w:rFonts w:hint="eastAsia" w:ascii="楷体_GB2312" w:hAnsi="楷体_GB2312" w:eastAsia="楷体_GB2312" w:cs="楷体_GB2312"/>
          <w:b w:val="0"/>
          <w:bCs w:val="0"/>
          <w:color w:val="auto"/>
          <w:sz w:val="32"/>
          <w:szCs w:val="32"/>
          <w:lang w:val="en-US" w:eastAsia="zh-CN" w:bidi="ar-SA"/>
        </w:rPr>
        <w:t>完成核心框架，12月底完成查漏补缺</w:t>
      </w:r>
      <w:r>
        <w:rPr>
          <w:rFonts w:hint="eastAsia" w:ascii="楷体_GB2312" w:hAnsi="楷体_GB2312" w:eastAsia="楷体_GB2312" w:cs="楷体_GB2312"/>
          <w:b w:val="0"/>
          <w:bCs w:val="0"/>
          <w:color w:val="auto"/>
          <w:sz w:val="32"/>
          <w:szCs w:val="32"/>
          <w:lang w:val="en-US" w:eastAsia="en-US" w:bidi="ar-SA"/>
        </w:rPr>
        <w:t>）</w:t>
      </w:r>
    </w:p>
    <w:p w14:paraId="0634CB87">
      <w:pPr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after="0" w:line="54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将农村供水管护作为供水保障工作的核心内容，强化人员、设备、资金等要素保障，完成区级智慧监管平台初步搭建，实现乡镇维修服务点全覆盖、三级管网管理责任全明晰、常态化巡查工作全面启动，基本建立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“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四项机制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”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框架体系。</w:t>
      </w:r>
    </w:p>
    <w:p w14:paraId="61B8AC7E">
      <w:pPr>
        <w:pStyle w:val="3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540" w:lineRule="exact"/>
        <w:ind w:firstLine="640" w:firstLineChars="200"/>
        <w:textAlignment w:val="auto"/>
        <w:rPr>
          <w:rFonts w:hint="eastAsia" w:ascii="楷体_GB2312" w:hAnsi="楷体_GB2312" w:eastAsia="楷体_GB2312" w:cs="楷体_GB2312"/>
          <w:b w:val="0"/>
          <w:bCs w:val="0"/>
          <w:color w:val="auto"/>
          <w:sz w:val="32"/>
          <w:szCs w:val="32"/>
          <w:lang w:val="en-US" w:eastAsia="en-US" w:bidi="ar-SA"/>
        </w:rPr>
      </w:pPr>
      <w:r>
        <w:rPr>
          <w:rFonts w:hint="eastAsia" w:ascii="楷体_GB2312" w:hAnsi="楷体_GB2312" w:eastAsia="楷体_GB2312" w:cs="楷体_GB2312"/>
          <w:b w:val="0"/>
          <w:bCs w:val="0"/>
          <w:color w:val="auto"/>
          <w:sz w:val="32"/>
          <w:szCs w:val="32"/>
          <w:lang w:val="en-US" w:eastAsia="en-US" w:bidi="ar-SA"/>
        </w:rPr>
        <w:t>（二）效能发挥阶段（202</w:t>
      </w:r>
      <w:r>
        <w:rPr>
          <w:rFonts w:hint="eastAsia" w:ascii="楷体_GB2312" w:hAnsi="楷体_GB2312" w:eastAsia="楷体_GB2312" w:cs="楷体_GB2312"/>
          <w:b w:val="0"/>
          <w:bCs w:val="0"/>
          <w:color w:val="auto"/>
          <w:sz w:val="32"/>
          <w:szCs w:val="32"/>
          <w:lang w:val="en-US" w:eastAsia="zh-CN" w:bidi="ar-SA"/>
        </w:rPr>
        <w:t>7</w:t>
      </w:r>
      <w:r>
        <w:rPr>
          <w:rFonts w:hint="eastAsia" w:ascii="楷体_GB2312" w:hAnsi="楷体_GB2312" w:eastAsia="楷体_GB2312" w:cs="楷体_GB2312"/>
          <w:b w:val="0"/>
          <w:bCs w:val="0"/>
          <w:color w:val="auto"/>
          <w:sz w:val="32"/>
          <w:szCs w:val="32"/>
          <w:lang w:val="en-US" w:eastAsia="en-US" w:bidi="ar-SA"/>
        </w:rPr>
        <w:t>年</w:t>
      </w:r>
      <w:r>
        <w:rPr>
          <w:rFonts w:hint="eastAsia" w:ascii="楷体_GB2312" w:hAnsi="楷体_GB2312" w:eastAsia="楷体_GB2312" w:cs="楷体_GB2312"/>
          <w:b w:val="0"/>
          <w:bCs w:val="0"/>
          <w:color w:val="auto"/>
          <w:sz w:val="32"/>
          <w:szCs w:val="32"/>
          <w:lang w:val="en-US" w:eastAsia="zh-CN" w:bidi="ar-SA"/>
        </w:rPr>
        <w:t>6</w:t>
      </w:r>
      <w:r>
        <w:rPr>
          <w:rFonts w:hint="eastAsia" w:ascii="楷体_GB2312" w:hAnsi="楷体_GB2312" w:eastAsia="楷体_GB2312" w:cs="楷体_GB2312"/>
          <w:b w:val="0"/>
          <w:bCs w:val="0"/>
          <w:color w:val="auto"/>
          <w:sz w:val="32"/>
          <w:szCs w:val="32"/>
          <w:lang w:val="en-US" w:eastAsia="en-US" w:bidi="ar-SA"/>
        </w:rPr>
        <w:t>月底前）</w:t>
      </w:r>
    </w:p>
    <w:p w14:paraId="03A21AE3">
      <w:pPr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after="0" w:line="54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b/>
          <w:bCs/>
          <w:color w:val="auto"/>
          <w:sz w:val="32"/>
          <w:szCs w:val="32"/>
          <w:lang w:val="en-US" w:eastAsia="en-US" w:bidi="ar-SA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完善各项配套制度和操作规范，制定可量化、可监测、可考核的管护指标体系；完成智慧监管平台功能优化和数据录入，实现视频监控、车辆定位、水质监测等功能全覆盖；维修服务、巡查、违规管控工作流程进一步规范，做到故障处置及时、违规行为查处到位、群众诉求响应高效。</w:t>
      </w:r>
    </w:p>
    <w:p w14:paraId="573A849F">
      <w:pPr>
        <w:pStyle w:val="3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540" w:lineRule="exact"/>
        <w:ind w:firstLine="640" w:firstLineChars="200"/>
        <w:textAlignment w:val="auto"/>
        <w:rPr>
          <w:rFonts w:hint="eastAsia" w:ascii="楷体_GB2312" w:hAnsi="楷体_GB2312" w:eastAsia="楷体_GB2312" w:cs="楷体_GB2312"/>
          <w:b w:val="0"/>
          <w:bCs w:val="0"/>
          <w:color w:val="auto"/>
          <w:sz w:val="32"/>
          <w:szCs w:val="32"/>
          <w:lang w:val="en-US" w:eastAsia="en-US" w:bidi="ar-SA"/>
        </w:rPr>
      </w:pPr>
      <w:r>
        <w:rPr>
          <w:rFonts w:hint="eastAsia" w:ascii="楷体_GB2312" w:hAnsi="楷体_GB2312" w:eastAsia="楷体_GB2312" w:cs="楷体_GB2312"/>
          <w:b w:val="0"/>
          <w:bCs w:val="0"/>
          <w:color w:val="auto"/>
          <w:sz w:val="32"/>
          <w:szCs w:val="32"/>
          <w:lang w:val="en-US" w:eastAsia="en-US" w:bidi="ar-SA"/>
        </w:rPr>
        <w:t>（三）完善提升阶段（202</w:t>
      </w:r>
      <w:r>
        <w:rPr>
          <w:rFonts w:hint="eastAsia" w:ascii="楷体_GB2312" w:hAnsi="楷体_GB2312" w:eastAsia="楷体_GB2312" w:cs="楷体_GB2312"/>
          <w:b w:val="0"/>
          <w:bCs w:val="0"/>
          <w:color w:val="auto"/>
          <w:sz w:val="32"/>
          <w:szCs w:val="32"/>
          <w:lang w:val="en-US" w:eastAsia="zh-CN" w:bidi="ar-SA"/>
        </w:rPr>
        <w:t>7</w:t>
      </w:r>
      <w:r>
        <w:rPr>
          <w:rFonts w:hint="eastAsia" w:ascii="楷体_GB2312" w:hAnsi="楷体_GB2312" w:eastAsia="楷体_GB2312" w:cs="楷体_GB2312"/>
          <w:b w:val="0"/>
          <w:bCs w:val="0"/>
          <w:color w:val="auto"/>
          <w:sz w:val="32"/>
          <w:szCs w:val="32"/>
          <w:lang w:val="en-US" w:eastAsia="en-US" w:bidi="ar-SA"/>
        </w:rPr>
        <w:t>年</w:t>
      </w:r>
      <w:r>
        <w:rPr>
          <w:rFonts w:hint="eastAsia" w:ascii="楷体_GB2312" w:hAnsi="楷体_GB2312" w:eastAsia="楷体_GB2312" w:cs="楷体_GB2312"/>
          <w:b w:val="0"/>
          <w:bCs w:val="0"/>
          <w:color w:val="auto"/>
          <w:sz w:val="32"/>
          <w:szCs w:val="32"/>
          <w:lang w:val="en-US" w:eastAsia="zh-CN" w:bidi="ar-SA"/>
        </w:rPr>
        <w:t>12</w:t>
      </w:r>
      <w:r>
        <w:rPr>
          <w:rFonts w:hint="eastAsia" w:ascii="楷体_GB2312" w:hAnsi="楷体_GB2312" w:eastAsia="楷体_GB2312" w:cs="楷体_GB2312"/>
          <w:b w:val="0"/>
          <w:bCs w:val="0"/>
          <w:color w:val="auto"/>
          <w:sz w:val="32"/>
          <w:szCs w:val="32"/>
          <w:lang w:val="en-US" w:eastAsia="en-US" w:bidi="ar-SA"/>
        </w:rPr>
        <w:t>月底前）</w:t>
      </w:r>
    </w:p>
    <w:p w14:paraId="1C5194AD">
      <w:pPr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after="0" w:line="54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对建立运行情况开展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“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回头看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”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，全面排查短板弱项，及时整改完善；优化智慧监管平台功能，实现与乡镇政务平台、供水公司运营平台的数据共享；总结推广先进经验和做法，形成一套成熟、规范、可复制的农村供水长效管护制度体系，全面提升供水保障水平。</w:t>
      </w:r>
    </w:p>
    <w:p w14:paraId="75FA20A4">
      <w:pPr>
        <w:pStyle w:val="2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540" w:lineRule="exact"/>
        <w:ind w:firstLine="640" w:firstLineChars="200"/>
        <w:textAlignment w:val="auto"/>
        <w:rPr>
          <w:rFonts w:hint="eastAsia" w:ascii="黑体" w:hAnsi="黑体" w:eastAsia="黑体" w:cs="黑体"/>
          <w:b w:val="0"/>
          <w:bCs w:val="0"/>
          <w:color w:val="auto"/>
          <w:sz w:val="32"/>
          <w:szCs w:val="32"/>
        </w:rPr>
      </w:pPr>
      <w:r>
        <w:rPr>
          <w:rFonts w:hint="eastAsia" w:ascii="黑体" w:hAnsi="黑体" w:eastAsia="黑体" w:cs="黑体"/>
          <w:b w:val="0"/>
          <w:bCs w:val="0"/>
          <w:color w:val="auto"/>
          <w:sz w:val="32"/>
          <w:szCs w:val="32"/>
        </w:rPr>
        <w:t>四、保障措施</w:t>
      </w:r>
    </w:p>
    <w:p w14:paraId="58DAC602">
      <w:pPr>
        <w:pStyle w:val="3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540" w:lineRule="exact"/>
        <w:ind w:firstLine="640" w:firstLineChars="200"/>
        <w:textAlignment w:val="auto"/>
        <w:rPr>
          <w:rFonts w:hint="eastAsia" w:ascii="楷体_GB2312" w:hAnsi="楷体_GB2312" w:eastAsia="楷体_GB2312" w:cs="楷体_GB2312"/>
          <w:b w:val="0"/>
          <w:bCs w:val="0"/>
          <w:color w:val="auto"/>
          <w:sz w:val="32"/>
          <w:szCs w:val="32"/>
          <w:lang w:val="en-US" w:eastAsia="en-US" w:bidi="ar-SA"/>
        </w:rPr>
      </w:pPr>
      <w:r>
        <w:rPr>
          <w:rFonts w:hint="eastAsia" w:ascii="楷体_GB2312" w:hAnsi="楷体_GB2312" w:eastAsia="楷体_GB2312" w:cs="楷体_GB2312"/>
          <w:b w:val="0"/>
          <w:bCs w:val="0"/>
          <w:color w:val="auto"/>
          <w:sz w:val="32"/>
          <w:szCs w:val="32"/>
          <w:lang w:val="en-US" w:eastAsia="en-US" w:bidi="ar-SA"/>
        </w:rPr>
        <w:t>（一）加强组织领导</w:t>
      </w:r>
    </w:p>
    <w:p w14:paraId="63C21E5A">
      <w:pPr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after="0" w:line="54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区政府是农村供水管护工作的责任主体，成立由区政府分管领导任组长，区水利局、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区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财政局、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区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卫生健康局、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区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生态环境分局及各乡镇为成员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单位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的农村供水保障工作领导小组，统筹推进建设和运行管理；各成员单位明确分管领导和具体责任人，细化措施，确保落实。</w:t>
      </w:r>
    </w:p>
    <w:p w14:paraId="5E2A71A0">
      <w:pPr>
        <w:pStyle w:val="3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540" w:lineRule="exact"/>
        <w:ind w:firstLine="640" w:firstLineChars="200"/>
        <w:textAlignment w:val="auto"/>
        <w:rPr>
          <w:rFonts w:hint="eastAsia" w:ascii="楷体_GB2312" w:hAnsi="楷体_GB2312" w:eastAsia="楷体_GB2312" w:cs="楷体_GB2312"/>
          <w:b w:val="0"/>
          <w:bCs w:val="0"/>
          <w:color w:val="auto"/>
          <w:sz w:val="32"/>
          <w:szCs w:val="32"/>
          <w:lang w:val="en-US" w:eastAsia="en-US" w:bidi="ar-SA"/>
        </w:rPr>
      </w:pPr>
      <w:r>
        <w:rPr>
          <w:rFonts w:hint="eastAsia" w:ascii="楷体_GB2312" w:hAnsi="楷体_GB2312" w:eastAsia="楷体_GB2312" w:cs="楷体_GB2312"/>
          <w:b w:val="0"/>
          <w:bCs w:val="0"/>
          <w:color w:val="auto"/>
          <w:sz w:val="32"/>
          <w:szCs w:val="32"/>
          <w:lang w:val="en-US" w:eastAsia="en-US" w:bidi="ar-SA"/>
        </w:rPr>
        <w:t>（二）压实各方责任</w:t>
      </w:r>
    </w:p>
    <w:p w14:paraId="255AF36B">
      <w:pPr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after="0" w:line="54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区水利局：承担行业监管责任，协调组织牵头抓总、指导督导工作落实、组织考核工作时效，统筹推进智慧水务建设。</w:t>
      </w:r>
    </w:p>
    <w:p w14:paraId="666E2FF3">
      <w:pPr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after="0" w:line="54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各乡镇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人民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政府：承担属地管护责任，负责协调推进维修服务点建设、村级协管人员按要求配备、节约有偿用水宣传，指导督导村委会履行管护职责。</w:t>
      </w:r>
    </w:p>
    <w:p w14:paraId="50B16D4C">
      <w:pPr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after="0" w:line="54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供水公司：承担运营主体责任，负责维修服务点建设和日常运行，制定应急预案、落实保障措施，设施设备巡查、故障抢修，违规用水排查处置，提供优质供水服务，建立健全管理制度。</w:t>
      </w:r>
    </w:p>
    <w:p w14:paraId="34652B2D">
      <w:pPr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after="0" w:line="54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村委会：负责村内二级管网管护维修，配合供水公司做好入户维修、用水检查、宣传发动、催缴水费等工作。</w:t>
      </w:r>
    </w:p>
    <w:p w14:paraId="417664D2">
      <w:pPr>
        <w:pStyle w:val="3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540" w:lineRule="exact"/>
        <w:ind w:firstLine="640" w:firstLineChars="200"/>
        <w:textAlignment w:val="auto"/>
        <w:rPr>
          <w:rFonts w:hint="eastAsia" w:ascii="楷体_GB2312" w:hAnsi="楷体_GB2312" w:eastAsia="楷体_GB2312" w:cs="楷体_GB2312"/>
          <w:b w:val="0"/>
          <w:bCs w:val="0"/>
          <w:color w:val="auto"/>
          <w:sz w:val="32"/>
          <w:szCs w:val="32"/>
          <w:lang w:val="en-US" w:eastAsia="en-US" w:bidi="ar-SA"/>
        </w:rPr>
      </w:pPr>
      <w:r>
        <w:rPr>
          <w:rFonts w:hint="eastAsia" w:ascii="楷体_GB2312" w:hAnsi="楷体_GB2312" w:eastAsia="楷体_GB2312" w:cs="楷体_GB2312"/>
          <w:b w:val="0"/>
          <w:bCs w:val="0"/>
          <w:color w:val="auto"/>
          <w:sz w:val="32"/>
          <w:szCs w:val="32"/>
          <w:lang w:val="en-US" w:eastAsia="en-US" w:bidi="ar-SA"/>
        </w:rPr>
        <w:t>（三）加强队伍建设</w:t>
      </w:r>
    </w:p>
    <w:p w14:paraId="059D96FE">
      <w:pPr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after="0" w:line="54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领导小组定期组织供水公司维修人员、巡查人员及村级协管员开展业务培训，内容包括管道维修技术、巡查检查标准、安全操作规范、违规行为处置等，提升专业化水平；供水公司建立健全人员考核管理制度，严格落实以岗定人、以岗定责，做好供水服务；各镇村加强对村级协管人员的日常管理，确保巡查、管护工作落到实处。</w:t>
      </w:r>
    </w:p>
    <w:p w14:paraId="6C89F1AF">
      <w:pPr>
        <w:pStyle w:val="3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540" w:lineRule="exact"/>
        <w:ind w:firstLine="640" w:firstLineChars="200"/>
        <w:textAlignment w:val="auto"/>
        <w:rPr>
          <w:rFonts w:hint="eastAsia" w:ascii="楷体_GB2312" w:hAnsi="楷体_GB2312" w:eastAsia="楷体_GB2312" w:cs="楷体_GB2312"/>
          <w:b w:val="0"/>
          <w:bCs w:val="0"/>
          <w:color w:val="auto"/>
          <w:sz w:val="32"/>
          <w:szCs w:val="32"/>
          <w:lang w:val="en-US" w:eastAsia="en-US" w:bidi="ar-SA"/>
        </w:rPr>
      </w:pPr>
      <w:r>
        <w:rPr>
          <w:rFonts w:hint="eastAsia" w:ascii="楷体_GB2312" w:hAnsi="楷体_GB2312" w:eastAsia="楷体_GB2312" w:cs="楷体_GB2312"/>
          <w:b w:val="0"/>
          <w:bCs w:val="0"/>
          <w:color w:val="auto"/>
          <w:sz w:val="32"/>
          <w:szCs w:val="32"/>
          <w:lang w:val="en-US" w:eastAsia="en-US" w:bidi="ar-SA"/>
        </w:rPr>
        <w:t>（四）文件衔接</w:t>
      </w:r>
    </w:p>
    <w:p w14:paraId="41A5A167">
      <w:pPr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after="0" w:line="54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本方案与《石家庄市藁城区农村饮水安全运行管理办法》配套实施，不一致之处以本方案为准（但不得违反上位法），本方案未规定的依照《办法》执行。本方案相关规定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与上位法律法规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不一致的，按照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上位法律法规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执行。</w:t>
      </w:r>
    </w:p>
    <w:p w14:paraId="44DF97F7">
      <w:pPr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after="0" w:line="540" w:lineRule="exact"/>
        <w:textAlignment w:val="auto"/>
        <w:rPr>
          <w:rFonts w:hint="eastAsia"/>
        </w:rPr>
      </w:pPr>
    </w:p>
    <w:sectPr>
      <w:footerReference r:id="rId5" w:type="default"/>
      <w:pgSz w:w="11906" w:h="16838"/>
      <w:pgMar w:top="2098" w:right="1474" w:bottom="1984" w:left="1587" w:header="851" w:footer="1701" w:gutter="0"/>
      <w:paperSrc/>
      <w:pgNumType w:fmt="numberInDash"/>
      <w:cols w:space="0" w:num="1"/>
      <w:rtlGutter w:val="0"/>
      <w:docGrid w:type="lines" w:linePitch="312" w:charSpace="0"/>
    </w:sectPr>
  </w:body>
</w:document>
</file>

<file path=tbak/modified.xml>Tue Apr 14 16:17:49 2026
save:Tue Apr 14 16:18:27 2026

</file>