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0A16DB3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line="560" w:lineRule="exact"/>
        <w:textAlignment w:val="auto"/>
        <w:rPr>
          <w:rFonts w:hint="eastAsia" w:ascii="仿宋_GB2312" w:hAnsi="仿宋_GB2312" w:eastAsia="仿宋_GB2312" w:cs="仿宋_GB2312"/>
          <w:lang w:val="en-US" w:eastAsia="zh-CN"/>
        </w:rPr>
      </w:pPr>
      <w:r>
        <w:rPr>
          <w:rFonts w:hint="eastAsia" w:ascii="仿宋_GB2312" w:hAnsi="仿宋_GB2312" w:eastAsia="仿宋_GB2312" w:cs="仿宋_GB2312"/>
          <w:lang w:val="en-US" w:eastAsia="zh-CN"/>
        </w:rPr>
        <w:t>附件：</w:t>
      </w:r>
    </w:p>
    <w:p w14:paraId="39F121E3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after="313" w:afterLines="100" w:line="560" w:lineRule="exact"/>
        <w:jc w:val="center"/>
        <w:textAlignment w:val="auto"/>
        <w:rPr>
          <w:rFonts w:hint="eastAsia" w:ascii="宋体" w:hAnsi="宋体" w:eastAsia="宋体" w:cs="宋体"/>
          <w:sz w:val="44"/>
          <w:szCs w:val="44"/>
        </w:rPr>
      </w:pPr>
      <w:bookmarkStart w:id="1" w:name="_GoBack"/>
      <w:r>
        <w:rPr>
          <w:rFonts w:hint="eastAsia" w:ascii="宋体" w:hAnsi="宋体" w:eastAsia="宋体" w:cs="宋体"/>
          <w:spacing w:val="0"/>
          <w:sz w:val="44"/>
          <w:szCs w:val="44"/>
        </w:rPr>
        <w:t>主体申报材料</w:t>
      </w:r>
      <w:bookmarkEnd w:id="1"/>
    </w:p>
    <w:p w14:paraId="1CF8EEF6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  <w:lang w:val="en-US" w:eastAsia="zh-CN"/>
        </w:rPr>
        <w:t>1.</w:t>
      </w:r>
      <w:r>
        <w:rPr>
          <w:rFonts w:hint="eastAsia" w:ascii="仿宋_GB2312" w:hAnsi="仿宋_GB2312" w:eastAsia="仿宋_GB2312" w:cs="仿宋_GB2312"/>
        </w:rPr>
        <w:t>《</w:t>
      </w:r>
      <w:r>
        <w:rPr>
          <w:rFonts w:hint="eastAsia" w:ascii="仿宋_GB2312" w:hAnsi="仿宋_GB2312" w:eastAsia="仿宋_GB2312" w:cs="仿宋_GB2312"/>
          <w:lang w:val="en-US" w:eastAsia="zh-CN"/>
        </w:rPr>
        <w:t>藁城区</w:t>
      </w:r>
      <w:r>
        <w:rPr>
          <w:rFonts w:hint="eastAsia" w:ascii="仿宋_GB2312" w:hAnsi="仿宋_GB2312" w:eastAsia="仿宋_GB2312" w:cs="仿宋_GB2312"/>
        </w:rPr>
        <w:t>2026年粮油绿色高产高效项目承担主体申报表》；</w:t>
      </w:r>
    </w:p>
    <w:p w14:paraId="24A552EF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  <w:lang w:val="en-US" w:eastAsia="zh-CN"/>
        </w:rPr>
        <w:t>2.</w:t>
      </w:r>
      <w:r>
        <w:rPr>
          <w:rFonts w:hint="eastAsia" w:ascii="仿宋_GB2312" w:hAnsi="仿宋_GB2312" w:eastAsia="仿宋_GB2312" w:cs="仿宋_GB2312"/>
        </w:rPr>
        <w:t>营业执照</w:t>
      </w:r>
      <w:r>
        <w:rPr>
          <w:rFonts w:hint="eastAsia" w:ascii="仿宋_GB2312" w:hAnsi="仿宋_GB2312" w:eastAsia="仿宋_GB2312" w:cs="仿宋_GB2312"/>
          <w:lang w:eastAsia="zh-CN"/>
        </w:rPr>
        <w:t>、</w:t>
      </w:r>
      <w:r>
        <w:rPr>
          <w:rFonts w:hint="eastAsia" w:ascii="仿宋_GB2312" w:hAnsi="仿宋_GB2312" w:eastAsia="仿宋_GB2312" w:cs="仿宋_GB2312"/>
          <w:lang w:val="en-US" w:eastAsia="zh-CN"/>
        </w:rPr>
        <w:t>法人</w:t>
      </w:r>
      <w:r>
        <w:rPr>
          <w:rFonts w:hint="eastAsia" w:ascii="仿宋_GB2312" w:hAnsi="仿宋_GB2312" w:eastAsia="仿宋_GB2312" w:cs="仿宋_GB2312"/>
        </w:rPr>
        <w:t>身份证</w:t>
      </w:r>
      <w:r>
        <w:rPr>
          <w:rFonts w:hint="eastAsia" w:ascii="仿宋_GB2312" w:hAnsi="仿宋_GB2312" w:eastAsia="仿宋_GB2312" w:cs="仿宋_GB2312"/>
          <w:lang w:eastAsia="zh-CN"/>
        </w:rPr>
        <w:t>、</w:t>
      </w:r>
      <w:r>
        <w:rPr>
          <w:rFonts w:hint="eastAsia" w:ascii="仿宋_GB2312" w:hAnsi="仿宋_GB2312" w:eastAsia="仿宋_GB2312" w:cs="仿宋_GB2312"/>
          <w:lang w:val="en-US" w:eastAsia="zh-CN"/>
        </w:rPr>
        <w:t>开户许可证、企业征信等证件</w:t>
      </w:r>
      <w:r>
        <w:rPr>
          <w:rFonts w:hint="eastAsia" w:ascii="仿宋_GB2312" w:hAnsi="仿宋_GB2312" w:eastAsia="仿宋_GB2312" w:cs="仿宋_GB2312"/>
        </w:rPr>
        <w:t>复印件（</w:t>
      </w:r>
      <w:r>
        <w:rPr>
          <w:rFonts w:hint="eastAsia" w:ascii="仿宋_GB2312" w:hAnsi="仿宋_GB2312" w:eastAsia="仿宋_GB2312" w:cs="仿宋_GB2312"/>
          <w:lang w:val="en-US" w:eastAsia="zh-CN"/>
        </w:rPr>
        <w:t>需加盖主体公章</w:t>
      </w:r>
      <w:r>
        <w:rPr>
          <w:rFonts w:hint="eastAsia" w:ascii="仿宋_GB2312" w:hAnsi="仿宋_GB2312" w:eastAsia="仿宋_GB2312" w:cs="仿宋_GB2312"/>
        </w:rPr>
        <w:t>）；</w:t>
      </w:r>
    </w:p>
    <w:p w14:paraId="7B0C43B6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  <w:lang w:val="en-US" w:eastAsia="zh-CN"/>
        </w:rPr>
        <w:t>3.</w:t>
      </w:r>
      <w:r>
        <w:rPr>
          <w:rFonts w:hint="eastAsia" w:ascii="仿宋_GB2312" w:hAnsi="仿宋_GB2312" w:eastAsia="仿宋_GB2312" w:cs="仿宋_GB2312"/>
        </w:rPr>
        <w:t>土地流转合同复印件</w:t>
      </w:r>
      <w:r>
        <w:rPr>
          <w:rFonts w:hint="eastAsia" w:ascii="仿宋_GB2312" w:hAnsi="仿宋_GB2312" w:eastAsia="仿宋_GB2312" w:cs="仿宋_GB2312"/>
          <w:lang w:eastAsia="zh-CN"/>
        </w:rPr>
        <w:t>（</w:t>
      </w:r>
      <w:r>
        <w:rPr>
          <w:rFonts w:hint="eastAsia" w:ascii="仿宋_GB2312" w:hAnsi="仿宋_GB2312" w:eastAsia="仿宋_GB2312" w:cs="仿宋_GB2312"/>
          <w:lang w:val="en-US" w:eastAsia="zh-CN"/>
        </w:rPr>
        <w:t>3-5份</w:t>
      </w:r>
      <w:r>
        <w:rPr>
          <w:rFonts w:hint="eastAsia" w:ascii="仿宋_GB2312" w:hAnsi="仿宋_GB2312" w:eastAsia="仿宋_GB2312" w:cs="仿宋_GB2312"/>
          <w:lang w:eastAsia="zh-CN"/>
        </w:rPr>
        <w:t>）</w:t>
      </w:r>
      <w:r>
        <w:rPr>
          <w:rFonts w:hint="eastAsia" w:ascii="仿宋_GB2312" w:hAnsi="仿宋_GB2312" w:eastAsia="仿宋_GB2312" w:cs="仿宋_GB2312"/>
        </w:rPr>
        <w:t>及流转面积汇总清单（需</w:t>
      </w:r>
      <w:r>
        <w:rPr>
          <w:rFonts w:hint="eastAsia" w:ascii="仿宋_GB2312" w:hAnsi="仿宋_GB2312" w:eastAsia="仿宋_GB2312" w:cs="仿宋_GB2312"/>
          <w:lang w:val="en-US" w:eastAsia="zh-CN"/>
        </w:rPr>
        <w:t>加盖所在村委会公章</w:t>
      </w:r>
      <w:r>
        <w:rPr>
          <w:rFonts w:hint="eastAsia" w:ascii="仿宋_GB2312" w:hAnsi="仿宋_GB2312" w:eastAsia="仿宋_GB2312" w:cs="仿宋_GB2312"/>
        </w:rPr>
        <w:t>）；</w:t>
      </w:r>
    </w:p>
    <w:p w14:paraId="5AAC5FBE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  <w:lang w:val="en-US" w:eastAsia="zh-CN"/>
        </w:rPr>
        <w:t>4.</w:t>
      </w:r>
      <w:r>
        <w:rPr>
          <w:rFonts w:hint="eastAsia" w:ascii="仿宋_GB2312" w:hAnsi="仿宋_GB2312" w:eastAsia="仿宋_GB2312" w:cs="仿宋_GB2312"/>
        </w:rPr>
        <w:t>拟实施绿色高产高效技术的初步方案（重点说明主推品种、关键技术、绿色防控、机械化应用等计划）；</w:t>
      </w:r>
    </w:p>
    <w:p w14:paraId="16951F16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line="560" w:lineRule="exact"/>
        <w:ind w:firstLine="640" w:firstLineChars="200"/>
        <w:textAlignment w:val="auto"/>
        <w:rPr>
          <w:rFonts w:hint="eastAsia" w:ascii="宋体" w:hAnsi="宋体" w:eastAsia="宋体" w:cs="宋体"/>
          <w:sz w:val="44"/>
          <w:szCs w:val="44"/>
        </w:rPr>
        <w:sectPr>
          <w:pgSz w:w="11920" w:h="16840"/>
          <w:pgMar w:top="1520" w:right="1680" w:bottom="280" w:left="1680" w:header="720" w:footer="720" w:gutter="0"/>
          <w:cols w:space="531" w:num="1"/>
          <w:docGrid w:linePitch="312" w:charSpace="0"/>
        </w:sectPr>
      </w:pPr>
      <w:r>
        <w:rPr>
          <w:rFonts w:hint="eastAsia" w:ascii="仿宋_GB2312" w:hAnsi="仿宋_GB2312" w:eastAsia="仿宋_GB2312" w:cs="仿宋_GB2312"/>
          <w:lang w:val="en-US" w:eastAsia="zh-CN"/>
        </w:rPr>
        <w:t>5.</w:t>
      </w:r>
      <w:r>
        <w:rPr>
          <w:rFonts w:hint="eastAsia" w:ascii="仿宋_GB2312" w:hAnsi="仿宋_GB2312" w:eastAsia="仿宋_GB2312" w:cs="仿宋_GB2312"/>
        </w:rPr>
        <w:t>其他证明材料（如获得的绿色食品、有机农产品认证证书，以往承担项目验收合格证明，表彰奖励文件等，非必须）。</w:t>
      </w:r>
    </w:p>
    <w:p w14:paraId="0AA969B0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line="560" w:lineRule="exact"/>
        <w:jc w:val="center"/>
        <w:textAlignment w:val="auto"/>
        <w:rPr>
          <w:rFonts w:hint="eastAsia" w:ascii="宋体" w:hAnsi="宋体" w:eastAsia="宋体" w:cs="宋体"/>
          <w:sz w:val="44"/>
          <w:szCs w:val="44"/>
        </w:rPr>
      </w:pPr>
      <w:r>
        <w:rPr>
          <w:rFonts w:hint="eastAsia" w:ascii="宋体" w:hAnsi="宋体" w:eastAsia="宋体" w:cs="宋体"/>
          <w:sz w:val="44"/>
          <w:szCs w:val="44"/>
        </w:rPr>
        <w:t>藁城区2026年粮油绿色高产高效项目</w:t>
      </w:r>
    </w:p>
    <w:p w14:paraId="518AC311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after="313" w:afterLines="100" w:line="560" w:lineRule="exact"/>
        <w:jc w:val="center"/>
        <w:textAlignment w:val="auto"/>
        <w:rPr>
          <w:rFonts w:hint="eastAsia" w:ascii="宋体" w:hAnsi="宋体" w:eastAsia="宋体" w:cs="宋体"/>
          <w:sz w:val="44"/>
          <w:szCs w:val="44"/>
        </w:rPr>
      </w:pPr>
      <w:r>
        <w:rPr>
          <w:rFonts w:hint="eastAsia" w:ascii="宋体" w:hAnsi="宋体" w:eastAsia="宋体" w:cs="宋体"/>
          <w:sz w:val="44"/>
          <w:szCs w:val="44"/>
        </w:rPr>
        <w:t>承担主体申报表</w:t>
      </w:r>
    </w:p>
    <w:tbl>
      <w:tblPr>
        <w:tblStyle w:val="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88"/>
        <w:gridCol w:w="700"/>
        <w:gridCol w:w="1529"/>
        <w:gridCol w:w="1946"/>
        <w:gridCol w:w="2513"/>
      </w:tblGrid>
      <w:tr w14:paraId="4A5F95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1" w:hRule="atLeast"/>
        </w:trPr>
        <w:tc>
          <w:tcPr>
            <w:tcW w:w="2088" w:type="dxa"/>
            <w:vAlign w:val="center"/>
          </w:tcPr>
          <w:p w14:paraId="78135656"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0" w:line="240" w:lineRule="auto"/>
              <w:jc w:val="both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主体名称</w:t>
            </w:r>
          </w:p>
        </w:tc>
        <w:tc>
          <w:tcPr>
            <w:tcW w:w="6688" w:type="dxa"/>
            <w:gridSpan w:val="4"/>
            <w:vAlign w:val="center"/>
          </w:tcPr>
          <w:p w14:paraId="7D6E5285"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0" w:line="240" w:lineRule="auto"/>
              <w:jc w:val="both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</w:rPr>
            </w:pPr>
          </w:p>
        </w:tc>
      </w:tr>
      <w:tr w14:paraId="66D952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 w:hRule="atLeast"/>
        </w:trPr>
        <w:tc>
          <w:tcPr>
            <w:tcW w:w="2088" w:type="dxa"/>
            <w:vAlign w:val="center"/>
          </w:tcPr>
          <w:p w14:paraId="3F759B8F"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0" w:line="240" w:lineRule="auto"/>
              <w:jc w:val="both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负责人</w:t>
            </w:r>
          </w:p>
        </w:tc>
        <w:tc>
          <w:tcPr>
            <w:tcW w:w="2229" w:type="dxa"/>
            <w:gridSpan w:val="2"/>
            <w:vAlign w:val="center"/>
          </w:tcPr>
          <w:p w14:paraId="58F9A6AE"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0" w:line="240" w:lineRule="auto"/>
              <w:jc w:val="both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</w:rPr>
            </w:pPr>
          </w:p>
        </w:tc>
        <w:tc>
          <w:tcPr>
            <w:tcW w:w="1946" w:type="dxa"/>
            <w:vAlign w:val="center"/>
          </w:tcPr>
          <w:p w14:paraId="4AE0268A"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0" w:line="240" w:lineRule="auto"/>
              <w:jc w:val="both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2513" w:type="dxa"/>
            <w:vAlign w:val="center"/>
          </w:tcPr>
          <w:p w14:paraId="386CEE2C"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0" w:line="240" w:lineRule="auto"/>
              <w:jc w:val="both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</w:rPr>
            </w:pPr>
          </w:p>
        </w:tc>
      </w:tr>
      <w:tr w14:paraId="210337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8" w:hRule="atLeast"/>
        </w:trPr>
        <w:tc>
          <w:tcPr>
            <w:tcW w:w="2788" w:type="dxa"/>
            <w:gridSpan w:val="2"/>
            <w:shd w:val="clear" w:color="auto" w:fill="auto"/>
            <w:vAlign w:val="center"/>
          </w:tcPr>
          <w:p w14:paraId="04088BCE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left="0" w:leftChars="0" w:right="0" w:rightChars="0"/>
              <w:jc w:val="both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土地流转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规模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亩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）</w:t>
            </w:r>
          </w:p>
        </w:tc>
        <w:tc>
          <w:tcPr>
            <w:tcW w:w="1529" w:type="dxa"/>
            <w:shd w:val="clear" w:color="auto" w:fill="auto"/>
            <w:vAlign w:val="center"/>
          </w:tcPr>
          <w:p w14:paraId="20A8A269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left="0" w:leftChars="0" w:right="0" w:rightChars="0" w:firstLine="560" w:firstLineChars="200"/>
              <w:jc w:val="both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1946" w:type="dxa"/>
            <w:shd w:val="clear" w:color="auto" w:fill="auto"/>
            <w:vAlign w:val="center"/>
          </w:tcPr>
          <w:p w14:paraId="56A7A4AC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left="0" w:leftChars="0" w:right="0" w:rightChars="0"/>
              <w:jc w:val="both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主要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种植作物</w:t>
            </w:r>
          </w:p>
        </w:tc>
        <w:tc>
          <w:tcPr>
            <w:tcW w:w="2513" w:type="dxa"/>
            <w:shd w:val="clear" w:color="auto" w:fill="auto"/>
            <w:vAlign w:val="center"/>
          </w:tcPr>
          <w:p w14:paraId="73C9906E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left="0" w:leftChars="0" w:right="0" w:rightChars="0"/>
              <w:jc w:val="both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 w:bidi="ar-SA"/>
              </w:rPr>
            </w:pPr>
          </w:p>
        </w:tc>
      </w:tr>
      <w:tr w14:paraId="23C862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</w:trPr>
        <w:tc>
          <w:tcPr>
            <w:tcW w:w="2788" w:type="dxa"/>
            <w:gridSpan w:val="2"/>
            <w:vAlign w:val="center"/>
          </w:tcPr>
          <w:p w14:paraId="76730E76"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0" w:line="240" w:lineRule="auto"/>
              <w:jc w:val="both"/>
              <w:textAlignment w:val="auto"/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土地流转所在村</w:t>
            </w:r>
          </w:p>
        </w:tc>
        <w:tc>
          <w:tcPr>
            <w:tcW w:w="5988" w:type="dxa"/>
            <w:gridSpan w:val="3"/>
            <w:vAlign w:val="center"/>
          </w:tcPr>
          <w:p w14:paraId="6246502C"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0" w:line="240" w:lineRule="auto"/>
              <w:jc w:val="both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</w:rPr>
            </w:pPr>
          </w:p>
        </w:tc>
      </w:tr>
      <w:tr w14:paraId="47C039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</w:trPr>
        <w:tc>
          <w:tcPr>
            <w:tcW w:w="2088" w:type="dxa"/>
            <w:vAlign w:val="center"/>
          </w:tcPr>
          <w:p w14:paraId="3094219C"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0" w:line="240" w:lineRule="auto"/>
              <w:jc w:val="both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单位性质</w:t>
            </w:r>
          </w:p>
        </w:tc>
        <w:tc>
          <w:tcPr>
            <w:tcW w:w="6688" w:type="dxa"/>
            <w:gridSpan w:val="4"/>
            <w:vAlign w:val="center"/>
          </w:tcPr>
          <w:p w14:paraId="1EAF6DA2"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0" w:line="240" w:lineRule="auto"/>
              <w:jc w:val="both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spacing w:val="-17"/>
                <w:sz w:val="28"/>
                <w:szCs w:val="28"/>
              </w:rPr>
              <w:t>□合作社</w:t>
            </w:r>
            <w:r>
              <w:rPr>
                <w:rFonts w:hint="eastAsia" w:ascii="仿宋_GB2312" w:hAnsi="仿宋_GB2312" w:eastAsia="仿宋_GB2312" w:cs="仿宋_GB2312"/>
                <w:spacing w:val="-17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pacing w:val="-17"/>
                <w:sz w:val="28"/>
                <w:szCs w:val="28"/>
                <w:lang w:eastAsia="zh-CN"/>
              </w:rPr>
              <w:t>□</w:t>
            </w:r>
            <w:r>
              <w:rPr>
                <w:rFonts w:hint="eastAsia" w:ascii="仿宋_GB2312" w:hAnsi="仿宋_GB2312" w:eastAsia="仿宋_GB2312" w:cs="仿宋_GB2312"/>
                <w:spacing w:val="-17"/>
                <w:sz w:val="28"/>
                <w:szCs w:val="28"/>
              </w:rPr>
              <w:t>家庭农场</w:t>
            </w:r>
            <w:r>
              <w:rPr>
                <w:rFonts w:hint="eastAsia" w:ascii="仿宋_GB2312" w:hAnsi="仿宋_GB2312" w:eastAsia="仿宋_GB2312" w:cs="仿宋_GB2312"/>
                <w:spacing w:val="-17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spacing w:val="-17"/>
                <w:sz w:val="28"/>
                <w:szCs w:val="28"/>
                <w:lang w:eastAsia="zh-CN"/>
              </w:rPr>
              <w:t>□</w:t>
            </w:r>
            <w:r>
              <w:rPr>
                <w:rFonts w:hint="eastAsia" w:ascii="仿宋_GB2312" w:hAnsi="仿宋_GB2312" w:eastAsia="仿宋_GB2312" w:cs="仿宋_GB2312"/>
                <w:spacing w:val="-17"/>
                <w:sz w:val="28"/>
                <w:szCs w:val="28"/>
                <w:lang w:val="en-US" w:eastAsia="zh-CN"/>
              </w:rPr>
              <w:t xml:space="preserve">农业企业 </w:t>
            </w:r>
            <w:r>
              <w:rPr>
                <w:rFonts w:hint="eastAsia" w:ascii="仿宋_GB2312" w:hAnsi="仿宋_GB2312" w:eastAsia="仿宋_GB2312" w:cs="仿宋_GB2312"/>
                <w:spacing w:val="-17"/>
                <w:sz w:val="28"/>
                <w:szCs w:val="28"/>
                <w:lang w:eastAsia="zh-CN"/>
              </w:rPr>
              <w:t>□</w:t>
            </w:r>
            <w:r>
              <w:rPr>
                <w:rFonts w:hint="eastAsia" w:ascii="仿宋_GB2312" w:hAnsi="仿宋_GB2312" w:eastAsia="仿宋_GB2312" w:cs="仿宋_GB2312"/>
                <w:spacing w:val="-17"/>
                <w:sz w:val="28"/>
                <w:szCs w:val="28"/>
                <w:lang w:val="en-US" w:eastAsia="zh-CN"/>
              </w:rPr>
              <w:t>其他</w:t>
            </w:r>
          </w:p>
        </w:tc>
      </w:tr>
      <w:tr w14:paraId="5D0562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7" w:hRule="atLeast"/>
        </w:trPr>
        <w:tc>
          <w:tcPr>
            <w:tcW w:w="2088" w:type="dxa"/>
            <w:vAlign w:val="center"/>
          </w:tcPr>
          <w:p w14:paraId="479BA5F8"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0" w:line="240" w:lineRule="auto"/>
              <w:jc w:val="both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主体简介</w:t>
            </w:r>
          </w:p>
        </w:tc>
        <w:tc>
          <w:tcPr>
            <w:tcW w:w="6688" w:type="dxa"/>
            <w:gridSpan w:val="4"/>
            <w:vAlign w:val="center"/>
          </w:tcPr>
          <w:p w14:paraId="068AAE73"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0" w:line="240" w:lineRule="auto"/>
              <w:jc w:val="both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</w:rPr>
            </w:pPr>
          </w:p>
        </w:tc>
      </w:tr>
      <w:tr w14:paraId="299E0B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1" w:hRule="atLeast"/>
        </w:trPr>
        <w:tc>
          <w:tcPr>
            <w:tcW w:w="2088" w:type="dxa"/>
            <w:vAlign w:val="center"/>
          </w:tcPr>
          <w:p w14:paraId="719BA0C2"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0" w:line="240" w:lineRule="auto"/>
              <w:jc w:val="both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近两年主要粮油作物生产情况</w:t>
            </w:r>
          </w:p>
        </w:tc>
        <w:tc>
          <w:tcPr>
            <w:tcW w:w="6688" w:type="dxa"/>
            <w:gridSpan w:val="4"/>
            <w:vAlign w:val="center"/>
          </w:tcPr>
          <w:p w14:paraId="3B0A52F2"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0" w:line="240" w:lineRule="auto"/>
              <w:jc w:val="both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</w:rPr>
            </w:pPr>
          </w:p>
        </w:tc>
      </w:tr>
      <w:tr w14:paraId="2CE05D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4" w:hRule="atLeast"/>
        </w:trPr>
        <w:tc>
          <w:tcPr>
            <w:tcW w:w="2088" w:type="dxa"/>
            <w:vAlign w:val="center"/>
          </w:tcPr>
          <w:p w14:paraId="45F0A83B"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0" w:line="240" w:lineRule="auto"/>
              <w:jc w:val="both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申报承诺</w:t>
            </w:r>
          </w:p>
        </w:tc>
        <w:tc>
          <w:tcPr>
            <w:tcW w:w="6688" w:type="dxa"/>
            <w:gridSpan w:val="4"/>
            <w:vAlign w:val="center"/>
          </w:tcPr>
          <w:p w14:paraId="7B20420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1.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本主体所经营的土地符合耕地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种植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用途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管控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要求，不存在“非粮化”及耕地撂荒、闲置等情形。</w:t>
            </w:r>
          </w:p>
          <w:p w14:paraId="7E1FBDE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2.本主体提供的所有申报材料真实、完整、有效，无隐瞒、虚报。</w:t>
            </w:r>
          </w:p>
          <w:p w14:paraId="273C1C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3.如被确定为项目承担主体，本主体承诺严格按照项目要求实施绿色高产高效技术，按时完成各项任务，配合技术指导和检查验收。</w:t>
            </w:r>
          </w:p>
          <w:p w14:paraId="4C7E0DB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4.本主体近两年无农产品质量安全事件、农业生产安全事故，无拖欠土地流转费、劳务报酬等不良记录，无严重失信行为。</w:t>
            </w:r>
          </w:p>
          <w:p w14:paraId="6376F2B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5.自愿接受农业农村部门及相关单位的监督和管理。</w:t>
            </w:r>
          </w:p>
          <w:p w14:paraId="7EC0435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  <w:p w14:paraId="73BF6DC5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jc w:val="right"/>
              <w:textAlignment w:val="auto"/>
              <w:rPr>
                <w:rFonts w:hint="default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 xml:space="preserve">签字：                    </w:t>
            </w:r>
          </w:p>
          <w:p w14:paraId="3AC3148E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jc w:val="right"/>
              <w:textAlignment w:val="auto"/>
              <w:rPr>
                <w:rFonts w:hint="default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（公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章）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 xml:space="preserve">                  </w:t>
            </w:r>
          </w:p>
          <w:p w14:paraId="3BCCE3B2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jc w:val="right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2026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年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4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月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 xml:space="preserve"> 日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 xml:space="preserve">           </w:t>
            </w:r>
          </w:p>
        </w:tc>
      </w:tr>
      <w:tr w14:paraId="116D4F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88" w:type="dxa"/>
            <w:vAlign w:val="center"/>
          </w:tcPr>
          <w:p w14:paraId="10F7F1B8"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0" w:line="240" w:lineRule="auto"/>
              <w:jc w:val="both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</w:rPr>
              <w:t>乡镇初审意见</w:t>
            </w:r>
          </w:p>
        </w:tc>
        <w:tc>
          <w:tcPr>
            <w:tcW w:w="6688" w:type="dxa"/>
            <w:gridSpan w:val="4"/>
            <w:vAlign w:val="center"/>
          </w:tcPr>
          <w:p w14:paraId="47CC2EF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ind w:firstLine="560" w:firstLineChars="200"/>
              <w:jc w:val="both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 w:bidi="ar-SA"/>
              </w:rPr>
              <w:t>该主体流转耕地符合耕地种植用途管控要求，不存在“非粮化”等情形，申报材料真实有效，经营状况良好，粮食作物种植管理技术规范，示范带动能力强，具备实施粮油绿色高产高效项目的条件和能力，特推荐该主体作为2026年粮油绿色高产高效项目的承担主体。</w:t>
            </w:r>
          </w:p>
          <w:p w14:paraId="7B6282BB">
            <w:pPr>
              <w:pStyle w:val="4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jc w:val="right"/>
              <w:textAlignment w:val="auto"/>
              <w:rPr>
                <w:rFonts w:hint="default" w:ascii="仿宋_GB2312" w:hAnsi="仿宋_GB2312" w:eastAsia="仿宋_GB2312" w:cs="仿宋_GB2312"/>
                <w:b w:val="0"/>
                <w:bCs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lang w:val="en-US" w:eastAsia="zh-CN" w:bidi="ar-SA"/>
              </w:rPr>
              <w:t xml:space="preserve">乡镇（公章）：        </w:t>
            </w:r>
          </w:p>
          <w:p w14:paraId="014148C5">
            <w:pPr>
              <w:pStyle w:val="4"/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240" w:lineRule="auto"/>
              <w:jc w:val="right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lang w:val="en-US" w:eastAsia="zh-CN" w:bidi="ar-SA"/>
              </w:rPr>
              <w:t xml:space="preserve">2026年4月 日      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 w:bidi="ar-SA"/>
              </w:rPr>
              <w:t xml:space="preserve"> </w:t>
            </w:r>
          </w:p>
        </w:tc>
      </w:tr>
    </w:tbl>
    <w:p w14:paraId="629256E2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line="560" w:lineRule="exact"/>
        <w:textAlignment w:val="auto"/>
        <w:rPr>
          <w:rFonts w:hint="eastAsia" w:ascii="仿宋_GB2312" w:hAnsi="仿宋_GB2312" w:eastAsia="仿宋_GB2312" w:cs="仿宋_GB2312"/>
        </w:rPr>
        <w:sectPr>
          <w:pgSz w:w="11920" w:h="16840"/>
          <w:pgMar w:top="1520" w:right="1680" w:bottom="280" w:left="1680" w:header="720" w:footer="720" w:gutter="0"/>
          <w:cols w:space="531" w:num="1"/>
          <w:docGrid w:linePitch="312" w:charSpace="0"/>
        </w:sectPr>
      </w:pPr>
    </w:p>
    <w:p w14:paraId="07FED206">
      <w:pPr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textAlignment w:val="auto"/>
        <w:sectPr>
          <w:type w:val="continuous"/>
          <w:pgSz w:w="11920" w:h="16840"/>
          <w:pgMar w:top="1260" w:right="280" w:bottom="1220" w:left="1400" w:header="720" w:footer="720" w:gutter="0"/>
          <w:cols w:equalWidth="0" w:num="2">
            <w:col w:w="2686" w:space="1721"/>
            <w:col w:w="5832"/>
          </w:cols>
          <w:docGrid w:linePitch="312" w:charSpace="0"/>
        </w:sectPr>
      </w:pPr>
    </w:p>
    <w:p w14:paraId="59A93C13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313" w:afterLines="100" w:line="560" w:lineRule="exact"/>
        <w:jc w:val="center"/>
        <w:textAlignment w:val="auto"/>
        <w:rPr>
          <w:rFonts w:hint="eastAsia" w:ascii="宋体" w:hAnsi="宋体" w:eastAsia="宋体" w:cs="宋体"/>
          <w:sz w:val="44"/>
          <w:szCs w:val="44"/>
          <w:u w:val="none"/>
          <w:lang w:val="en-US" w:eastAsia="zh-CN"/>
        </w:rPr>
      </w:pPr>
      <w:bookmarkStart w:id="0" w:name="OLE_LINK5"/>
      <w:r>
        <w:rPr>
          <w:rFonts w:hint="eastAsia" w:ascii="宋体" w:hAnsi="宋体" w:eastAsia="宋体" w:cs="宋体"/>
          <w:sz w:val="44"/>
          <w:szCs w:val="44"/>
        </w:rPr>
        <w:t>拟实施绿色高产高效技术的初步方案</w:t>
      </w:r>
      <w:bookmarkEnd w:id="0"/>
    </w:p>
    <w:tbl>
      <w:tblPr>
        <w:tblStyle w:val="5"/>
        <w:tblW w:w="9384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69"/>
        <w:gridCol w:w="5163"/>
        <w:gridCol w:w="2452"/>
      </w:tblGrid>
      <w:tr w14:paraId="38FB62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938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D990C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主体名称：（盖章）</w:t>
            </w:r>
          </w:p>
        </w:tc>
      </w:tr>
      <w:tr w14:paraId="094073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89" w:hRule="atLeast"/>
        </w:trPr>
        <w:tc>
          <w:tcPr>
            <w:tcW w:w="1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7672B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一、品种选择</w:t>
            </w:r>
          </w:p>
        </w:tc>
        <w:tc>
          <w:tcPr>
            <w:tcW w:w="7615" w:type="dxa"/>
            <w:gridSpan w:val="2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BDF3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明确作物种类、主推品种、品种特性、种植面积等信息</w:t>
            </w:r>
          </w:p>
        </w:tc>
      </w:tr>
      <w:tr w14:paraId="1740B2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2" w:hRule="atLeast"/>
        </w:trPr>
        <w:tc>
          <w:tcPr>
            <w:tcW w:w="1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BD5E5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二、关键技术</w:t>
            </w:r>
          </w:p>
        </w:tc>
        <w:tc>
          <w:tcPr>
            <w:tcW w:w="761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AAA14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（示范片落实的关键技术、绿色高产高效模式等）</w:t>
            </w:r>
          </w:p>
        </w:tc>
      </w:tr>
      <w:tr w14:paraId="404D98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938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C02EE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三、绿色防控</w:t>
            </w:r>
          </w:p>
        </w:tc>
      </w:tr>
      <w:tr w14:paraId="3080BE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0" w:hRule="atLeast"/>
        </w:trPr>
        <w:tc>
          <w:tcPr>
            <w:tcW w:w="938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B0F57E">
            <w:pPr>
              <w:pStyle w:val="3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afterLines="0" w:line="560" w:lineRule="exact"/>
              <w:ind w:left="0" w:leftChars="0" w:firstLine="480" w:firstLineChars="200"/>
              <w:jc w:val="both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u w:val="none"/>
                <w:lang w:val="en-US" w:eastAsia="zh-CN"/>
              </w:rPr>
              <w:t>农业防治、物理防治、生物防治、化学防治等</w:t>
            </w:r>
          </w:p>
        </w:tc>
      </w:tr>
      <w:tr w14:paraId="27B1B7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938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C70BA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四、机械化应用情况</w:t>
            </w:r>
          </w:p>
        </w:tc>
      </w:tr>
      <w:tr w14:paraId="6D84BC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D3B8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作业环节</w:t>
            </w:r>
          </w:p>
        </w:tc>
        <w:tc>
          <w:tcPr>
            <w:tcW w:w="51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9C13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拟用机械类型</w:t>
            </w:r>
          </w:p>
        </w:tc>
        <w:tc>
          <w:tcPr>
            <w:tcW w:w="24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5B65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是否自有或租赁</w:t>
            </w:r>
          </w:p>
        </w:tc>
      </w:tr>
      <w:tr w14:paraId="50FEAE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D1F4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耕整地</w:t>
            </w:r>
          </w:p>
        </w:tc>
        <w:tc>
          <w:tcPr>
            <w:tcW w:w="51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F3D286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4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BDA07C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7C9704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394E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播种</w:t>
            </w:r>
          </w:p>
        </w:tc>
        <w:tc>
          <w:tcPr>
            <w:tcW w:w="51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FB6308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4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009D33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6FEE99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CB24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施肥</w:t>
            </w:r>
          </w:p>
        </w:tc>
        <w:tc>
          <w:tcPr>
            <w:tcW w:w="51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2E5BEC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4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9FCC30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5045F2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F7F3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植保（施药）</w:t>
            </w:r>
          </w:p>
        </w:tc>
        <w:tc>
          <w:tcPr>
            <w:tcW w:w="51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311F88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4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A32E7F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30B915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C923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收获</w:t>
            </w:r>
          </w:p>
        </w:tc>
        <w:tc>
          <w:tcPr>
            <w:tcW w:w="51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019406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4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1973F6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42F69F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D0A3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秸秆处理</w:t>
            </w:r>
          </w:p>
        </w:tc>
        <w:tc>
          <w:tcPr>
            <w:tcW w:w="51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203BA5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4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455F6E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</w:tbl>
    <w:p w14:paraId="2F4AC649">
      <w:pPr>
        <w:pStyle w:val="3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afterLines="0" w:line="560" w:lineRule="exact"/>
        <w:jc w:val="both"/>
      </w:pPr>
    </w:p>
    <w:p w14:paraId="375598B7"/>
    <w:sectPr>
      <w:pgSz w:w="11906" w:h="16838"/>
      <w:pgMar w:top="2098" w:right="1474" w:bottom="1984" w:left="1587" w:header="851" w:footer="992" w:gutter="0"/>
      <w:pgNumType w:fmt="numberInDash"/>
      <w:cols w:space="720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FFB5EA2"/>
    <w:rsid w:val="4FFB5E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autoSpaceDE w:val="0"/>
      <w:autoSpaceDN w:val="0"/>
      <w:spacing w:before="0" w:after="0" w:line="240" w:lineRule="auto"/>
      <w:ind w:left="0" w:right="0"/>
      <w:jc w:val="left"/>
    </w:pPr>
    <w:rPr>
      <w:rFonts w:ascii="仿宋" w:hAnsi="仿宋" w:eastAsia="仿宋" w:cs="仿宋"/>
      <w:sz w:val="22"/>
      <w:szCs w:val="22"/>
      <w:lang w:val="en-US" w:eastAsia="zh-CN" w:bidi="ar-SA"/>
    </w:rPr>
  </w:style>
  <w:style w:type="character" w:default="1" w:styleId="7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0"/>
    <w:pPr>
      <w:widowControl w:val="0"/>
      <w:autoSpaceDE w:val="0"/>
      <w:autoSpaceDN w:val="0"/>
      <w:adjustRightInd w:val="0"/>
      <w:spacing w:line="240" w:lineRule="atLeast"/>
      <w:jc w:val="center"/>
    </w:pPr>
    <w:rPr>
      <w:rFonts w:ascii="Times New Roman" w:hAnsi="Calibri" w:eastAsia="宋体" w:cs="Times New Roman"/>
      <w:sz w:val="21"/>
      <w:szCs w:val="22"/>
      <w:lang w:val="en-US" w:eastAsia="zh-CN" w:bidi="ar-SA"/>
    </w:rPr>
  </w:style>
  <w:style w:type="paragraph" w:styleId="3">
    <w:name w:val="Body Text"/>
    <w:basedOn w:val="1"/>
    <w:qFormat/>
    <w:uiPriority w:val="0"/>
    <w:rPr>
      <w:rFonts w:ascii="仿宋" w:hAnsi="仿宋" w:eastAsia="仿宋" w:cs="仿宋"/>
      <w:sz w:val="32"/>
      <w:szCs w:val="32"/>
    </w:rPr>
  </w:style>
  <w:style w:type="paragraph" w:styleId="4">
    <w:name w:val="Title"/>
    <w:basedOn w:val="1"/>
    <w:qFormat/>
    <w:uiPriority w:val="0"/>
    <w:pPr>
      <w:jc w:val="center"/>
      <w:outlineLvl w:val="0"/>
    </w:pPr>
    <w:rPr>
      <w:rFonts w:ascii="Arial" w:hAnsi="Arial" w:cs="Arial"/>
      <w:b/>
      <w:bCs/>
      <w:sz w:val="32"/>
      <w:szCs w:val="32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Office_12.8.2.18205_F1E327BC-269C-435d-A152-05C5408002CA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2026-04-08T03:59:00Z</dcterms:created>
  <dc:creator>QQ</dc:creator>
  <cp:lastModifiedBy>QQ</cp:lastModifiedBy>
  <dcterms:modified xsi:type="dcterms:W3CDTF">2026-04-08T03:59:48Z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2052-12.8.2.18205</vt:lpwstr>
  </property>
  <property fmtid="{D5CDD505-2E9C-101B-9397-08002B2CF9AE}" pid="3" name="ICV">
    <vt:lpwstr>A77D1CB041194710BA6384E31D499BF1_11</vt:lpwstr>
  </property>
</Properties>
</file>