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宋体" w:eastAsia="方正小标宋简体"/>
          <w:b/>
          <w:color w:val="FF0000"/>
          <w:spacing w:val="68"/>
          <w:sz w:val="58"/>
          <w:szCs w:val="58"/>
        </w:rPr>
      </w:pPr>
      <w:r>
        <w:rPr>
          <w:rFonts w:hint="eastAsia" w:ascii="方正小标宋简体" w:hAnsi="宋体" w:eastAsia="方正小标宋简体"/>
          <w:bCs/>
          <w:color w:val="FF0000"/>
          <w:spacing w:val="68"/>
          <w:sz w:val="58"/>
          <w:szCs w:val="58"/>
        </w:rPr>
        <w:t>石家庄市藁城区卫生</w:t>
      </w:r>
      <w:r>
        <w:rPr>
          <w:rFonts w:hint="eastAsia" w:ascii="方正小标宋简体" w:hAnsi="宋体" w:eastAsia="方正小标宋简体"/>
          <w:bCs/>
          <w:color w:val="FF0000"/>
          <w:spacing w:val="68"/>
          <w:sz w:val="58"/>
          <w:szCs w:val="58"/>
          <w:lang w:eastAsia="zh-CN"/>
        </w:rPr>
        <w:t>健康局</w:t>
      </w:r>
    </w:p>
    <w:p>
      <w:pPr>
        <w:pStyle w:val="5"/>
        <w:keepNext/>
        <w:keepLines/>
        <w:pageBreakBefore w:val="0"/>
        <w:widowControl w:val="0"/>
        <w:kinsoku/>
        <w:wordWrap/>
        <w:overflowPunct/>
        <w:topLinePunct w:val="0"/>
        <w:autoSpaceDE/>
        <w:autoSpaceDN/>
        <w:bidi w:val="0"/>
        <w:adjustRightInd/>
        <w:snapToGrid/>
        <w:spacing w:before="0" w:after="0" w:line="560" w:lineRule="exact"/>
        <w:jc w:val="right"/>
        <w:textAlignment w:val="auto"/>
        <w:rPr>
          <w:rFonts w:hint="eastAsia" w:ascii="仿宋_GB2312" w:hAnsi="仿宋_GB2312" w:eastAsia="仿宋_GB2312" w:cs="仿宋_GB2312"/>
          <w:sz w:val="32"/>
          <w:szCs w:val="32"/>
        </w:rPr>
      </w:pPr>
      <w:r>
        <w:rPr>
          <w:rFonts w:hint="eastAsia"/>
        </w:rPr>
        <w:pict>
          <v:line id="直接连接符 1" o:spid="_x0000_s1027" o:spt="20" style="position:absolute;left:0pt;margin-left:0pt;margin-top:0pt;height:0pt;width:450pt;z-index:251661312;mso-width-relative:page;mso-height-relative:page;" filled="f" stroked="t" coordsize="21600,21600" o:gfxdata="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BX&#10;oAXQzgAAAAIBAAAPAAAAAAAAAAEAIAAAACIAAABkcnMvZG93bnJldi54bWxQSwECFAAUAAAACACH&#10;TuJAJZlH2fUBAADrAwAADgAAAAAAAAABACAAAAAdAQAAZHJzL2Uyb0RvYy54bWxQSwUGAAAAAAYA&#10;BgBZAQAAhAUAAAAA&#10;">
            <v:path arrowok="t"/>
            <v:fill on="f" focussize="0,0"/>
            <v:stroke weight="4.5pt" color="#FF0000" linestyle="thickThin" joinstyle="round"/>
            <v:imagedata o:title=""/>
            <o:lock v:ext="edit" aspectratio="f"/>
          </v:line>
        </w:pict>
      </w:r>
      <w:r>
        <w:rPr>
          <w:rFonts w:hint="eastAsia"/>
          <w:lang w:val="en-US" w:eastAsia="zh-CN"/>
        </w:rPr>
        <w:t xml:space="preserve">                       </w:t>
      </w:r>
      <w:r>
        <w:rPr>
          <w:rFonts w:hint="eastAsia" w:ascii="仿宋_GB2312" w:hAnsi="仿宋_GB2312" w:eastAsia="仿宋_GB2312" w:cs="仿宋_GB2312"/>
          <w:kern w:val="0"/>
          <w:sz w:val="32"/>
          <w:szCs w:val="32"/>
          <w:highlight w:val="none"/>
          <w:lang w:val="en-US" w:eastAsia="zh-CN" w:bidi="ar-SA"/>
        </w:rPr>
        <w:t>藁卫</w:t>
      </w:r>
      <w:r>
        <w:rPr>
          <w:rFonts w:hint="eastAsia" w:ascii="仿宋_GB2312" w:hAnsi="仿宋_GB2312" w:eastAsia="仿宋_GB2312" w:cs="仿宋_GB2312"/>
          <w:kern w:val="0"/>
          <w:sz w:val="32"/>
          <w:szCs w:val="32"/>
          <w:lang w:val="en-US" w:eastAsia="zh-CN" w:bidi="ar-SA"/>
        </w:rPr>
        <w:t>办〔</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b w:val="0"/>
          <w:bCs w:val="0"/>
          <w:kern w:val="0"/>
          <w:sz w:val="32"/>
          <w:szCs w:val="32"/>
          <w:lang w:val="en-US" w:eastAsia="zh-CN" w:bidi="ar-SA"/>
        </w:rPr>
        <w:t>3</w:t>
      </w:r>
      <w:r>
        <w:rPr>
          <w:rFonts w:hint="eastAsia" w:ascii="仿宋_GB2312" w:hAnsi="仿宋_GB2312" w:eastAsia="仿宋_GB2312" w:cs="仿宋_GB2312"/>
          <w:sz w:val="32"/>
          <w:szCs w:val="32"/>
          <w:lang w:val="en-US" w:eastAsia="zh-CN"/>
        </w:rPr>
        <w:t>号</w:t>
      </w:r>
    </w:p>
    <w:p>
      <w:pPr>
        <w:rPr>
          <w:rFonts w:hint="eastAsia"/>
          <w:lang w:val="en-US" w:eastAsia="zh-CN"/>
        </w:rPr>
      </w:pPr>
      <w:r>
        <w:rPr>
          <w:rFonts w:hint="eastAsia"/>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石家庄市藁城区卫生健康局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关于印发《藁城区卫生健康局2026年度“双随机、一公开”抽查计划》的通知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区疾控中心（卫生监督所），局机关相关股室：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按照《石家庄市藁城区2026年度“双随机、一公开”随机抽查工作计划》要求，结合区卫健系统工作实际，区卫健局制定了《藁城区卫生健康局2026年度“双随机、一公开”抽查计划》，现印发给你们，请结合工作实际，合理做好双随机抽查工作，确保圆满完成本系统年度抽查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附件：藁城区卫生健康局“双随机、一公开”抽查工作计划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5040" w:hanging="4480" w:hangingChars="140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石家庄市藁城区卫生健康局</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2026年3月16日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sectPr>
          <w:headerReference r:id="rId3" w:type="default"/>
          <w:footerReference r:id="rId4" w:type="default"/>
          <w:pgSz w:w="11906" w:h="16838"/>
          <w:pgMar w:top="2098" w:right="1474" w:bottom="1440" w:left="1588" w:header="851" w:footer="992" w:gutter="0"/>
          <w:pgNumType w:fmt="numberInDash"/>
          <w:cols w:space="425" w:num="1"/>
          <w:docGrid w:type="linesAndChars" w:linePitch="312" w:charSpace="0"/>
        </w:sectPr>
      </w:pPr>
      <w:r>
        <w:rPr>
          <w:rFonts w:hint="eastAsia" w:ascii="仿宋_GB2312" w:hAnsi="仿宋_GB2312" w:eastAsia="仿宋_GB2312" w:cs="仿宋_GB2312"/>
          <w:kern w:val="0"/>
          <w:sz w:val="32"/>
          <w:szCs w:val="32"/>
          <w:lang w:val="en-US" w:eastAsia="zh-CN" w:bidi="ar-SA"/>
        </w:rPr>
        <w:pict>
          <v:line id="_x0000_s1028" o:spid="_x0000_s1028" o:spt="20" style="position:absolute;left:0pt;margin-left:-2.4pt;margin-top:191.55pt;height:0pt;width:450pt;z-index:251663360;mso-width-relative:page;mso-height-relative:page;" filled="f" stroked="t" coordsize="21600,21600" o:gfxdata="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NqEk1TUAAAACAEAAA8AAAAAAAAAAQAgAAAAIgAAAGRycy9k&#10;b3ducmV2LnhtbFBLAQIUABQAAAAIAIdO4kDgT6RvBgIAAAQEAAAOAAAAAAAAAAEAIAAAACMBAABk&#10;cnMvZTJvRG9jLnhtbFBLBQYAAAAABgAGAFkBAACbBQAAAAA=&#10;">
            <v:path arrowok="t"/>
            <v:fill on="f" focussize="0,0"/>
            <v:stroke weight="4.5pt" color="#FF0000" linestyle="thickThin" joinstyle="round"/>
            <v:imagedata o:title=""/>
            <o:lock v:ext="edit" aspectratio="f"/>
          </v:line>
        </w:pict>
      </w:r>
    </w:p>
    <w:p>
      <w:pPr>
        <w:pStyle w:val="5"/>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附件：</w:t>
      </w:r>
    </w:p>
    <w:p>
      <w:pPr>
        <w:keepNext w:val="0"/>
        <w:keepLines w:val="0"/>
        <w:pageBreakBefore w:val="0"/>
        <w:widowControl w:val="0"/>
        <w:kinsoku/>
        <w:wordWrap/>
        <w:overflowPunct/>
        <w:topLinePunct w:val="0"/>
        <w:autoSpaceDE/>
        <w:autoSpaceDN/>
        <w:bidi w:val="0"/>
        <w:adjustRightInd/>
        <w:snapToGrid/>
        <w:spacing w:line="480" w:lineRule="exact"/>
        <w:ind w:left="0" w:hanging="6160" w:hangingChars="1400"/>
        <w:jc w:val="center"/>
        <w:textAlignment w:val="auto"/>
        <w:rPr>
          <w:rFonts w:hint="eastAsia" w:ascii="仿宋_GB2312" w:hAnsi="仿宋_GB2312" w:eastAsia="仿宋_GB2312" w:cs="仿宋_GB2312"/>
          <w:sz w:val="32"/>
          <w:szCs w:val="32"/>
          <w:lang w:val="en-US" w:eastAsia="zh-CN"/>
        </w:rPr>
      </w:pPr>
      <w:r>
        <w:rPr>
          <w:rFonts w:hint="eastAsia" w:ascii="方正小标宋简体" w:hAnsi="方正小标宋简体" w:eastAsia="方正小标宋简体" w:cs="方正小标宋简体"/>
          <w:sz w:val="44"/>
          <w:szCs w:val="44"/>
          <w:lang w:val="en-US" w:eastAsia="zh-CN"/>
        </w:rPr>
        <w:t>石家庄市藁城区卫生健康局“双随机、一公开”抽查工作计划</w:t>
      </w:r>
      <w:r>
        <w:rPr>
          <w:rFonts w:hint="eastAsia" w:ascii="仿宋_GB2312" w:hAnsi="仿宋_GB2312" w:eastAsia="仿宋_GB2312" w:cs="仿宋_GB2312"/>
          <w:sz w:val="32"/>
          <w:szCs w:val="32"/>
          <w:lang w:val="en-US" w:eastAsia="zh-CN"/>
        </w:rPr>
        <w:t xml:space="preserve">                        </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95"/>
        <w:gridCol w:w="1080"/>
        <w:gridCol w:w="930"/>
        <w:gridCol w:w="1080"/>
        <w:gridCol w:w="765"/>
        <w:gridCol w:w="2985"/>
        <w:gridCol w:w="1455"/>
        <w:gridCol w:w="810"/>
        <w:gridCol w:w="870"/>
        <w:gridCol w:w="1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tcPr>
          <w:p>
            <w:pPr>
              <w:bidi w:val="0"/>
              <w:jc w:val="center"/>
              <w:rPr>
                <w:rFonts w:hint="eastAsia"/>
                <w:vertAlign w:val="baseline"/>
                <w:lang w:val="en-US" w:eastAsia="zh-CN"/>
              </w:rPr>
            </w:pPr>
            <w:r>
              <w:rPr>
                <w:rFonts w:hint="eastAsia"/>
                <w:vertAlign w:val="baseline"/>
                <w:lang w:val="en-US" w:eastAsia="zh-CN"/>
              </w:rPr>
              <w:t>抽查计划编号</w:t>
            </w:r>
          </w:p>
        </w:tc>
        <w:tc>
          <w:tcPr>
            <w:tcW w:w="1095" w:type="dxa"/>
          </w:tcPr>
          <w:p>
            <w:pPr>
              <w:bidi w:val="0"/>
              <w:jc w:val="center"/>
              <w:rPr>
                <w:rFonts w:hint="eastAsia"/>
                <w:vertAlign w:val="baseline"/>
                <w:lang w:val="en-US" w:eastAsia="zh-CN"/>
              </w:rPr>
            </w:pPr>
            <w:r>
              <w:rPr>
                <w:rFonts w:hint="eastAsia"/>
                <w:vertAlign w:val="baseline"/>
                <w:lang w:val="en-US" w:eastAsia="zh-CN"/>
              </w:rPr>
              <w:t>抽查计划名称</w:t>
            </w:r>
          </w:p>
        </w:tc>
        <w:tc>
          <w:tcPr>
            <w:tcW w:w="1080" w:type="dxa"/>
          </w:tcPr>
          <w:p>
            <w:pPr>
              <w:bidi w:val="0"/>
              <w:jc w:val="center"/>
              <w:rPr>
                <w:rFonts w:hint="eastAsia"/>
                <w:vertAlign w:val="baseline"/>
                <w:lang w:val="en-US" w:eastAsia="zh-CN"/>
              </w:rPr>
            </w:pPr>
            <w:r>
              <w:rPr>
                <w:rFonts w:hint="eastAsia"/>
                <w:vertAlign w:val="baseline"/>
                <w:lang w:val="en-US" w:eastAsia="zh-CN"/>
              </w:rPr>
              <w:t>抽查任务编号</w:t>
            </w:r>
          </w:p>
        </w:tc>
        <w:tc>
          <w:tcPr>
            <w:tcW w:w="930" w:type="dxa"/>
          </w:tcPr>
          <w:p>
            <w:pPr>
              <w:bidi w:val="0"/>
              <w:jc w:val="center"/>
              <w:rPr>
                <w:rFonts w:hint="eastAsia"/>
                <w:vertAlign w:val="baseline"/>
                <w:lang w:val="en-US" w:eastAsia="zh-CN"/>
              </w:rPr>
            </w:pPr>
            <w:r>
              <w:rPr>
                <w:rFonts w:hint="eastAsia"/>
                <w:vertAlign w:val="baseline"/>
                <w:lang w:val="en-US" w:eastAsia="zh-CN"/>
              </w:rPr>
              <w:t>抽查任务名称</w:t>
            </w:r>
          </w:p>
        </w:tc>
        <w:tc>
          <w:tcPr>
            <w:tcW w:w="1080" w:type="dxa"/>
          </w:tcPr>
          <w:p>
            <w:pPr>
              <w:bidi w:val="0"/>
              <w:jc w:val="center"/>
              <w:rPr>
                <w:rFonts w:hint="eastAsia"/>
                <w:vertAlign w:val="baseline"/>
                <w:lang w:val="en-US" w:eastAsia="zh-CN"/>
              </w:rPr>
            </w:pPr>
            <w:r>
              <w:rPr>
                <w:rFonts w:hint="eastAsia"/>
                <w:vertAlign w:val="baseline"/>
                <w:lang w:val="en-US" w:eastAsia="zh-CN"/>
              </w:rPr>
              <w:t>抽查类型</w:t>
            </w:r>
          </w:p>
        </w:tc>
        <w:tc>
          <w:tcPr>
            <w:tcW w:w="765" w:type="dxa"/>
          </w:tcPr>
          <w:p>
            <w:pPr>
              <w:bidi w:val="0"/>
              <w:jc w:val="center"/>
              <w:rPr>
                <w:rFonts w:hint="eastAsia"/>
                <w:vertAlign w:val="baseline"/>
                <w:lang w:val="en-US" w:eastAsia="zh-CN"/>
              </w:rPr>
            </w:pPr>
            <w:r>
              <w:rPr>
                <w:rFonts w:hint="eastAsia"/>
                <w:vertAlign w:val="baseline"/>
                <w:lang w:val="en-US" w:eastAsia="zh-CN"/>
              </w:rPr>
              <w:t>抽查比例</w:t>
            </w:r>
          </w:p>
        </w:tc>
        <w:tc>
          <w:tcPr>
            <w:tcW w:w="2985" w:type="dxa"/>
          </w:tcPr>
          <w:p>
            <w:pPr>
              <w:bidi w:val="0"/>
              <w:jc w:val="center"/>
              <w:rPr>
                <w:rFonts w:hint="eastAsia"/>
                <w:vertAlign w:val="baseline"/>
                <w:lang w:val="en-US" w:eastAsia="zh-CN"/>
              </w:rPr>
            </w:pPr>
            <w:r>
              <w:rPr>
                <w:rFonts w:hint="eastAsia"/>
                <w:vertAlign w:val="baseline"/>
                <w:lang w:val="en-US" w:eastAsia="zh-CN"/>
              </w:rPr>
              <w:t>抽查事项</w:t>
            </w:r>
          </w:p>
        </w:tc>
        <w:tc>
          <w:tcPr>
            <w:tcW w:w="1455" w:type="dxa"/>
          </w:tcPr>
          <w:p>
            <w:pPr>
              <w:bidi w:val="0"/>
              <w:jc w:val="center"/>
              <w:rPr>
                <w:rFonts w:hint="eastAsia"/>
                <w:vertAlign w:val="baseline"/>
                <w:lang w:val="en-US" w:eastAsia="zh-CN"/>
              </w:rPr>
            </w:pPr>
            <w:r>
              <w:rPr>
                <w:rFonts w:hint="eastAsia"/>
                <w:vertAlign w:val="baseline"/>
                <w:lang w:val="en-US" w:eastAsia="zh-CN"/>
              </w:rPr>
              <w:t>抽查对象范围</w:t>
            </w:r>
          </w:p>
        </w:tc>
        <w:tc>
          <w:tcPr>
            <w:tcW w:w="810" w:type="dxa"/>
          </w:tcPr>
          <w:p>
            <w:pPr>
              <w:bidi w:val="0"/>
              <w:jc w:val="center"/>
              <w:rPr>
                <w:rFonts w:hint="eastAsia"/>
                <w:vertAlign w:val="baseline"/>
                <w:lang w:val="en-US" w:eastAsia="zh-CN"/>
              </w:rPr>
            </w:pPr>
            <w:r>
              <w:rPr>
                <w:rFonts w:hint="eastAsia"/>
                <w:vertAlign w:val="baseline"/>
                <w:lang w:val="en-US" w:eastAsia="zh-CN"/>
              </w:rPr>
              <w:t>发起</w:t>
            </w:r>
          </w:p>
          <w:p>
            <w:pPr>
              <w:bidi w:val="0"/>
              <w:jc w:val="center"/>
              <w:rPr>
                <w:rFonts w:hint="eastAsia"/>
                <w:vertAlign w:val="baseline"/>
                <w:lang w:val="en-US" w:eastAsia="zh-CN"/>
              </w:rPr>
            </w:pPr>
            <w:r>
              <w:rPr>
                <w:rFonts w:hint="eastAsia"/>
                <w:vertAlign w:val="baseline"/>
                <w:lang w:val="en-US" w:eastAsia="zh-CN"/>
              </w:rPr>
              <w:t>部门</w:t>
            </w:r>
          </w:p>
        </w:tc>
        <w:tc>
          <w:tcPr>
            <w:tcW w:w="870" w:type="dxa"/>
          </w:tcPr>
          <w:p>
            <w:pPr>
              <w:bidi w:val="0"/>
              <w:jc w:val="center"/>
              <w:rPr>
                <w:rFonts w:hint="eastAsia"/>
                <w:vertAlign w:val="baseline"/>
                <w:lang w:val="en-US" w:eastAsia="zh-CN"/>
              </w:rPr>
            </w:pPr>
            <w:r>
              <w:rPr>
                <w:rFonts w:hint="eastAsia"/>
                <w:vertAlign w:val="baseline"/>
                <w:lang w:val="en-US" w:eastAsia="zh-CN"/>
              </w:rPr>
              <w:t>联合</w:t>
            </w:r>
          </w:p>
          <w:p>
            <w:pPr>
              <w:bidi w:val="0"/>
              <w:jc w:val="center"/>
              <w:rPr>
                <w:rFonts w:hint="eastAsia"/>
                <w:vertAlign w:val="baseline"/>
                <w:lang w:val="en-US" w:eastAsia="zh-CN"/>
              </w:rPr>
            </w:pPr>
            <w:r>
              <w:rPr>
                <w:rFonts w:hint="eastAsia"/>
                <w:vertAlign w:val="baseline"/>
                <w:lang w:val="en-US" w:eastAsia="zh-CN"/>
              </w:rPr>
              <w:t>部门</w:t>
            </w:r>
          </w:p>
        </w:tc>
        <w:tc>
          <w:tcPr>
            <w:tcW w:w="1366" w:type="dxa"/>
          </w:tcPr>
          <w:p>
            <w:pPr>
              <w:bidi w:val="0"/>
              <w:jc w:val="center"/>
              <w:rPr>
                <w:rFonts w:hint="eastAsia"/>
                <w:vertAlign w:val="baseline"/>
                <w:lang w:val="en-US" w:eastAsia="zh-CN"/>
              </w:rPr>
            </w:pPr>
            <w:r>
              <w:rPr>
                <w:rFonts w:hint="eastAsia"/>
                <w:vertAlign w:val="baseline"/>
                <w:lang w:val="en-US" w:eastAsia="zh-CN"/>
              </w:rPr>
              <w:t>抽查时间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vAlign w:val="center"/>
          </w:tcPr>
          <w:p>
            <w:pPr>
              <w:bidi w:val="0"/>
              <w:jc w:val="center"/>
              <w:rPr>
                <w:rFonts w:hint="default"/>
                <w:vertAlign w:val="baseline"/>
                <w:lang w:val="en-US" w:eastAsia="zh-CN"/>
              </w:rPr>
            </w:pPr>
            <w:r>
              <w:rPr>
                <w:rFonts w:hint="eastAsia"/>
                <w:vertAlign w:val="baseline"/>
                <w:lang w:val="en-US" w:eastAsia="zh-CN"/>
              </w:rPr>
              <w:t>联2026008</w:t>
            </w:r>
          </w:p>
        </w:tc>
        <w:tc>
          <w:tcPr>
            <w:tcW w:w="1095" w:type="dxa"/>
            <w:vAlign w:val="center"/>
          </w:tcPr>
          <w:p>
            <w:pPr>
              <w:bidi w:val="0"/>
              <w:jc w:val="center"/>
              <w:rPr>
                <w:rFonts w:hint="eastAsia"/>
                <w:vertAlign w:val="baseline"/>
                <w:lang w:val="en-US" w:eastAsia="zh-CN"/>
              </w:rPr>
            </w:pPr>
            <w:r>
              <w:rPr>
                <w:rFonts w:hint="eastAsia"/>
                <w:vertAlign w:val="baseline"/>
                <w:lang w:val="en-US" w:eastAsia="zh-CN"/>
              </w:rPr>
              <w:t>2026年度藁城区第八次跨部门联合抽查</w:t>
            </w:r>
          </w:p>
        </w:tc>
        <w:tc>
          <w:tcPr>
            <w:tcW w:w="1080" w:type="dxa"/>
            <w:vAlign w:val="center"/>
          </w:tcPr>
          <w:p>
            <w:pPr>
              <w:bidi w:val="0"/>
              <w:jc w:val="center"/>
              <w:rPr>
                <w:rFonts w:hint="default"/>
                <w:vertAlign w:val="baseline"/>
                <w:lang w:val="en-US" w:eastAsia="zh-CN"/>
              </w:rPr>
            </w:pPr>
            <w:r>
              <w:rPr>
                <w:rFonts w:hint="eastAsia"/>
                <w:vertAlign w:val="baseline"/>
                <w:lang w:val="en-US" w:eastAsia="zh-CN"/>
              </w:rPr>
              <w:t>联2025008</w:t>
            </w:r>
          </w:p>
        </w:tc>
        <w:tc>
          <w:tcPr>
            <w:tcW w:w="930" w:type="dxa"/>
            <w:vAlign w:val="center"/>
          </w:tcPr>
          <w:p>
            <w:pPr>
              <w:bidi w:val="0"/>
              <w:jc w:val="center"/>
              <w:rPr>
                <w:rFonts w:hint="eastAsia"/>
                <w:vertAlign w:val="baseline"/>
                <w:lang w:val="en-US" w:eastAsia="zh-CN"/>
              </w:rPr>
            </w:pPr>
            <w:r>
              <w:rPr>
                <w:rFonts w:hint="eastAsia"/>
                <w:vertAlign w:val="baseline"/>
                <w:lang w:val="en-US" w:eastAsia="zh-CN"/>
              </w:rPr>
              <w:t>2026年度藁城区第八次跨部门联合抽查</w:t>
            </w:r>
          </w:p>
        </w:tc>
        <w:tc>
          <w:tcPr>
            <w:tcW w:w="1080" w:type="dxa"/>
            <w:vAlign w:val="center"/>
          </w:tcPr>
          <w:p>
            <w:pPr>
              <w:bidi w:val="0"/>
              <w:jc w:val="center"/>
              <w:rPr>
                <w:rFonts w:hint="eastAsia"/>
                <w:vertAlign w:val="baseline"/>
                <w:lang w:val="en-US" w:eastAsia="zh-CN"/>
              </w:rPr>
            </w:pPr>
            <w:r>
              <w:rPr>
                <w:rFonts w:hint="eastAsia"/>
                <w:vertAlign w:val="baseline"/>
                <w:lang w:val="en-US" w:eastAsia="zh-CN"/>
              </w:rPr>
              <w:t>定向</w:t>
            </w:r>
          </w:p>
        </w:tc>
        <w:tc>
          <w:tcPr>
            <w:tcW w:w="765" w:type="dxa"/>
            <w:vAlign w:val="center"/>
          </w:tcPr>
          <w:p>
            <w:pPr>
              <w:bidi w:val="0"/>
              <w:jc w:val="center"/>
              <w:rPr>
                <w:rFonts w:hint="eastAsia"/>
                <w:vertAlign w:val="baseline"/>
                <w:lang w:val="en-US" w:eastAsia="zh-CN"/>
              </w:rPr>
            </w:pPr>
            <w:r>
              <w:rPr>
                <w:rFonts w:hint="eastAsia"/>
                <w:vertAlign w:val="baseline"/>
                <w:lang w:val="en-US" w:eastAsia="zh-CN"/>
              </w:rPr>
              <w:t>按照信用风险分级分类等级抽取涉及行业共计不低于3%</w:t>
            </w:r>
          </w:p>
        </w:tc>
        <w:tc>
          <w:tcPr>
            <w:tcW w:w="2985" w:type="dxa"/>
            <w:vAlign w:val="center"/>
          </w:tcPr>
          <w:p>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vertAlign w:val="baseline"/>
                <w:lang w:val="en-US" w:eastAsia="zh-CN"/>
              </w:rPr>
            </w:pPr>
            <w:r>
              <w:rPr>
                <w:rFonts w:hint="eastAsia"/>
                <w:b w:val="0"/>
                <w:bCs w:val="0"/>
                <w:vertAlign w:val="baseline"/>
                <w:lang w:val="en-US" w:eastAsia="zh-CN"/>
              </w:rPr>
              <w:t>卫健局：</w:t>
            </w:r>
            <w:r>
              <w:rPr>
                <w:rFonts w:hint="eastAsia"/>
                <w:vertAlign w:val="baseline"/>
                <w:lang w:val="en-US" w:eastAsia="zh-CN"/>
              </w:rPr>
              <w:t>对职业病防治工作的监督检查；医师执业行为的监督检查；对血站、单采血浆站执业情况及医疗机构临床用血情况的监督检查；对护士执业行为的监督检查；对餐饮具集中消毒服务单位的监督检查；对消毒产品的监督检查；对医疗机构和医疗行为的监督检查；对医疗机构开展放射诊疗活动的监督检查；对公共场所卫生的监督检查；对传染病防治工作的监督检查；对托育（幼）机构卫生监督检查；对学校卫生的监督检查；对涉及饮用水卫生安全的产品的监督检查；对饮用水卫生监督检查；对母婴保健技术服务机构的监督检查。市场局：对医疗美容机构未经审查发布医疗广告以及篡改审查内容发布医疗广告行为的检查。</w:t>
            </w:r>
            <w:r>
              <w:rPr>
                <w:rFonts w:hint="eastAsia"/>
                <w:b w:val="0"/>
                <w:bCs w:val="0"/>
                <w:vertAlign w:val="baseline"/>
                <w:lang w:val="en-US" w:eastAsia="zh-CN"/>
              </w:rPr>
              <w:t>医保局：</w:t>
            </w:r>
            <w:r>
              <w:rPr>
                <w:rFonts w:hint="eastAsia"/>
                <w:vertAlign w:val="baseline"/>
                <w:lang w:val="en-US" w:eastAsia="zh-CN"/>
              </w:rPr>
              <w:t>对纳入基本医疗保险基金支付范围的医疗服务行为和医疗费用进行监督管理；对公立医疗机构药品和高值医用耗材集中采购行为合规性的监督检查。</w:t>
            </w:r>
          </w:p>
        </w:tc>
        <w:tc>
          <w:tcPr>
            <w:tcW w:w="1455" w:type="dxa"/>
            <w:vAlign w:val="center"/>
          </w:tcPr>
          <w:p>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vertAlign w:val="baseline"/>
                <w:lang w:val="en-US" w:eastAsia="zh-CN"/>
              </w:rPr>
            </w:pPr>
            <w:r>
              <w:rPr>
                <w:rFonts w:hint="eastAsia"/>
                <w:vertAlign w:val="baseline"/>
                <w:lang w:val="en-US" w:eastAsia="zh-CN"/>
              </w:rPr>
              <w:t>1.母婴保健技术服务机构，2.职业病防治行业，3、血站、医疗机构行业，4.餐饮具集中消毒及消毒产品行业，5.公共场所卫生行业，6.托育（幼）机构，7.消毒产品行业，8.学校卫生行业，9.饮用水行业</w:t>
            </w:r>
          </w:p>
        </w:tc>
        <w:tc>
          <w:tcPr>
            <w:tcW w:w="810" w:type="dxa"/>
            <w:vAlign w:val="center"/>
          </w:tcPr>
          <w:p>
            <w:pPr>
              <w:bidi w:val="0"/>
              <w:jc w:val="center"/>
              <w:rPr>
                <w:rFonts w:hint="eastAsia"/>
                <w:vertAlign w:val="baseline"/>
                <w:lang w:val="en-US" w:eastAsia="zh-CN"/>
              </w:rPr>
            </w:pPr>
            <w:r>
              <w:rPr>
                <w:rFonts w:hint="eastAsia"/>
                <w:vertAlign w:val="baseline"/>
                <w:lang w:val="en-US" w:eastAsia="zh-CN"/>
              </w:rPr>
              <w:t>卫健局</w:t>
            </w:r>
          </w:p>
        </w:tc>
        <w:tc>
          <w:tcPr>
            <w:tcW w:w="870" w:type="dxa"/>
            <w:vAlign w:val="center"/>
          </w:tcPr>
          <w:p>
            <w:pPr>
              <w:bidi w:val="0"/>
              <w:jc w:val="center"/>
              <w:rPr>
                <w:rFonts w:hint="eastAsia"/>
                <w:vertAlign w:val="baseline"/>
                <w:lang w:val="en-US" w:eastAsia="zh-CN"/>
              </w:rPr>
            </w:pPr>
            <w:r>
              <w:rPr>
                <w:rFonts w:hint="eastAsia"/>
                <w:vertAlign w:val="baseline"/>
                <w:lang w:val="en-US" w:eastAsia="zh-CN"/>
              </w:rPr>
              <w:t>市场局</w:t>
            </w:r>
          </w:p>
          <w:p>
            <w:pPr>
              <w:bidi w:val="0"/>
              <w:jc w:val="center"/>
              <w:rPr>
                <w:rFonts w:hint="eastAsia"/>
                <w:vertAlign w:val="baseline"/>
                <w:lang w:val="en-US" w:eastAsia="zh-CN"/>
              </w:rPr>
            </w:pPr>
            <w:r>
              <w:rPr>
                <w:rFonts w:hint="eastAsia"/>
                <w:vertAlign w:val="baseline"/>
                <w:lang w:val="en-US" w:eastAsia="zh-CN"/>
              </w:rPr>
              <w:t>医</w:t>
            </w:r>
            <w:bookmarkStart w:id="0" w:name="_GoBack"/>
            <w:bookmarkEnd w:id="0"/>
            <w:r>
              <w:rPr>
                <w:rFonts w:hint="eastAsia"/>
                <w:vertAlign w:val="baseline"/>
                <w:lang w:val="en-US" w:eastAsia="zh-CN"/>
              </w:rPr>
              <w:t>保局</w:t>
            </w:r>
          </w:p>
        </w:tc>
        <w:tc>
          <w:tcPr>
            <w:tcW w:w="1366" w:type="dxa"/>
            <w:vAlign w:val="center"/>
          </w:tcPr>
          <w:p>
            <w:pPr>
              <w:bidi w:val="0"/>
              <w:jc w:val="center"/>
              <w:rPr>
                <w:rFonts w:hint="default"/>
                <w:vertAlign w:val="baseline"/>
                <w:lang w:val="en-US" w:eastAsia="zh-CN"/>
              </w:rPr>
            </w:pPr>
            <w:r>
              <w:rPr>
                <w:rFonts w:hint="eastAsia"/>
                <w:vertAlign w:val="baseline"/>
                <w:lang w:val="en-US" w:eastAsia="zh-CN"/>
              </w:rPr>
              <w:t>6月—9月</w:t>
            </w:r>
          </w:p>
        </w:tc>
      </w:tr>
    </w:tbl>
    <w:p>
      <w:pPr>
        <w:bidi w:val="0"/>
        <w:jc w:val="center"/>
        <w:rPr>
          <w:rFonts w:hint="eastAsia"/>
          <w:lang w:val="en-US" w:eastAsia="zh-CN"/>
        </w:rPr>
      </w:pPr>
    </w:p>
    <w:sectPr>
      <w:pgSz w:w="16838" w:h="11906" w:orient="landscape"/>
      <w:pgMar w:top="2098" w:right="1474" w:bottom="1984" w:left="1587" w:header="851" w:footer="992" w:gutter="0"/>
      <w:pgNumType w:fmt="numberInDash"/>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7A"/>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00000000" w:usb1="00000000" w:usb2="00000000" w:usb3="00000000" w:csb0="00000000" w:csb1="00000000"/>
  </w:font>
  <w:font w:name="微软雅黑">
    <w:panose1 w:val="020B0503020204020204"/>
    <w:charset w:val="86"/>
    <w:family w:val="auto"/>
    <w:pitch w:val="default"/>
    <w:sig w:usb0="80000287" w:usb1="1A0F3C52" w:usb2="00000010" w:usb3="00000000" w:csb0="0004001F" w:csb1="00000000"/>
  </w:font>
  <w:font w:name="方正小标宋简体">
    <w:panose1 w:val="02010601030101010101"/>
    <w:charset w:val="86"/>
    <w:family w:val="script"/>
    <w:pitch w:val="default"/>
    <w:sig w:usb0="00000001" w:usb1="080E0000" w:usb2="00000000" w:usb3="00000000" w:csb0="00040000" w:csb1="00000000"/>
  </w:font>
  <w:font w:name="Tahoma">
    <w:panose1 w:val="020B0604030504040204"/>
    <w:charset w:val="00"/>
    <w:family w:val="swiss"/>
    <w:pitch w:val="default"/>
    <w:sig w:usb0="61007A87" w:usb1="80000000" w:usb2="00000008" w:usb3="00000000" w:csb0="200101FF" w:csb1="2028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rect id="文本框 3" o:spid="_x0000_s3073" o:spt="1"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v:textbox inset="0mm,0mm,0mm,0mm" style="mso-fit-shape-to-text:t;">
            <w:txbxContent>
              <w:p>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Times New Roman" w:hAnsi="Times New Roman" w:cs="Times New Roman"/>
                    <w:szCs w:val="24"/>
                  </w:rPr>
                  <w:t>-</w:t>
                </w:r>
                <w:r>
                  <w:rPr>
                    <w:rFonts w:ascii="宋体" w:hAnsi="宋体" w:cs="宋体"/>
                    <w:sz w:val="28"/>
                    <w:szCs w:val="28"/>
                  </w:rPr>
                  <w:t xml:space="preserve"> 1 -</w:t>
                </w:r>
                <w:r>
                  <w:rPr>
                    <w:rFonts w:hint="eastAsia" w:ascii="宋体" w:hAnsi="宋体" w:cs="宋体"/>
                    <w:sz w:val="28"/>
                    <w:szCs w:val="28"/>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1745E"/>
    <w:rsid w:val="000C6957"/>
    <w:rsid w:val="0011745E"/>
    <w:rsid w:val="002643A6"/>
    <w:rsid w:val="00290D63"/>
    <w:rsid w:val="003432B0"/>
    <w:rsid w:val="003D3176"/>
    <w:rsid w:val="004B2E03"/>
    <w:rsid w:val="005654B9"/>
    <w:rsid w:val="00651D4E"/>
    <w:rsid w:val="008A2AE5"/>
    <w:rsid w:val="008C3815"/>
    <w:rsid w:val="00923543"/>
    <w:rsid w:val="009B1192"/>
    <w:rsid w:val="009B637B"/>
    <w:rsid w:val="009F4D32"/>
    <w:rsid w:val="00A20506"/>
    <w:rsid w:val="00B95F93"/>
    <w:rsid w:val="00C81EC5"/>
    <w:rsid w:val="00CA2043"/>
    <w:rsid w:val="00D00B61"/>
    <w:rsid w:val="00E008D9"/>
    <w:rsid w:val="00E200E2"/>
    <w:rsid w:val="00E22E81"/>
    <w:rsid w:val="00EB303B"/>
    <w:rsid w:val="00F31672"/>
    <w:rsid w:val="013726EA"/>
    <w:rsid w:val="03CE41F2"/>
    <w:rsid w:val="08F615E7"/>
    <w:rsid w:val="0CDA234E"/>
    <w:rsid w:val="0CF94724"/>
    <w:rsid w:val="101B0C3B"/>
    <w:rsid w:val="120452B0"/>
    <w:rsid w:val="1A5B4FF0"/>
    <w:rsid w:val="1BE455CC"/>
    <w:rsid w:val="1E69539D"/>
    <w:rsid w:val="1E767996"/>
    <w:rsid w:val="2046311F"/>
    <w:rsid w:val="26E5057C"/>
    <w:rsid w:val="2A2165D7"/>
    <w:rsid w:val="36E20B40"/>
    <w:rsid w:val="380D75BF"/>
    <w:rsid w:val="389A2CE5"/>
    <w:rsid w:val="3D0768E5"/>
    <w:rsid w:val="3D1B6110"/>
    <w:rsid w:val="3EA92573"/>
    <w:rsid w:val="40F65022"/>
    <w:rsid w:val="4578254C"/>
    <w:rsid w:val="46307D1F"/>
    <w:rsid w:val="46842537"/>
    <w:rsid w:val="486C19D3"/>
    <w:rsid w:val="493206F6"/>
    <w:rsid w:val="4CC77D34"/>
    <w:rsid w:val="50A065BA"/>
    <w:rsid w:val="517556F5"/>
    <w:rsid w:val="53CF0B30"/>
    <w:rsid w:val="57BC3AA3"/>
    <w:rsid w:val="5AC30A49"/>
    <w:rsid w:val="5D2045FE"/>
    <w:rsid w:val="60626626"/>
    <w:rsid w:val="6FB74E43"/>
    <w:rsid w:val="71C6575B"/>
    <w:rsid w:val="7206498C"/>
    <w:rsid w:val="769B0A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9"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next w:val="3"/>
    <w:qFormat/>
    <w:uiPriority w:val="0"/>
    <w:pPr>
      <w:keepNext/>
      <w:keepLines/>
      <w:spacing w:beforeLines="0" w:beforeAutospacing="0" w:afterLines="0" w:afterAutospacing="0" w:line="800" w:lineRule="exact"/>
      <w:jc w:val="center"/>
      <w:outlineLvl w:val="0"/>
    </w:pPr>
    <w:rPr>
      <w:rFonts w:ascii="Calibri" w:hAnsi="Calibri" w:eastAsia="方正小标宋简体" w:cs="Times New Roman"/>
      <w:kern w:val="44"/>
      <w:sz w:val="44"/>
    </w:rPr>
  </w:style>
  <w:style w:type="paragraph" w:styleId="3">
    <w:name w:val="heading 2"/>
    <w:basedOn w:val="4"/>
    <w:next w:val="1"/>
    <w:unhideWhenUsed/>
    <w:qFormat/>
    <w:uiPriority w:val="0"/>
    <w:pPr>
      <w:keepNext/>
      <w:keepLines/>
      <w:spacing w:beforeLines="0" w:beforeAutospacing="0" w:afterLines="0" w:afterAutospacing="0" w:line="560" w:lineRule="exact"/>
      <w:ind w:firstLine="880" w:firstLineChars="200"/>
      <w:jc w:val="left"/>
      <w:outlineLvl w:val="1"/>
    </w:pPr>
    <w:rPr>
      <w:rFonts w:ascii="Arial" w:hAnsi="Arial" w:eastAsia="黑体"/>
      <w:sz w:val="32"/>
    </w:rPr>
  </w:style>
  <w:style w:type="paragraph" w:styleId="5">
    <w:name w:val="heading 4"/>
    <w:basedOn w:val="1"/>
    <w:next w:val="1"/>
    <w:uiPriority w:val="0"/>
    <w:pPr>
      <w:keepNext/>
      <w:keepLines/>
      <w:spacing w:line="360" w:lineRule="auto"/>
      <w:outlineLvl w:val="3"/>
    </w:pPr>
    <w:rPr>
      <w:rFonts w:hint="default" w:ascii="Arial" w:hAnsi="Arial"/>
      <w:sz w:val="2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3"/>
    <w:next w:val="1"/>
    <w:link w:val="13"/>
    <w:qFormat/>
    <w:uiPriority w:val="0"/>
    <w:rPr>
      <w:rFonts w:ascii="Tahoma" w:hAnsi="Tahoma" w:eastAsia="微软雅黑" w:cs="Times New Roman"/>
      <w:kern w:val="0"/>
      <w:sz w:val="22"/>
    </w:rPr>
  </w:style>
  <w:style w:type="paragraph" w:styleId="6">
    <w:name w:val="footer"/>
    <w:basedOn w:val="1"/>
    <w:link w:val="12"/>
    <w:unhideWhenUsed/>
    <w:qFormat/>
    <w:uiPriority w:val="0"/>
    <w:pPr>
      <w:tabs>
        <w:tab w:val="center" w:pos="4153"/>
        <w:tab w:val="right" w:pos="8306"/>
      </w:tabs>
      <w:snapToGrid w:val="0"/>
      <w:jc w:val="left"/>
    </w:pPr>
    <w:rPr>
      <w:sz w:val="18"/>
      <w:szCs w:val="18"/>
    </w:rPr>
  </w:style>
  <w:style w:type="paragraph" w:styleId="7">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页眉 Char"/>
    <w:basedOn w:val="10"/>
    <w:link w:val="7"/>
    <w:semiHidden/>
    <w:qFormat/>
    <w:uiPriority w:val="99"/>
    <w:rPr>
      <w:sz w:val="18"/>
      <w:szCs w:val="18"/>
    </w:rPr>
  </w:style>
  <w:style w:type="character" w:customStyle="1" w:styleId="12">
    <w:name w:val="页脚 Char"/>
    <w:basedOn w:val="10"/>
    <w:link w:val="6"/>
    <w:semiHidden/>
    <w:qFormat/>
    <w:uiPriority w:val="99"/>
    <w:rPr>
      <w:sz w:val="18"/>
      <w:szCs w:val="18"/>
    </w:rPr>
  </w:style>
  <w:style w:type="character" w:customStyle="1" w:styleId="13">
    <w:name w:val="正文文本 Char"/>
    <w:basedOn w:val="10"/>
    <w:link w:val="2"/>
    <w:qFormat/>
    <w:uiPriority w:val="0"/>
    <w:rPr>
      <w:rFonts w:ascii="Tahoma" w:hAnsi="Tahoma" w:eastAsia="微软雅黑" w:cs="Times New Roman"/>
      <w:kern w:val="0"/>
      <w:sz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3"/>
    <customShpInfo spid="_x0000_s1027"/>
    <customShpInfo spid="_x0000_s102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7036A72-72F0-431F-A87B-97207BCAD47B}">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20</Pages>
  <Words>1810</Words>
  <Characters>10321</Characters>
  <Lines>86</Lines>
  <Paragraphs>24</Paragraphs>
  <TotalTime>3</TotalTime>
  <ScaleCrop>false</ScaleCrop>
  <LinksUpToDate>false</LinksUpToDate>
  <CharactersWithSpaces>12107</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2019-03-07T06:57:00Z</dcterms:created>
  <dc:creator>User</dc:creator>
  <cp:lastModifiedBy>昶清dad</cp:lastModifiedBy>
  <cp:lastPrinted>2025-09-11T06:38:00Z</cp:lastPrinted>
  <dcterms:modified xsi:type="dcterms:W3CDTF">2026-03-19T06:54:52Z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