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910石家庄市藁城区大气污染防治服务保障中心</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312.42</w:t>
            </w:r>
          </w:p>
        </w:tc>
        <w:tc>
          <w:tcPr>
            <w:tcW w:w="4535" w:type="dxa"/>
            <w:vAlign w:val="center"/>
          </w:tcPr>
          <w:p>
            <w:pPr>
              <w:pStyle w:val="13"/>
            </w:pPr>
            <w:r>
              <w:t>一、一般公共服务支出</w:t>
            </w:r>
          </w:p>
        </w:tc>
        <w:tc>
          <w:tcPr>
            <w:tcW w:w="2126" w:type="dxa"/>
            <w:vAlign w:val="center"/>
          </w:tcPr>
          <w:p>
            <w:pPr>
              <w:pStyle w:val="12"/>
            </w:pPr>
            <w:r>
              <w:t>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280.92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312.42</w:t>
            </w:r>
          </w:p>
        </w:tc>
        <w:tc>
          <w:tcPr>
            <w:tcW w:w="4535" w:type="dxa"/>
            <w:vAlign w:val="center"/>
          </w:tcPr>
          <w:p>
            <w:pPr>
              <w:pStyle w:val="15"/>
            </w:pPr>
            <w:r>
              <w:t>本年支出合计</w:t>
            </w:r>
          </w:p>
        </w:tc>
        <w:tc>
          <w:tcPr>
            <w:tcW w:w="2126" w:type="dxa"/>
            <w:vAlign w:val="center"/>
          </w:tcPr>
          <w:p>
            <w:pPr>
              <w:pStyle w:val="16"/>
            </w:pPr>
            <w:r>
              <w:t>312.42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312.42</w:t>
            </w:r>
          </w:p>
        </w:tc>
        <w:tc>
          <w:tcPr>
            <w:tcW w:w="4535" w:type="dxa"/>
            <w:vAlign w:val="center"/>
          </w:tcPr>
          <w:p>
            <w:pPr>
              <w:pStyle w:val="15"/>
            </w:pPr>
            <w:r>
              <w:t>支出总计</w:t>
            </w:r>
          </w:p>
        </w:tc>
        <w:tc>
          <w:tcPr>
            <w:tcW w:w="2126" w:type="dxa"/>
            <w:vAlign w:val="center"/>
          </w:tcPr>
          <w:p>
            <w:pPr>
              <w:pStyle w:val="16"/>
            </w:pPr>
            <w:r>
              <w:t>312.42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910石家庄市藁城区大气污染防治服务保障中心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312.42</w:t>
            </w:r>
          </w:p>
        </w:tc>
        <w:tc>
          <w:tcPr>
            <w:tcW w:w="1134" w:type="dxa"/>
            <w:vAlign w:val="center"/>
          </w:tcPr>
          <w:p>
            <w:pPr>
              <w:pStyle w:val="16"/>
            </w:pPr>
            <w:r>
              <w:t>312.42</w:t>
            </w:r>
          </w:p>
        </w:tc>
        <w:tc>
          <w:tcPr>
            <w:tcW w:w="1134" w:type="dxa"/>
            <w:vAlign w:val="center"/>
          </w:tcPr>
          <w:p>
            <w:pPr>
              <w:pStyle w:val="16"/>
            </w:pPr>
            <w:r>
              <w:t>312.42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6.23</w:t>
            </w:r>
          </w:p>
        </w:tc>
        <w:tc>
          <w:tcPr>
            <w:tcW w:w="1134" w:type="dxa"/>
            <w:vAlign w:val="center"/>
          </w:tcPr>
          <w:p>
            <w:pPr>
              <w:pStyle w:val="12"/>
            </w:pPr>
            <w:r>
              <w:t>6.23</w:t>
            </w:r>
          </w:p>
        </w:tc>
        <w:tc>
          <w:tcPr>
            <w:tcW w:w="1134" w:type="dxa"/>
            <w:vAlign w:val="center"/>
          </w:tcPr>
          <w:p>
            <w:pPr>
              <w:pStyle w:val="12"/>
            </w:pPr>
            <w:r>
              <w:t>6.23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20106</w:t>
            </w:r>
          </w:p>
        </w:tc>
        <w:tc>
          <w:tcPr>
            <w:tcW w:w="1559" w:type="dxa"/>
            <w:vAlign w:val="center"/>
          </w:tcPr>
          <w:p>
            <w:pPr>
              <w:pStyle w:val="13"/>
            </w:pPr>
            <w:r>
              <w:t>财政事务</w:t>
            </w:r>
          </w:p>
        </w:tc>
        <w:tc>
          <w:tcPr>
            <w:tcW w:w="1134" w:type="dxa"/>
            <w:vAlign w:val="center"/>
          </w:tcPr>
          <w:p>
            <w:pPr>
              <w:pStyle w:val="12"/>
            </w:pPr>
            <w:r>
              <w:t>6.23</w:t>
            </w:r>
          </w:p>
        </w:tc>
        <w:tc>
          <w:tcPr>
            <w:tcW w:w="1134" w:type="dxa"/>
            <w:vAlign w:val="center"/>
          </w:tcPr>
          <w:p>
            <w:pPr>
              <w:pStyle w:val="12"/>
            </w:pPr>
            <w:r>
              <w:t>6.23</w:t>
            </w:r>
          </w:p>
        </w:tc>
        <w:tc>
          <w:tcPr>
            <w:tcW w:w="1134" w:type="dxa"/>
            <w:vAlign w:val="center"/>
          </w:tcPr>
          <w:p>
            <w:pPr>
              <w:pStyle w:val="12"/>
            </w:pPr>
            <w:r>
              <w:t>6.23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2010650</w:t>
            </w:r>
          </w:p>
        </w:tc>
        <w:tc>
          <w:tcPr>
            <w:tcW w:w="1559" w:type="dxa"/>
            <w:vAlign w:val="center"/>
          </w:tcPr>
          <w:p>
            <w:pPr>
              <w:pStyle w:val="13"/>
            </w:pPr>
            <w:r>
              <w:t>事业运行</w:t>
            </w:r>
          </w:p>
        </w:tc>
        <w:tc>
          <w:tcPr>
            <w:tcW w:w="1134" w:type="dxa"/>
            <w:vAlign w:val="center"/>
          </w:tcPr>
          <w:p>
            <w:pPr>
              <w:pStyle w:val="12"/>
            </w:pPr>
            <w:r>
              <w:t>6.23</w:t>
            </w:r>
          </w:p>
        </w:tc>
        <w:tc>
          <w:tcPr>
            <w:tcW w:w="1134" w:type="dxa"/>
            <w:vAlign w:val="center"/>
          </w:tcPr>
          <w:p>
            <w:pPr>
              <w:pStyle w:val="12"/>
            </w:pPr>
            <w:r>
              <w:t>6.23</w:t>
            </w:r>
          </w:p>
        </w:tc>
        <w:tc>
          <w:tcPr>
            <w:tcW w:w="1134" w:type="dxa"/>
            <w:vAlign w:val="center"/>
          </w:tcPr>
          <w:p>
            <w:pPr>
              <w:pStyle w:val="12"/>
            </w:pPr>
            <w:r>
              <w:t>6.23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11.35</w:t>
            </w:r>
          </w:p>
        </w:tc>
        <w:tc>
          <w:tcPr>
            <w:tcW w:w="1134" w:type="dxa"/>
            <w:vAlign w:val="center"/>
          </w:tcPr>
          <w:p>
            <w:pPr>
              <w:pStyle w:val="12"/>
            </w:pPr>
            <w:r>
              <w:t>11.35</w:t>
            </w:r>
          </w:p>
        </w:tc>
        <w:tc>
          <w:tcPr>
            <w:tcW w:w="1134" w:type="dxa"/>
            <w:vAlign w:val="center"/>
          </w:tcPr>
          <w:p>
            <w:pPr>
              <w:pStyle w:val="12"/>
            </w:pPr>
            <w:r>
              <w:t>11.35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11.35</w:t>
            </w:r>
          </w:p>
        </w:tc>
        <w:tc>
          <w:tcPr>
            <w:tcW w:w="1134" w:type="dxa"/>
            <w:vAlign w:val="center"/>
          </w:tcPr>
          <w:p>
            <w:pPr>
              <w:pStyle w:val="12"/>
            </w:pPr>
            <w:r>
              <w:t>11.35</w:t>
            </w:r>
          </w:p>
        </w:tc>
        <w:tc>
          <w:tcPr>
            <w:tcW w:w="1134" w:type="dxa"/>
            <w:vAlign w:val="center"/>
          </w:tcPr>
          <w:p>
            <w:pPr>
              <w:pStyle w:val="12"/>
            </w:pPr>
            <w:r>
              <w:t>11.35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11.35</w:t>
            </w:r>
          </w:p>
        </w:tc>
        <w:tc>
          <w:tcPr>
            <w:tcW w:w="1134" w:type="dxa"/>
            <w:vAlign w:val="center"/>
          </w:tcPr>
          <w:p>
            <w:pPr>
              <w:pStyle w:val="12"/>
            </w:pPr>
            <w:r>
              <w:t>11.35</w:t>
            </w:r>
          </w:p>
        </w:tc>
        <w:tc>
          <w:tcPr>
            <w:tcW w:w="1134" w:type="dxa"/>
            <w:vAlign w:val="center"/>
          </w:tcPr>
          <w:p>
            <w:pPr>
              <w:pStyle w:val="12"/>
            </w:pPr>
            <w:r>
              <w:t>11.35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5.57</w:t>
            </w:r>
          </w:p>
        </w:tc>
        <w:tc>
          <w:tcPr>
            <w:tcW w:w="1134" w:type="dxa"/>
            <w:vAlign w:val="center"/>
          </w:tcPr>
          <w:p>
            <w:pPr>
              <w:pStyle w:val="12"/>
            </w:pPr>
            <w:r>
              <w:t>5.57</w:t>
            </w:r>
          </w:p>
        </w:tc>
        <w:tc>
          <w:tcPr>
            <w:tcW w:w="1134" w:type="dxa"/>
            <w:vAlign w:val="center"/>
          </w:tcPr>
          <w:p>
            <w:pPr>
              <w:pStyle w:val="12"/>
            </w:pPr>
            <w:r>
              <w:t>5.57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5.57</w:t>
            </w:r>
          </w:p>
        </w:tc>
        <w:tc>
          <w:tcPr>
            <w:tcW w:w="1134" w:type="dxa"/>
            <w:vAlign w:val="center"/>
          </w:tcPr>
          <w:p>
            <w:pPr>
              <w:pStyle w:val="12"/>
            </w:pPr>
            <w:r>
              <w:t>5.57</w:t>
            </w:r>
          </w:p>
        </w:tc>
        <w:tc>
          <w:tcPr>
            <w:tcW w:w="1134" w:type="dxa"/>
            <w:vAlign w:val="center"/>
          </w:tcPr>
          <w:p>
            <w:pPr>
              <w:pStyle w:val="12"/>
            </w:pPr>
            <w:r>
              <w:t>5.57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3.93</w:t>
            </w:r>
          </w:p>
        </w:tc>
        <w:tc>
          <w:tcPr>
            <w:tcW w:w="1134" w:type="dxa"/>
            <w:vAlign w:val="center"/>
          </w:tcPr>
          <w:p>
            <w:pPr>
              <w:pStyle w:val="12"/>
            </w:pPr>
            <w:r>
              <w:t>3.93</w:t>
            </w:r>
          </w:p>
        </w:tc>
        <w:tc>
          <w:tcPr>
            <w:tcW w:w="1134" w:type="dxa"/>
            <w:vAlign w:val="center"/>
          </w:tcPr>
          <w:p>
            <w:pPr>
              <w:pStyle w:val="12"/>
            </w:pPr>
            <w:r>
              <w:t>3.93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1.64</w:t>
            </w:r>
          </w:p>
        </w:tc>
        <w:tc>
          <w:tcPr>
            <w:tcW w:w="1134" w:type="dxa"/>
            <w:vAlign w:val="center"/>
          </w:tcPr>
          <w:p>
            <w:pPr>
              <w:pStyle w:val="12"/>
            </w:pPr>
            <w:r>
              <w:t>1.64</w:t>
            </w:r>
          </w:p>
        </w:tc>
        <w:tc>
          <w:tcPr>
            <w:tcW w:w="1134" w:type="dxa"/>
            <w:vAlign w:val="center"/>
          </w:tcPr>
          <w:p>
            <w:pPr>
              <w:pStyle w:val="12"/>
            </w:pPr>
            <w:r>
              <w:t>1.64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280.92</w:t>
            </w:r>
          </w:p>
        </w:tc>
        <w:tc>
          <w:tcPr>
            <w:tcW w:w="1134" w:type="dxa"/>
            <w:vAlign w:val="center"/>
          </w:tcPr>
          <w:p>
            <w:pPr>
              <w:pStyle w:val="12"/>
            </w:pPr>
            <w:r>
              <w:t>280.92</w:t>
            </w:r>
          </w:p>
        </w:tc>
        <w:tc>
          <w:tcPr>
            <w:tcW w:w="1134" w:type="dxa"/>
            <w:vAlign w:val="center"/>
          </w:tcPr>
          <w:p>
            <w:pPr>
              <w:pStyle w:val="12"/>
            </w:pPr>
            <w:r>
              <w:t>280.92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280.92</w:t>
            </w:r>
          </w:p>
        </w:tc>
        <w:tc>
          <w:tcPr>
            <w:tcW w:w="1134" w:type="dxa"/>
            <w:vAlign w:val="center"/>
          </w:tcPr>
          <w:p>
            <w:pPr>
              <w:pStyle w:val="12"/>
            </w:pPr>
            <w:r>
              <w:t>280.92</w:t>
            </w:r>
          </w:p>
        </w:tc>
        <w:tc>
          <w:tcPr>
            <w:tcW w:w="1134" w:type="dxa"/>
            <w:vAlign w:val="center"/>
          </w:tcPr>
          <w:p>
            <w:pPr>
              <w:pStyle w:val="12"/>
            </w:pPr>
            <w:r>
              <w:t>280.92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280.92</w:t>
            </w:r>
          </w:p>
        </w:tc>
        <w:tc>
          <w:tcPr>
            <w:tcW w:w="1134" w:type="dxa"/>
            <w:vAlign w:val="center"/>
          </w:tcPr>
          <w:p>
            <w:pPr>
              <w:pStyle w:val="12"/>
            </w:pPr>
            <w:r>
              <w:t>280.92</w:t>
            </w:r>
          </w:p>
        </w:tc>
        <w:tc>
          <w:tcPr>
            <w:tcW w:w="1134" w:type="dxa"/>
            <w:vAlign w:val="center"/>
          </w:tcPr>
          <w:p>
            <w:pPr>
              <w:pStyle w:val="12"/>
            </w:pPr>
            <w:r>
              <w:t>280.92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8.34</w:t>
            </w:r>
          </w:p>
        </w:tc>
        <w:tc>
          <w:tcPr>
            <w:tcW w:w="1134" w:type="dxa"/>
            <w:vAlign w:val="center"/>
          </w:tcPr>
          <w:p>
            <w:pPr>
              <w:pStyle w:val="12"/>
            </w:pPr>
            <w:r>
              <w:t>8.34</w:t>
            </w:r>
          </w:p>
        </w:tc>
        <w:tc>
          <w:tcPr>
            <w:tcW w:w="1134" w:type="dxa"/>
            <w:vAlign w:val="center"/>
          </w:tcPr>
          <w:p>
            <w:pPr>
              <w:pStyle w:val="12"/>
            </w:pPr>
            <w:r>
              <w:t>8.34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8.34</w:t>
            </w:r>
          </w:p>
        </w:tc>
        <w:tc>
          <w:tcPr>
            <w:tcW w:w="1134" w:type="dxa"/>
            <w:vAlign w:val="center"/>
          </w:tcPr>
          <w:p>
            <w:pPr>
              <w:pStyle w:val="12"/>
            </w:pPr>
            <w:r>
              <w:t>8.34</w:t>
            </w:r>
          </w:p>
        </w:tc>
        <w:tc>
          <w:tcPr>
            <w:tcW w:w="1134" w:type="dxa"/>
            <w:vAlign w:val="center"/>
          </w:tcPr>
          <w:p>
            <w:pPr>
              <w:pStyle w:val="12"/>
            </w:pPr>
            <w:r>
              <w:t>8.34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8.34</w:t>
            </w:r>
          </w:p>
        </w:tc>
        <w:tc>
          <w:tcPr>
            <w:tcW w:w="1134" w:type="dxa"/>
            <w:vAlign w:val="center"/>
          </w:tcPr>
          <w:p>
            <w:pPr>
              <w:pStyle w:val="12"/>
            </w:pPr>
            <w:r>
              <w:t>8.34</w:t>
            </w:r>
          </w:p>
        </w:tc>
        <w:tc>
          <w:tcPr>
            <w:tcW w:w="1134" w:type="dxa"/>
            <w:vAlign w:val="center"/>
          </w:tcPr>
          <w:p>
            <w:pPr>
              <w:pStyle w:val="12"/>
            </w:pPr>
            <w:r>
              <w:t>8.34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910石家庄市藁城区大气污染防治服务保障中心</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312.42</w:t>
            </w:r>
          </w:p>
        </w:tc>
        <w:tc>
          <w:tcPr>
            <w:tcW w:w="1361" w:type="dxa"/>
            <w:vAlign w:val="center"/>
          </w:tcPr>
          <w:p>
            <w:pPr>
              <w:pStyle w:val="16"/>
            </w:pPr>
            <w:r>
              <w:t>113.23</w:t>
            </w:r>
          </w:p>
        </w:tc>
        <w:tc>
          <w:tcPr>
            <w:tcW w:w="1361" w:type="dxa"/>
            <w:vAlign w:val="center"/>
          </w:tcPr>
          <w:p>
            <w:pPr>
              <w:pStyle w:val="16"/>
            </w:pPr>
            <w:r>
              <w:t>199.19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6.23</w:t>
            </w:r>
          </w:p>
        </w:tc>
        <w:tc>
          <w:tcPr>
            <w:tcW w:w="1361" w:type="dxa"/>
            <w:vAlign w:val="center"/>
          </w:tcPr>
          <w:p>
            <w:pPr>
              <w:pStyle w:val="12"/>
            </w:pPr>
            <w:r>
              <w:t>6.23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20106</w:t>
            </w:r>
          </w:p>
        </w:tc>
        <w:tc>
          <w:tcPr>
            <w:tcW w:w="4535" w:type="dxa"/>
            <w:vAlign w:val="center"/>
          </w:tcPr>
          <w:p>
            <w:pPr>
              <w:pStyle w:val="13"/>
            </w:pPr>
            <w:r>
              <w:t>财政事务</w:t>
            </w:r>
          </w:p>
        </w:tc>
        <w:tc>
          <w:tcPr>
            <w:tcW w:w="1361" w:type="dxa"/>
            <w:vAlign w:val="center"/>
          </w:tcPr>
          <w:p>
            <w:pPr>
              <w:pStyle w:val="12"/>
            </w:pPr>
            <w:r>
              <w:t>6.23</w:t>
            </w:r>
          </w:p>
        </w:tc>
        <w:tc>
          <w:tcPr>
            <w:tcW w:w="1361" w:type="dxa"/>
            <w:vAlign w:val="center"/>
          </w:tcPr>
          <w:p>
            <w:pPr>
              <w:pStyle w:val="12"/>
            </w:pPr>
            <w:r>
              <w:t>6.23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2010650</w:t>
            </w:r>
          </w:p>
        </w:tc>
        <w:tc>
          <w:tcPr>
            <w:tcW w:w="4535" w:type="dxa"/>
            <w:vAlign w:val="center"/>
          </w:tcPr>
          <w:p>
            <w:pPr>
              <w:pStyle w:val="13"/>
            </w:pPr>
            <w:r>
              <w:t>事业运行</w:t>
            </w:r>
          </w:p>
        </w:tc>
        <w:tc>
          <w:tcPr>
            <w:tcW w:w="1361" w:type="dxa"/>
            <w:vAlign w:val="center"/>
          </w:tcPr>
          <w:p>
            <w:pPr>
              <w:pStyle w:val="12"/>
            </w:pPr>
            <w:r>
              <w:t>6.23</w:t>
            </w:r>
          </w:p>
        </w:tc>
        <w:tc>
          <w:tcPr>
            <w:tcW w:w="1361" w:type="dxa"/>
            <w:vAlign w:val="center"/>
          </w:tcPr>
          <w:p>
            <w:pPr>
              <w:pStyle w:val="12"/>
            </w:pPr>
            <w:r>
              <w:t>6.23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11.35</w:t>
            </w:r>
          </w:p>
        </w:tc>
        <w:tc>
          <w:tcPr>
            <w:tcW w:w="1361" w:type="dxa"/>
            <w:vAlign w:val="center"/>
          </w:tcPr>
          <w:p>
            <w:pPr>
              <w:pStyle w:val="12"/>
            </w:pPr>
            <w:r>
              <w:t>11.35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11.35</w:t>
            </w:r>
          </w:p>
        </w:tc>
        <w:tc>
          <w:tcPr>
            <w:tcW w:w="1361" w:type="dxa"/>
            <w:vAlign w:val="center"/>
          </w:tcPr>
          <w:p>
            <w:pPr>
              <w:pStyle w:val="12"/>
            </w:pPr>
            <w:r>
              <w:t>11.35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11.35</w:t>
            </w:r>
          </w:p>
        </w:tc>
        <w:tc>
          <w:tcPr>
            <w:tcW w:w="1361" w:type="dxa"/>
            <w:vAlign w:val="center"/>
          </w:tcPr>
          <w:p>
            <w:pPr>
              <w:pStyle w:val="12"/>
            </w:pPr>
            <w:r>
              <w:t>11.35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5.57</w:t>
            </w:r>
          </w:p>
        </w:tc>
        <w:tc>
          <w:tcPr>
            <w:tcW w:w="1361" w:type="dxa"/>
            <w:vAlign w:val="center"/>
          </w:tcPr>
          <w:p>
            <w:pPr>
              <w:pStyle w:val="12"/>
            </w:pPr>
            <w:r>
              <w:t>5.57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5.57</w:t>
            </w:r>
          </w:p>
        </w:tc>
        <w:tc>
          <w:tcPr>
            <w:tcW w:w="1361" w:type="dxa"/>
            <w:vAlign w:val="center"/>
          </w:tcPr>
          <w:p>
            <w:pPr>
              <w:pStyle w:val="12"/>
            </w:pPr>
            <w:r>
              <w:t>5.57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3.93</w:t>
            </w:r>
          </w:p>
        </w:tc>
        <w:tc>
          <w:tcPr>
            <w:tcW w:w="1361" w:type="dxa"/>
            <w:vAlign w:val="center"/>
          </w:tcPr>
          <w:p>
            <w:pPr>
              <w:pStyle w:val="12"/>
            </w:pPr>
            <w:r>
              <w:t>3.93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1.64</w:t>
            </w:r>
          </w:p>
        </w:tc>
        <w:tc>
          <w:tcPr>
            <w:tcW w:w="1361" w:type="dxa"/>
            <w:vAlign w:val="center"/>
          </w:tcPr>
          <w:p>
            <w:pPr>
              <w:pStyle w:val="12"/>
            </w:pPr>
            <w:r>
              <w:t>1.64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280.92</w:t>
            </w:r>
          </w:p>
        </w:tc>
        <w:tc>
          <w:tcPr>
            <w:tcW w:w="1361" w:type="dxa"/>
            <w:vAlign w:val="center"/>
          </w:tcPr>
          <w:p>
            <w:pPr>
              <w:pStyle w:val="12"/>
            </w:pPr>
            <w:r>
              <w:t>81.73</w:t>
            </w:r>
          </w:p>
        </w:tc>
        <w:tc>
          <w:tcPr>
            <w:tcW w:w="1361" w:type="dxa"/>
            <w:vAlign w:val="center"/>
          </w:tcPr>
          <w:p>
            <w:pPr>
              <w:pStyle w:val="12"/>
            </w:pPr>
            <w:r>
              <w:t>199.19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280.92</w:t>
            </w:r>
          </w:p>
        </w:tc>
        <w:tc>
          <w:tcPr>
            <w:tcW w:w="1361" w:type="dxa"/>
            <w:vAlign w:val="center"/>
          </w:tcPr>
          <w:p>
            <w:pPr>
              <w:pStyle w:val="12"/>
            </w:pPr>
            <w:r>
              <w:t>81.73</w:t>
            </w:r>
          </w:p>
        </w:tc>
        <w:tc>
          <w:tcPr>
            <w:tcW w:w="1361" w:type="dxa"/>
            <w:vAlign w:val="center"/>
          </w:tcPr>
          <w:p>
            <w:pPr>
              <w:pStyle w:val="12"/>
            </w:pPr>
            <w:r>
              <w:t>199.19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280.92</w:t>
            </w:r>
          </w:p>
        </w:tc>
        <w:tc>
          <w:tcPr>
            <w:tcW w:w="1361" w:type="dxa"/>
            <w:vAlign w:val="center"/>
          </w:tcPr>
          <w:p>
            <w:pPr>
              <w:pStyle w:val="12"/>
            </w:pPr>
            <w:r>
              <w:t>81.73</w:t>
            </w:r>
          </w:p>
        </w:tc>
        <w:tc>
          <w:tcPr>
            <w:tcW w:w="1361" w:type="dxa"/>
            <w:vAlign w:val="center"/>
          </w:tcPr>
          <w:p>
            <w:pPr>
              <w:pStyle w:val="12"/>
            </w:pPr>
            <w:r>
              <w:t>199.19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8.34</w:t>
            </w:r>
          </w:p>
        </w:tc>
        <w:tc>
          <w:tcPr>
            <w:tcW w:w="1361" w:type="dxa"/>
            <w:vAlign w:val="center"/>
          </w:tcPr>
          <w:p>
            <w:pPr>
              <w:pStyle w:val="12"/>
            </w:pPr>
            <w:r>
              <w:t>8.34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8.34</w:t>
            </w:r>
          </w:p>
        </w:tc>
        <w:tc>
          <w:tcPr>
            <w:tcW w:w="1361" w:type="dxa"/>
            <w:vAlign w:val="center"/>
          </w:tcPr>
          <w:p>
            <w:pPr>
              <w:pStyle w:val="12"/>
            </w:pPr>
            <w:r>
              <w:t>8.34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8.34</w:t>
            </w:r>
          </w:p>
        </w:tc>
        <w:tc>
          <w:tcPr>
            <w:tcW w:w="1361" w:type="dxa"/>
            <w:vAlign w:val="center"/>
          </w:tcPr>
          <w:p>
            <w:pPr>
              <w:pStyle w:val="12"/>
            </w:pPr>
            <w:r>
              <w:t>8.34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910石家庄市藁城区大气污染防治服务保障中心</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312.42</w:t>
            </w:r>
          </w:p>
        </w:tc>
        <w:tc>
          <w:tcPr>
            <w:tcW w:w="3402" w:type="dxa"/>
            <w:vAlign w:val="center"/>
          </w:tcPr>
          <w:p>
            <w:pPr>
              <w:pStyle w:val="13"/>
            </w:pPr>
            <w:r>
              <w:t>一、一般公共服务支出</w:t>
            </w:r>
          </w:p>
        </w:tc>
        <w:tc>
          <w:tcPr>
            <w:tcW w:w="1474" w:type="dxa"/>
            <w:vAlign w:val="center"/>
          </w:tcPr>
          <w:p>
            <w:pPr>
              <w:pStyle w:val="12"/>
            </w:pPr>
            <w:r>
              <w:t>6.23</w:t>
            </w:r>
          </w:p>
        </w:tc>
        <w:tc>
          <w:tcPr>
            <w:tcW w:w="1474" w:type="dxa"/>
            <w:vAlign w:val="center"/>
          </w:tcPr>
          <w:p>
            <w:pPr>
              <w:pStyle w:val="12"/>
            </w:pPr>
            <w:r>
              <w:t>6.23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11.35</w:t>
            </w:r>
          </w:p>
        </w:tc>
        <w:tc>
          <w:tcPr>
            <w:tcW w:w="1474" w:type="dxa"/>
            <w:vAlign w:val="center"/>
          </w:tcPr>
          <w:p>
            <w:pPr>
              <w:pStyle w:val="12"/>
            </w:pPr>
            <w:r>
              <w:t>11.35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5.57</w:t>
            </w:r>
          </w:p>
        </w:tc>
        <w:tc>
          <w:tcPr>
            <w:tcW w:w="1474" w:type="dxa"/>
            <w:vAlign w:val="center"/>
          </w:tcPr>
          <w:p>
            <w:pPr>
              <w:pStyle w:val="12"/>
            </w:pPr>
            <w:r>
              <w:t>5.57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280.92</w:t>
            </w:r>
          </w:p>
        </w:tc>
        <w:tc>
          <w:tcPr>
            <w:tcW w:w="1474" w:type="dxa"/>
            <w:vAlign w:val="center"/>
          </w:tcPr>
          <w:p>
            <w:pPr>
              <w:pStyle w:val="12"/>
            </w:pPr>
            <w:r>
              <w:t>280.92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8.34</w:t>
            </w:r>
          </w:p>
        </w:tc>
        <w:tc>
          <w:tcPr>
            <w:tcW w:w="1474" w:type="dxa"/>
            <w:vAlign w:val="center"/>
          </w:tcPr>
          <w:p>
            <w:pPr>
              <w:pStyle w:val="12"/>
            </w:pPr>
            <w:r>
              <w:t>8.34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312.42</w:t>
            </w:r>
          </w:p>
        </w:tc>
        <w:tc>
          <w:tcPr>
            <w:tcW w:w="3402" w:type="dxa"/>
            <w:vAlign w:val="center"/>
          </w:tcPr>
          <w:p>
            <w:pPr>
              <w:pStyle w:val="15"/>
            </w:pPr>
            <w:r>
              <w:t>本年支出合计</w:t>
            </w:r>
          </w:p>
        </w:tc>
        <w:tc>
          <w:tcPr>
            <w:tcW w:w="1474" w:type="dxa"/>
            <w:vAlign w:val="center"/>
          </w:tcPr>
          <w:p>
            <w:pPr>
              <w:pStyle w:val="16"/>
            </w:pPr>
            <w:r>
              <w:t>312.42</w:t>
            </w:r>
          </w:p>
        </w:tc>
        <w:tc>
          <w:tcPr>
            <w:tcW w:w="1474" w:type="dxa"/>
            <w:vAlign w:val="center"/>
          </w:tcPr>
          <w:p>
            <w:pPr>
              <w:pStyle w:val="16"/>
            </w:pPr>
            <w:r>
              <w:t>312.42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312.42</w:t>
            </w:r>
          </w:p>
        </w:tc>
        <w:tc>
          <w:tcPr>
            <w:tcW w:w="3402" w:type="dxa"/>
            <w:vAlign w:val="center"/>
          </w:tcPr>
          <w:p>
            <w:pPr>
              <w:pStyle w:val="15"/>
            </w:pPr>
            <w:r>
              <w:t>支出总计</w:t>
            </w:r>
          </w:p>
        </w:tc>
        <w:tc>
          <w:tcPr>
            <w:tcW w:w="1474" w:type="dxa"/>
            <w:vAlign w:val="center"/>
          </w:tcPr>
          <w:p>
            <w:pPr>
              <w:pStyle w:val="16"/>
            </w:pPr>
            <w:r>
              <w:t>312.42</w:t>
            </w:r>
          </w:p>
        </w:tc>
        <w:tc>
          <w:tcPr>
            <w:tcW w:w="1474" w:type="dxa"/>
            <w:vAlign w:val="center"/>
          </w:tcPr>
          <w:p>
            <w:pPr>
              <w:pStyle w:val="16"/>
            </w:pPr>
            <w:r>
              <w:t>312.42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910石家庄市藁城区大气污染防治服务保障中心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312.42</w:t>
            </w:r>
          </w:p>
        </w:tc>
        <w:tc>
          <w:tcPr>
            <w:tcW w:w="2551" w:type="dxa"/>
            <w:vAlign w:val="center"/>
          </w:tcPr>
          <w:p>
            <w:pPr>
              <w:pStyle w:val="16"/>
            </w:pPr>
            <w:r>
              <w:t>113.23</w:t>
            </w:r>
          </w:p>
        </w:tc>
        <w:tc>
          <w:tcPr>
            <w:tcW w:w="2551" w:type="dxa"/>
            <w:vAlign w:val="center"/>
          </w:tcPr>
          <w:p>
            <w:pPr>
              <w:pStyle w:val="16"/>
            </w:pPr>
            <w:r>
              <w:t>199.19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6.23</w:t>
            </w:r>
          </w:p>
        </w:tc>
        <w:tc>
          <w:tcPr>
            <w:tcW w:w="2551" w:type="dxa"/>
            <w:vAlign w:val="center"/>
          </w:tcPr>
          <w:p>
            <w:pPr>
              <w:pStyle w:val="12"/>
            </w:pPr>
            <w:r>
              <w:t>6.23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20106</w:t>
            </w:r>
          </w:p>
        </w:tc>
        <w:tc>
          <w:tcPr>
            <w:tcW w:w="4535" w:type="dxa"/>
            <w:vAlign w:val="center"/>
          </w:tcPr>
          <w:p>
            <w:pPr>
              <w:pStyle w:val="13"/>
            </w:pPr>
            <w:r>
              <w:t>财政事务</w:t>
            </w:r>
          </w:p>
        </w:tc>
        <w:tc>
          <w:tcPr>
            <w:tcW w:w="2551" w:type="dxa"/>
            <w:vAlign w:val="center"/>
          </w:tcPr>
          <w:p>
            <w:pPr>
              <w:pStyle w:val="12"/>
            </w:pPr>
            <w:r>
              <w:t>6.23</w:t>
            </w:r>
          </w:p>
        </w:tc>
        <w:tc>
          <w:tcPr>
            <w:tcW w:w="2551" w:type="dxa"/>
            <w:vAlign w:val="center"/>
          </w:tcPr>
          <w:p>
            <w:pPr>
              <w:pStyle w:val="12"/>
            </w:pPr>
            <w:r>
              <w:t>6.23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2010650</w:t>
            </w:r>
          </w:p>
        </w:tc>
        <w:tc>
          <w:tcPr>
            <w:tcW w:w="4535" w:type="dxa"/>
            <w:vAlign w:val="center"/>
          </w:tcPr>
          <w:p>
            <w:pPr>
              <w:pStyle w:val="13"/>
            </w:pPr>
            <w:r>
              <w:t>事业运行</w:t>
            </w:r>
          </w:p>
        </w:tc>
        <w:tc>
          <w:tcPr>
            <w:tcW w:w="2551" w:type="dxa"/>
            <w:vAlign w:val="center"/>
          </w:tcPr>
          <w:p>
            <w:pPr>
              <w:pStyle w:val="12"/>
            </w:pPr>
            <w:r>
              <w:t>6.23</w:t>
            </w:r>
          </w:p>
        </w:tc>
        <w:tc>
          <w:tcPr>
            <w:tcW w:w="2551" w:type="dxa"/>
            <w:vAlign w:val="center"/>
          </w:tcPr>
          <w:p>
            <w:pPr>
              <w:pStyle w:val="12"/>
            </w:pPr>
            <w:r>
              <w:t>6.23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11.35</w:t>
            </w:r>
          </w:p>
        </w:tc>
        <w:tc>
          <w:tcPr>
            <w:tcW w:w="2551" w:type="dxa"/>
            <w:vAlign w:val="center"/>
          </w:tcPr>
          <w:p>
            <w:pPr>
              <w:pStyle w:val="12"/>
            </w:pPr>
            <w:r>
              <w:t>11.35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11.35</w:t>
            </w:r>
          </w:p>
        </w:tc>
        <w:tc>
          <w:tcPr>
            <w:tcW w:w="2551" w:type="dxa"/>
            <w:vAlign w:val="center"/>
          </w:tcPr>
          <w:p>
            <w:pPr>
              <w:pStyle w:val="12"/>
            </w:pPr>
            <w:r>
              <w:t>11.35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11.35</w:t>
            </w:r>
          </w:p>
        </w:tc>
        <w:tc>
          <w:tcPr>
            <w:tcW w:w="2551" w:type="dxa"/>
            <w:vAlign w:val="center"/>
          </w:tcPr>
          <w:p>
            <w:pPr>
              <w:pStyle w:val="12"/>
            </w:pPr>
            <w:r>
              <w:t>11.35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5.57</w:t>
            </w:r>
          </w:p>
        </w:tc>
        <w:tc>
          <w:tcPr>
            <w:tcW w:w="2551" w:type="dxa"/>
            <w:vAlign w:val="center"/>
          </w:tcPr>
          <w:p>
            <w:pPr>
              <w:pStyle w:val="12"/>
            </w:pPr>
            <w:r>
              <w:t>5.57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5.57</w:t>
            </w:r>
          </w:p>
        </w:tc>
        <w:tc>
          <w:tcPr>
            <w:tcW w:w="2551" w:type="dxa"/>
            <w:vAlign w:val="center"/>
          </w:tcPr>
          <w:p>
            <w:pPr>
              <w:pStyle w:val="12"/>
            </w:pPr>
            <w:r>
              <w:t>5.57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3.93</w:t>
            </w:r>
          </w:p>
        </w:tc>
        <w:tc>
          <w:tcPr>
            <w:tcW w:w="2551" w:type="dxa"/>
            <w:vAlign w:val="center"/>
          </w:tcPr>
          <w:p>
            <w:pPr>
              <w:pStyle w:val="12"/>
            </w:pPr>
            <w:r>
              <w:t>3.93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1.64</w:t>
            </w:r>
          </w:p>
        </w:tc>
        <w:tc>
          <w:tcPr>
            <w:tcW w:w="2551" w:type="dxa"/>
            <w:vAlign w:val="center"/>
          </w:tcPr>
          <w:p>
            <w:pPr>
              <w:pStyle w:val="12"/>
            </w:pPr>
            <w:r>
              <w:t>1.64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280.92</w:t>
            </w:r>
          </w:p>
        </w:tc>
        <w:tc>
          <w:tcPr>
            <w:tcW w:w="2551" w:type="dxa"/>
            <w:vAlign w:val="center"/>
          </w:tcPr>
          <w:p>
            <w:pPr>
              <w:pStyle w:val="12"/>
            </w:pPr>
            <w:r>
              <w:t>81.73</w:t>
            </w:r>
          </w:p>
        </w:tc>
        <w:tc>
          <w:tcPr>
            <w:tcW w:w="2551" w:type="dxa"/>
            <w:vAlign w:val="center"/>
          </w:tcPr>
          <w:p>
            <w:pPr>
              <w:pStyle w:val="12"/>
            </w:pPr>
            <w:r>
              <w:t>199.19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280.92</w:t>
            </w:r>
          </w:p>
        </w:tc>
        <w:tc>
          <w:tcPr>
            <w:tcW w:w="2551" w:type="dxa"/>
            <w:vAlign w:val="center"/>
          </w:tcPr>
          <w:p>
            <w:pPr>
              <w:pStyle w:val="12"/>
            </w:pPr>
            <w:r>
              <w:t>81.73</w:t>
            </w:r>
          </w:p>
        </w:tc>
        <w:tc>
          <w:tcPr>
            <w:tcW w:w="2551" w:type="dxa"/>
            <w:vAlign w:val="center"/>
          </w:tcPr>
          <w:p>
            <w:pPr>
              <w:pStyle w:val="12"/>
            </w:pPr>
            <w:r>
              <w:t>199.19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280.92</w:t>
            </w:r>
          </w:p>
        </w:tc>
        <w:tc>
          <w:tcPr>
            <w:tcW w:w="2551" w:type="dxa"/>
            <w:vAlign w:val="center"/>
          </w:tcPr>
          <w:p>
            <w:pPr>
              <w:pStyle w:val="12"/>
            </w:pPr>
            <w:r>
              <w:t>81.73</w:t>
            </w:r>
          </w:p>
        </w:tc>
        <w:tc>
          <w:tcPr>
            <w:tcW w:w="2551" w:type="dxa"/>
            <w:vAlign w:val="center"/>
          </w:tcPr>
          <w:p>
            <w:pPr>
              <w:pStyle w:val="12"/>
            </w:pPr>
            <w:r>
              <w:t>199.19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8.34</w:t>
            </w:r>
          </w:p>
        </w:tc>
        <w:tc>
          <w:tcPr>
            <w:tcW w:w="2551" w:type="dxa"/>
            <w:vAlign w:val="center"/>
          </w:tcPr>
          <w:p>
            <w:pPr>
              <w:pStyle w:val="12"/>
            </w:pPr>
            <w:r>
              <w:t>8.34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8.34</w:t>
            </w:r>
          </w:p>
        </w:tc>
        <w:tc>
          <w:tcPr>
            <w:tcW w:w="2551" w:type="dxa"/>
            <w:vAlign w:val="center"/>
          </w:tcPr>
          <w:p>
            <w:pPr>
              <w:pStyle w:val="12"/>
            </w:pPr>
            <w:r>
              <w:t>8.34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8.34</w:t>
            </w:r>
          </w:p>
        </w:tc>
        <w:tc>
          <w:tcPr>
            <w:tcW w:w="2551" w:type="dxa"/>
            <w:vAlign w:val="center"/>
          </w:tcPr>
          <w:p>
            <w:pPr>
              <w:pStyle w:val="12"/>
            </w:pPr>
            <w:r>
              <w:t>8.34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910石家庄市藁城区大气污染防治服务保障中心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113.23</w:t>
            </w:r>
          </w:p>
        </w:tc>
        <w:tc>
          <w:tcPr>
            <w:tcW w:w="2551" w:type="dxa"/>
            <w:vAlign w:val="center"/>
          </w:tcPr>
          <w:p>
            <w:pPr>
              <w:pStyle w:val="16"/>
            </w:pPr>
            <w:r>
              <w:t>106.08</w:t>
            </w:r>
          </w:p>
        </w:tc>
        <w:tc>
          <w:tcPr>
            <w:tcW w:w="2551" w:type="dxa"/>
            <w:vAlign w:val="center"/>
          </w:tcPr>
          <w:p>
            <w:pPr>
              <w:pStyle w:val="16"/>
            </w:pPr>
            <w:r>
              <w:t>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106.08</w:t>
            </w:r>
          </w:p>
        </w:tc>
        <w:tc>
          <w:tcPr>
            <w:tcW w:w="2551" w:type="dxa"/>
            <w:vAlign w:val="center"/>
          </w:tcPr>
          <w:p>
            <w:pPr>
              <w:pStyle w:val="12"/>
            </w:pPr>
            <w:r>
              <w:t>106.08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34.04</w:t>
            </w:r>
          </w:p>
        </w:tc>
        <w:tc>
          <w:tcPr>
            <w:tcW w:w="2551" w:type="dxa"/>
            <w:vAlign w:val="center"/>
          </w:tcPr>
          <w:p>
            <w:pPr>
              <w:pStyle w:val="12"/>
            </w:pPr>
            <w:r>
              <w:t>34.04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38.54</w:t>
            </w:r>
          </w:p>
        </w:tc>
        <w:tc>
          <w:tcPr>
            <w:tcW w:w="2551" w:type="dxa"/>
            <w:vAlign w:val="center"/>
          </w:tcPr>
          <w:p>
            <w:pPr>
              <w:pStyle w:val="12"/>
            </w:pPr>
            <w:r>
              <w:t>38.54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11.35</w:t>
            </w:r>
          </w:p>
        </w:tc>
        <w:tc>
          <w:tcPr>
            <w:tcW w:w="2551" w:type="dxa"/>
            <w:vAlign w:val="center"/>
          </w:tcPr>
          <w:p>
            <w:pPr>
              <w:pStyle w:val="12"/>
            </w:pPr>
            <w:r>
              <w:t>11.35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5.56</w:t>
            </w:r>
          </w:p>
        </w:tc>
        <w:tc>
          <w:tcPr>
            <w:tcW w:w="2551" w:type="dxa"/>
            <w:vAlign w:val="center"/>
          </w:tcPr>
          <w:p>
            <w:pPr>
              <w:pStyle w:val="12"/>
            </w:pPr>
            <w:r>
              <w:t>5.56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3.93</w:t>
            </w:r>
          </w:p>
        </w:tc>
        <w:tc>
          <w:tcPr>
            <w:tcW w:w="2551" w:type="dxa"/>
            <w:vAlign w:val="center"/>
          </w:tcPr>
          <w:p>
            <w:pPr>
              <w:pStyle w:val="12"/>
            </w:pPr>
            <w:r>
              <w:t>3.93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1.64</w:t>
            </w:r>
          </w:p>
        </w:tc>
        <w:tc>
          <w:tcPr>
            <w:tcW w:w="2551" w:type="dxa"/>
            <w:vAlign w:val="center"/>
          </w:tcPr>
          <w:p>
            <w:pPr>
              <w:pStyle w:val="12"/>
            </w:pPr>
            <w:r>
              <w:t>1.64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0.67</w:t>
            </w:r>
          </w:p>
        </w:tc>
        <w:tc>
          <w:tcPr>
            <w:tcW w:w="2551" w:type="dxa"/>
            <w:vAlign w:val="center"/>
          </w:tcPr>
          <w:p>
            <w:pPr>
              <w:pStyle w:val="12"/>
            </w:pPr>
            <w:r>
              <w:t>0.67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8.34</w:t>
            </w:r>
          </w:p>
        </w:tc>
        <w:tc>
          <w:tcPr>
            <w:tcW w:w="2551" w:type="dxa"/>
            <w:vAlign w:val="center"/>
          </w:tcPr>
          <w:p>
            <w:pPr>
              <w:pStyle w:val="12"/>
            </w:pPr>
            <w:r>
              <w:t>8.34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7.15</w:t>
            </w:r>
          </w:p>
        </w:tc>
        <w:tc>
          <w:tcPr>
            <w:tcW w:w="2551" w:type="dxa"/>
            <w:vAlign w:val="center"/>
          </w:tcPr>
          <w:p>
            <w:pPr>
              <w:pStyle w:val="12"/>
            </w:pPr>
          </w:p>
        </w:tc>
        <w:tc>
          <w:tcPr>
            <w:tcW w:w="2551" w:type="dxa"/>
            <w:vAlign w:val="center"/>
          </w:tcPr>
          <w:p>
            <w:pPr>
              <w:pStyle w:val="12"/>
            </w:pPr>
            <w:r>
              <w:t>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2.67</w:t>
            </w:r>
          </w:p>
        </w:tc>
        <w:tc>
          <w:tcPr>
            <w:tcW w:w="2551" w:type="dxa"/>
            <w:vAlign w:val="center"/>
          </w:tcPr>
          <w:p>
            <w:pPr>
              <w:pStyle w:val="12"/>
            </w:pPr>
          </w:p>
        </w:tc>
        <w:tc>
          <w:tcPr>
            <w:tcW w:w="2551" w:type="dxa"/>
            <w:vAlign w:val="center"/>
          </w:tcPr>
          <w:p>
            <w:pPr>
              <w:pStyle w:val="12"/>
            </w:pPr>
            <w:r>
              <w:t>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0.73</w:t>
            </w:r>
          </w:p>
        </w:tc>
        <w:tc>
          <w:tcPr>
            <w:tcW w:w="2551" w:type="dxa"/>
            <w:vAlign w:val="center"/>
          </w:tcPr>
          <w:p>
            <w:pPr>
              <w:pStyle w:val="12"/>
            </w:pPr>
          </w:p>
        </w:tc>
        <w:tc>
          <w:tcPr>
            <w:tcW w:w="2551" w:type="dxa"/>
            <w:vAlign w:val="center"/>
          </w:tcPr>
          <w:p>
            <w:pPr>
              <w:pStyle w:val="12"/>
            </w:pPr>
            <w:r>
              <w:t>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3.30</w:t>
            </w:r>
          </w:p>
        </w:tc>
        <w:tc>
          <w:tcPr>
            <w:tcW w:w="2551" w:type="dxa"/>
            <w:vAlign w:val="center"/>
          </w:tcPr>
          <w:p>
            <w:pPr>
              <w:pStyle w:val="12"/>
            </w:pPr>
          </w:p>
        </w:tc>
        <w:tc>
          <w:tcPr>
            <w:tcW w:w="2551" w:type="dxa"/>
            <w:vAlign w:val="center"/>
          </w:tcPr>
          <w:p>
            <w:pPr>
              <w:pStyle w:val="12"/>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0.05</w:t>
            </w:r>
          </w:p>
        </w:tc>
        <w:tc>
          <w:tcPr>
            <w:tcW w:w="2551" w:type="dxa"/>
            <w:vAlign w:val="center"/>
          </w:tcPr>
          <w:p>
            <w:pPr>
              <w:pStyle w:val="12"/>
            </w:pPr>
          </w:p>
        </w:tc>
        <w:tc>
          <w:tcPr>
            <w:tcW w:w="2551" w:type="dxa"/>
            <w:vAlign w:val="center"/>
          </w:tcPr>
          <w:p>
            <w:pPr>
              <w:pStyle w:val="12"/>
            </w:pPr>
            <w:r>
              <w:t>0.05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910石家庄市藁城区大气污染防治服务保障中心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910石家庄市藁城区大气污染防治服务保障中心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910石家庄市藁城区大气污染防治服务保障中心</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石家庄市藁城区大气污染防治服务保障中心2026年部门预算信息公开情况说明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石家庄市藁城区大气污染防治服务保障中心2026年部门预算信息公开情况说明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按照《中华人民共和国预算法》、《地方预决算公开操作规程》和《关于进一步推进预算公开工作的实施意见》规定，现将石家庄市藁城区大气污染防治服务保障中心2026年部门预算公开如下：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hint="eastAsia" w:ascii="仿宋_GB2312" w:hAnsi="仿宋_GB2312" w:eastAsia="仿宋_GB2312" w:cs="仿宋_GB2312"/>
          <w:b w:val="0"/>
          <w:bCs/>
          <w:color w:val="1F497D" w:themeColor="text2"/>
          <w:sz w:val="32"/>
          <w:szCs w:val="32"/>
          <w:lang w:eastAsia="zh-CN"/>
          <w14:textFill>
            <w14:solidFill>
              <w14:schemeClr w14:val="tx2"/>
            </w14:solidFill>
          </w14:textFill>
        </w:rPr>
      </w:pPr>
      <w:r>
        <w:rPr>
          <w:rFonts w:ascii="方正楷体_GBK" w:hAnsi="方正楷体_GBK" w:eastAsia="方正楷体_GBK" w:cs="方正楷体_GBK"/>
          <w:b/>
          <w:color w:val="000000"/>
          <w:sz w:val="32"/>
        </w:rPr>
        <w:t>部门职责</w:t>
      </w:r>
      <w:r>
        <w:rPr>
          <w:rFonts w:ascii="方正楷体_GBK" w:hAnsi="方正楷体_GBK" w:eastAsia="方正楷体_GBK" w:cs="方正楷体_GBK"/>
          <w:b/>
          <w:color w:val="auto"/>
          <w:sz w:val="32"/>
        </w:rPr>
        <w:t>：</w:t>
      </w:r>
      <w:r>
        <w:rPr>
          <w:rFonts w:hint="eastAsia" w:ascii="Times New Roman" w:hAnsi="Times New Roman" w:eastAsia="方正仿宋_GBK" w:cs="Times New Roman"/>
          <w:sz w:val="28"/>
          <w:szCs w:val="24"/>
          <w:lang w:val="en-US" w:eastAsia="uk-UA" w:bidi="ar-SA"/>
        </w:rPr>
        <w:t>负责贯彻落实区委、区政府关于大气污染方式有关工作安排。负责全区大气污染防治相关数据统计</w:t>
      </w:r>
      <w:r>
        <w:rPr>
          <w:rFonts w:hint="eastAsia" w:ascii="Times New Roman" w:hAnsi="Times New Roman"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分析、论证，提出大气污染防治合理化建议，为全区大气污染防治提供技术支持和服务</w:t>
      </w:r>
      <w:r>
        <w:rPr>
          <w:rFonts w:hint="eastAsia" w:ascii="Times New Roman" w:hAnsi="Times New Roman" w:eastAsia="方正仿宋_GBK" w:cs="Times New Roman"/>
          <w:sz w:val="28"/>
          <w:szCs w:val="24"/>
          <w:lang w:val="en-US" w:eastAsia="zh-CN" w:bidi="ar-SA"/>
        </w:rPr>
        <w:t>保障</w:t>
      </w:r>
      <w:r>
        <w:rPr>
          <w:rFonts w:hint="eastAsia" w:ascii="Times New Roman" w:hAnsi="Times New Roman" w:eastAsia="方正仿宋_GBK" w:cs="Times New Roman"/>
          <w:sz w:val="28"/>
          <w:szCs w:val="24"/>
          <w:lang w:val="en-US" w:eastAsia="uk-UA" w:bidi="ar-SA"/>
        </w:rPr>
        <w:t>等相关工作</w:t>
      </w:r>
      <w:r>
        <w:rPr>
          <w:rFonts w:hint="eastAsia" w:ascii="Times New Roman" w:hAnsi="Times New Roman" w:eastAsia="方正仿宋_GBK" w:cs="Times New Roman"/>
          <w:sz w:val="28"/>
          <w:szCs w:val="24"/>
          <w:lang w:val="en-US" w:eastAsia="zh-CN" w:bidi="ar-SA"/>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石家庄市藁城区大气污染防治服务保障中心本级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pPr>
        <w:pStyle w:val="23"/>
        <w:rPr>
          <w:rFonts w:hint="eastAsia"/>
        </w:rPr>
      </w:pPr>
      <w:r>
        <w:rPr>
          <w:rFonts w:hint="eastAsia"/>
        </w:rPr>
        <w:t>按照预算管理有关规定，目前单位预算的编制实行综合预算管理，即全部收入和支出都反映在预算中。 </w:t>
      </w:r>
    </w:p>
    <w:p>
      <w:pPr>
        <w:pStyle w:val="23"/>
        <w:rPr>
          <w:rFonts w:hint="eastAsia"/>
        </w:rPr>
      </w:pPr>
      <w:r>
        <w:rPr>
          <w:rFonts w:hint="eastAsia"/>
        </w:rPr>
        <w:t>1、收入说明</w:t>
      </w:r>
    </w:p>
    <w:p>
      <w:pPr>
        <w:pStyle w:val="23"/>
        <w:rPr>
          <w:rFonts w:hint="eastAsia"/>
        </w:rPr>
      </w:pPr>
      <w:r>
        <w:rPr>
          <w:rFonts w:hint="eastAsia"/>
        </w:rPr>
        <w:t>反映本</w:t>
      </w:r>
      <w:r>
        <w:rPr>
          <w:rFonts w:hint="eastAsia"/>
          <w:lang w:eastAsia="zh-CN"/>
        </w:rPr>
        <w:t>部门</w:t>
      </w:r>
      <w:r>
        <w:rPr>
          <w:rFonts w:hint="eastAsia"/>
        </w:rPr>
        <w:t>当年全部收入。2026年预算收入312.42万元，其中：一般公共预算收入312.42万元，基金预算收入0.00万元， 国有资本经营预算收入0.00万元，财政专户核拨收入0.00万元，单位资金收入0.00万元，上年结转结余0.00万元。</w:t>
      </w:r>
    </w:p>
    <w:p>
      <w:pPr>
        <w:pStyle w:val="23"/>
        <w:rPr>
          <w:rFonts w:hint="eastAsia"/>
        </w:rPr>
      </w:pPr>
      <w:r>
        <w:rPr>
          <w:rFonts w:hint="eastAsia"/>
          <w:lang w:val="en-US" w:eastAsia="zh-CN"/>
        </w:rPr>
        <w:t>2、</w:t>
      </w:r>
      <w:r>
        <w:rPr>
          <w:rFonts w:hint="eastAsia"/>
        </w:rPr>
        <w:t>支出说明</w:t>
      </w:r>
    </w:p>
    <w:p>
      <w:pPr>
        <w:numPr>
          <w:ilvl w:val="0"/>
          <w:numId w:val="0"/>
        </w:numPr>
        <w:shd w:val="clear"/>
        <w:spacing w:before="10" w:after="10" w:line="360" w:lineRule="auto"/>
        <w:ind w:firstLine="560" w:firstLineChars="200"/>
        <w:jc w:val="left"/>
        <w:outlineLvl w:val="2"/>
        <w:rPr>
          <w:rFonts w:hint="eastAsia" w:ascii="仿宋_GB2312" w:hAnsi="仿宋_GB2312" w:eastAsia="仿宋_GB2312" w:cs="仿宋_GB2312"/>
          <w:color w:val="1F497D" w:themeColor="text2"/>
          <w:sz w:val="32"/>
          <w:szCs w:val="32"/>
          <w:lang w:val="en-US" w:eastAsia="zh-CN"/>
          <w14:textFill>
            <w14:solidFill>
              <w14:schemeClr w14:val="tx2"/>
            </w14:solidFill>
          </w14:textFill>
        </w:rPr>
      </w:pPr>
      <w:r>
        <w:rPr>
          <w:rFonts w:hint="eastAsia" w:ascii="Times New Roman" w:hAnsi="Times New Roman" w:eastAsia="方正仿宋_GBK" w:cs="Times New Roman"/>
          <w:sz w:val="28"/>
          <w:szCs w:val="24"/>
          <w:lang w:val="en-US" w:eastAsia="uk-UA" w:bidi="ar-SA"/>
        </w:rPr>
        <w:t>收支预算总表支出栏、基本支出表、项目支出表按经济分类和支出功能分类科目编制，反映石家庄市藁城区大气污染防治服务保障中心年度</w:t>
      </w:r>
      <w:r>
        <w:rPr>
          <w:rFonts w:hint="eastAsia" w:eastAsia="方正仿宋_GBK" w:cs="Times New Roman"/>
          <w:sz w:val="28"/>
          <w:szCs w:val="24"/>
          <w:lang w:val="en-US" w:eastAsia="zh-CN" w:bidi="ar-SA"/>
        </w:rPr>
        <w:t>部门</w:t>
      </w:r>
      <w:r>
        <w:rPr>
          <w:rFonts w:hint="eastAsia" w:ascii="Times New Roman" w:hAnsi="Times New Roman" w:eastAsia="方正仿宋_GBK" w:cs="Times New Roman"/>
          <w:sz w:val="28"/>
          <w:szCs w:val="24"/>
          <w:lang w:val="en-US" w:eastAsia="uk-UA" w:bidi="ar-SA"/>
        </w:rPr>
        <w:t>预算中支出预算的总体情况。 2026年支出预算312.42万元，其中基本支出113.23万元，包括人员经费106.08万元和日常公用经费7.15万元；项目支出199.19万元， 主要为:大气</w:t>
      </w:r>
      <w:r>
        <w:rPr>
          <w:rFonts w:hint="eastAsia" w:ascii="Times New Roman" w:hAnsi="Times New Roman"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污染防治</w:t>
      </w:r>
      <w:r>
        <w:rPr>
          <w:rFonts w:hint="eastAsia" w:ascii="Times New Roman" w:hAnsi="Times New Roman"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节能环保支出199.19万元</w:t>
      </w:r>
      <w:r>
        <w:rPr>
          <w:rFonts w:hint="eastAsia" w:ascii="Times New Roman" w:hAnsi="Times New Roman" w:eastAsia="方正仿宋_GBK" w:cs="Times New Roman"/>
          <w:sz w:val="28"/>
          <w:szCs w:val="24"/>
          <w:lang w:val="en-US" w:eastAsia="zh-CN" w:bidi="ar-SA"/>
        </w:rPr>
        <w:t>。预计下年使用的单位资金结余0.00万元。委托业务费共计安排0.00万元，主要用于因技术原因确需对外委托的辅助性工作和确有必要对外委托开展咨询、评审、规划等工作。</w:t>
      </w:r>
      <w:r>
        <w:rPr>
          <w:rFonts w:hint="eastAsia" w:ascii="仿宋_GB2312" w:hAnsi="仿宋_GB2312" w:eastAsia="仿宋_GB2312" w:cs="仿宋_GB2312"/>
          <w:color w:val="1F497D" w:themeColor="text2"/>
          <w:sz w:val="32"/>
          <w:szCs w:val="32"/>
          <w:lang w:val="en-US" w:eastAsia="zh-CN"/>
          <w14:textFill>
            <w14:solidFill>
              <w14:schemeClr w14:val="tx2"/>
            </w14:solidFill>
          </w14:textFill>
        </w:rPr>
        <w:t xml:space="preserve"> </w:t>
      </w:r>
    </w:p>
    <w:p>
      <w:pPr>
        <w:pStyle w:val="23"/>
        <w:rPr>
          <w:rFonts w:hint="eastAsia"/>
          <w:lang w:val="en-US" w:eastAsia="zh-CN"/>
        </w:rPr>
      </w:pPr>
      <w:r>
        <w:rPr>
          <w:rFonts w:hint="eastAsia"/>
          <w:lang w:val="en-US" w:eastAsia="zh-CN"/>
        </w:rPr>
        <w:t>3、比上年增减情况</w:t>
      </w:r>
    </w:p>
    <w:p>
      <w:pPr>
        <w:pStyle w:val="23"/>
        <w:rPr>
          <w:rFonts w:hint="eastAsia"/>
          <w:lang w:val="en-US" w:eastAsia="zh-CN"/>
        </w:rPr>
      </w:pPr>
      <w:r>
        <w:rPr>
          <w:rFonts w:hint="eastAsia"/>
          <w:lang w:val="en-US" w:eastAsia="zh-CN"/>
        </w:rPr>
        <w:t>2026年预算收支安排312.42万元，较2025年预算增加312.42万元， 其中：基本支出增加113.23万元，主要为：</w:t>
      </w:r>
      <w:r>
        <w:rPr>
          <w:rFonts w:hint="eastAsia"/>
        </w:rPr>
        <w:t>人员经费106.08</w:t>
      </w:r>
      <w:r>
        <w:rPr>
          <w:rFonts w:hint="eastAsia"/>
          <w:lang w:val="en-US" w:eastAsia="zh-CN"/>
        </w:rPr>
        <w:t>万元和</w:t>
      </w:r>
      <w:r>
        <w:rPr>
          <w:rFonts w:hint="eastAsia"/>
        </w:rPr>
        <w:t>公用经费7.15</w:t>
      </w:r>
      <w:r>
        <w:rPr>
          <w:rFonts w:hint="eastAsia"/>
          <w:lang w:val="en-US" w:eastAsia="zh-CN"/>
        </w:rPr>
        <w:t>， 项目支出增加199.19万元，主要为：大气、污染防治、节能环保支出199.19万元，预计下年使用的单位资金结余增加0.00万元。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rPr>
          <w:rFonts w:hint="eastAsia"/>
        </w:rPr>
      </w:pPr>
      <w:bookmarkStart w:id="12" w:name="_Toc_3_3_0000000013"/>
      <w:r>
        <w:rPr>
          <w:rFonts w:hint="eastAsia"/>
        </w:rPr>
        <w:t>2026年，我</w:t>
      </w:r>
      <w:r>
        <w:rPr>
          <w:rFonts w:hint="eastAsia"/>
          <w:lang w:eastAsia="zh-CN"/>
        </w:rPr>
        <w:t>部门</w:t>
      </w:r>
      <w:r>
        <w:rPr>
          <w:rFonts w:hint="eastAsia"/>
        </w:rPr>
        <w:t>机关运行经费共计安排7.15万元，主要用于日常维修、办公用房水电费、办公用房取暖费、 办公用房物业管理费等日常运行支出。</w:t>
      </w: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3"/>
        <w:rPr>
          <w:rFonts w:hint="default"/>
          <w:lang w:val="en-US" w:eastAsia="zh-CN"/>
        </w:rPr>
      </w:pPr>
      <w:bookmarkStart w:id="13" w:name="_Toc_3_3_0000000014"/>
      <w:r>
        <w:rPr>
          <w:rFonts w:hint="eastAsia"/>
        </w:rPr>
        <w:t>2026年，我</w:t>
      </w:r>
      <w:r>
        <w:rPr>
          <w:rFonts w:hint="eastAsia"/>
          <w:lang w:eastAsia="zh-CN"/>
        </w:rPr>
        <w:t>部门</w:t>
      </w:r>
      <w:bookmarkStart w:id="20" w:name="_GoBack"/>
      <w:bookmarkEnd w:id="20"/>
      <w:r>
        <w:rPr>
          <w:rFonts w:hint="eastAsia"/>
        </w:rPr>
        <w:t>财政拨款“三公”经费预算安排0.00万元，其中因公出国（境）费0.00万元； 公务用车购置及运维费0.00万元（其中：公务用车购置费为0.00万元，公务用车运维费0.00万元)； 公务接待费0.00万元。与2025年相比增加0.00万元， 增减变化的主要原因是：</w:t>
      </w:r>
      <w:r>
        <w:rPr>
          <w:rFonts w:hint="eastAsia"/>
          <w:lang w:val="en-US" w:eastAsia="zh-CN"/>
        </w:rPr>
        <w:t>我部门本年度新成立，无与上年对比情况。</w:t>
      </w:r>
    </w:p>
    <w:p>
      <w:pPr>
        <w:spacing w:before="10" w:after="10" w:line="360" w:lineRule="auto"/>
        <w:ind w:firstLine="640"/>
        <w:jc w:val="left"/>
        <w:outlineLvl w:val="2"/>
      </w:pPr>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区大气污染防治服务保障中心总体绩效目标以“提升大气污染防治服务能力、改善区域空气质量”为核心。</w:t>
      </w:r>
    </w:p>
    <w:p>
      <w:pPr>
        <w:pStyle w:val="22"/>
      </w:pPr>
      <w:r>
        <w:t>基本概况：区大气污染防治服务保障中心负责全区大气污染防治相关数据统计、分析、论证，提出大气污染防治合理化建议，为全区大气污染防治提供技术支持和服务保障等相关工作。负责全区大气污染防治攻坚行动的综合指导、组织协调、督导检查等工作。</w:t>
      </w:r>
    </w:p>
    <w:p>
      <w:pPr>
        <w:pStyle w:val="22"/>
      </w:pPr>
      <w:r>
        <w:t>年度绩效目标：以空气质量持续改善为核心，构建精准监测、高效预警、科学治气、优质服务体系，助力完成年度大气污染防治任务。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分项绩效目标如下：</w:t>
      </w:r>
    </w:p>
    <w:p>
      <w:pPr>
        <w:pStyle w:val="23"/>
      </w:pPr>
      <w:r>
        <w:t>目标一：负责全区大气和水污染防治攻坚行动的综合指导、组织协调、督导检查、新闻宣传、资料撰写等工作。</w:t>
      </w:r>
    </w:p>
    <w:p>
      <w:pPr>
        <w:pStyle w:val="23"/>
      </w:pPr>
      <w:r>
        <w:t>目标二：协调督导各责任单位加强大气和水污染防治工作力度，确保上级及区委、区政府交办工作、指示得到贯彻落实。</w:t>
      </w:r>
    </w:p>
    <w:p>
      <w:pPr>
        <w:pStyle w:val="23"/>
      </w:pPr>
      <w:r>
        <w:t>目标三：大气优良天气≥320天，PM2.5平均浓度持续下降，群众满意度≥98%</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为保障大气污染防治工作顺利进行，我中心特制订以下措施：</w:t>
      </w:r>
    </w:p>
    <w:p>
      <w:pPr>
        <w:pStyle w:val="24"/>
      </w:pPr>
      <w:r>
        <w:t>业务一股：负责管控指令发布、实时数据监测、异常数据提示、省市指令调度反馈、高值指令调度、数据预测预判、数据整理汇总、监控视频排查。</w:t>
      </w:r>
    </w:p>
    <w:p>
      <w:pPr>
        <w:pStyle w:val="24"/>
      </w:pPr>
      <w:r>
        <w:t>业务二股：负责24小时对全区范围内污染源进行排查。</w:t>
      </w:r>
    </w:p>
    <w:p>
      <w:pPr>
        <w:pStyle w:val="24"/>
        <w:sectPr>
          <w:pgSz w:w="16840" w:h="11900" w:orient="landscape"/>
          <w:pgMar w:top="1361" w:right="1020" w:bottom="1361" w:left="1020" w:header="720" w:footer="720" w:gutter="0"/>
          <w:cols w:space="720" w:num="1"/>
        </w:sectPr>
      </w:pPr>
      <w:r>
        <w:t>业务三股：负责对接省、市、区各类问题交办、汇总报送工作；负责对各相关单位大气污染防治工作开展评价；负责推动相关单位落实管控措施情况。</w:t>
      </w:r>
    </w:p>
    <w:p>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560" w:firstLineChars="200"/>
        <w:jc w:val="left"/>
        <w:outlineLvl w:val="2"/>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我部门2026年无专项资金。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1、大气污染防治办公经费绩效目标表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13010926P00000110073N</w:t>
            </w:r>
          </w:p>
        </w:tc>
        <w:tc>
          <w:tcPr>
            <w:tcW w:w="2835" w:type="dxa"/>
            <w:vAlign w:val="center"/>
          </w:tcPr>
          <w:p>
            <w:pPr>
              <w:pStyle w:val="11"/>
            </w:pPr>
            <w:r>
              <w:t>项目名称</w:t>
            </w:r>
          </w:p>
        </w:tc>
        <w:tc>
          <w:tcPr>
            <w:tcW w:w="6095" w:type="dxa"/>
            <w:gridSpan w:val="3"/>
            <w:vAlign w:val="center"/>
          </w:tcPr>
          <w:p>
            <w:pPr>
              <w:pStyle w:val="13"/>
            </w:pPr>
            <w:r>
              <w:t>大气污染防治办公经费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74.50</w:t>
            </w:r>
          </w:p>
        </w:tc>
        <w:tc>
          <w:tcPr>
            <w:tcW w:w="2835" w:type="dxa"/>
            <w:vAlign w:val="center"/>
          </w:tcPr>
          <w:p>
            <w:pPr>
              <w:pStyle w:val="11"/>
            </w:pPr>
            <w:r>
              <w:t>其中：财政    资金</w:t>
            </w:r>
          </w:p>
        </w:tc>
        <w:tc>
          <w:tcPr>
            <w:tcW w:w="2551" w:type="dxa"/>
            <w:vAlign w:val="center"/>
          </w:tcPr>
          <w:p>
            <w:pPr>
              <w:pStyle w:val="13"/>
            </w:pPr>
            <w:r>
              <w:t>74.50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为藁城区大气污染防治服务保障中心提供资金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22.35</w:t>
            </w:r>
          </w:p>
        </w:tc>
        <w:tc>
          <w:tcPr>
            <w:tcW w:w="2835" w:type="dxa"/>
            <w:vAlign w:val="center"/>
          </w:tcPr>
          <w:p>
            <w:pPr>
              <w:pStyle w:val="14"/>
            </w:pPr>
            <w:r>
              <w:t>44.70</w:t>
            </w:r>
          </w:p>
        </w:tc>
        <w:tc>
          <w:tcPr>
            <w:tcW w:w="2551" w:type="dxa"/>
            <w:vAlign w:val="center"/>
          </w:tcPr>
          <w:p>
            <w:pPr>
              <w:pStyle w:val="14"/>
            </w:pPr>
            <w:r>
              <w:t>67.05</w:t>
            </w:r>
          </w:p>
        </w:tc>
        <w:tc>
          <w:tcPr>
            <w:tcW w:w="3544" w:type="dxa"/>
            <w:gridSpan w:val="2"/>
            <w:vAlign w:val="center"/>
          </w:tcPr>
          <w:p>
            <w:pPr>
              <w:pStyle w:val="14"/>
            </w:pPr>
            <w:r>
              <w:t>74.50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1.保障空气质量持续改善，减少各类污染源。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项目完成情况</w:t>
            </w:r>
          </w:p>
        </w:tc>
        <w:tc>
          <w:tcPr>
            <w:tcW w:w="5386" w:type="dxa"/>
            <w:vAlign w:val="center"/>
          </w:tcPr>
          <w:p>
            <w:pPr>
              <w:pStyle w:val="13"/>
            </w:pPr>
            <w:r>
              <w:t>项目完成情况</w:t>
            </w:r>
          </w:p>
        </w:tc>
        <w:tc>
          <w:tcPr>
            <w:tcW w:w="2268" w:type="dxa"/>
            <w:vAlign w:val="center"/>
          </w:tcPr>
          <w:p>
            <w:pPr>
              <w:pStyle w:val="13"/>
            </w:pPr>
            <w:r>
              <w:t>≥95百分百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&gt;99百分百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≥90百分百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经费使用率(%)</w:t>
            </w:r>
          </w:p>
        </w:tc>
        <w:tc>
          <w:tcPr>
            <w:tcW w:w="5386" w:type="dxa"/>
            <w:vAlign w:val="center"/>
          </w:tcPr>
          <w:p>
            <w:pPr>
              <w:pStyle w:val="13"/>
            </w:pPr>
            <w:r>
              <w:t>经费使用率(%)</w:t>
            </w:r>
          </w:p>
        </w:tc>
        <w:tc>
          <w:tcPr>
            <w:tcW w:w="2268" w:type="dxa"/>
            <w:vAlign w:val="center"/>
          </w:tcPr>
          <w:p>
            <w:pPr>
              <w:pStyle w:val="13"/>
            </w:pPr>
            <w:r>
              <w:t>&gt;95百分百</w:t>
            </w:r>
          </w:p>
        </w:tc>
        <w:tc>
          <w:tcPr>
            <w:tcW w:w="1276"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环境改善情况</w:t>
            </w:r>
          </w:p>
        </w:tc>
        <w:tc>
          <w:tcPr>
            <w:tcW w:w="5386" w:type="dxa"/>
            <w:vAlign w:val="center"/>
          </w:tcPr>
          <w:p>
            <w:pPr>
              <w:pStyle w:val="13"/>
            </w:pPr>
            <w:r>
              <w:t>环境改善情况</w:t>
            </w:r>
          </w:p>
        </w:tc>
        <w:tc>
          <w:tcPr>
            <w:tcW w:w="2268" w:type="dxa"/>
            <w:vAlign w:val="center"/>
          </w:tcPr>
          <w:p>
            <w:pPr>
              <w:pStyle w:val="13"/>
            </w:pPr>
            <w:r>
              <w:t>&gt;90百分百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&gt;95百分百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大气环境质量改善</w:t>
            </w:r>
          </w:p>
        </w:tc>
        <w:tc>
          <w:tcPr>
            <w:tcW w:w="5386" w:type="dxa"/>
            <w:vAlign w:val="center"/>
          </w:tcPr>
          <w:p>
            <w:pPr>
              <w:pStyle w:val="13"/>
            </w:pPr>
            <w:r>
              <w:t>大气环境质量改善</w:t>
            </w:r>
          </w:p>
        </w:tc>
        <w:tc>
          <w:tcPr>
            <w:tcW w:w="2268" w:type="dxa"/>
            <w:vAlign w:val="center"/>
          </w:tcPr>
          <w:p>
            <w:pPr>
              <w:pStyle w:val="13"/>
            </w:pPr>
            <w:r>
              <w:t>≥90百分百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任务计划完成率</w:t>
            </w:r>
          </w:p>
        </w:tc>
        <w:tc>
          <w:tcPr>
            <w:tcW w:w="5386" w:type="dxa"/>
            <w:vAlign w:val="center"/>
          </w:tcPr>
          <w:p>
            <w:pPr>
              <w:pStyle w:val="13"/>
            </w:pPr>
            <w:r>
              <w:t>任务计划完成率</w:t>
            </w:r>
          </w:p>
        </w:tc>
        <w:tc>
          <w:tcPr>
            <w:tcW w:w="2268" w:type="dxa"/>
            <w:vAlign w:val="center"/>
          </w:tcPr>
          <w:p>
            <w:pPr>
              <w:pStyle w:val="13"/>
            </w:pPr>
            <w:r>
              <w:t>≤90百分百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满意程度 </w:t>
            </w:r>
          </w:p>
        </w:tc>
        <w:tc>
          <w:tcPr>
            <w:tcW w:w="5386" w:type="dxa"/>
            <w:vAlign w:val="center"/>
          </w:tcPr>
          <w:p>
            <w:pPr>
              <w:pStyle w:val="13"/>
            </w:pPr>
            <w:r>
              <w:t xml:space="preserve">满意程度 </w:t>
            </w:r>
          </w:p>
        </w:tc>
        <w:tc>
          <w:tcPr>
            <w:tcW w:w="2268" w:type="dxa"/>
            <w:vAlign w:val="center"/>
          </w:tcPr>
          <w:p>
            <w:pPr>
              <w:pStyle w:val="13"/>
            </w:pPr>
            <w:r>
              <w:t>≥99百分百</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2、劳务派遣人员项目绩效目标表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13010926P00000110074A</w:t>
            </w:r>
          </w:p>
        </w:tc>
        <w:tc>
          <w:tcPr>
            <w:tcW w:w="2835" w:type="dxa"/>
            <w:vAlign w:val="center"/>
          </w:tcPr>
          <w:p>
            <w:pPr>
              <w:pStyle w:val="11"/>
            </w:pPr>
            <w:r>
              <w:t>项目名称</w:t>
            </w:r>
          </w:p>
        </w:tc>
        <w:tc>
          <w:tcPr>
            <w:tcW w:w="6095" w:type="dxa"/>
            <w:gridSpan w:val="3"/>
            <w:vAlign w:val="center"/>
          </w:tcPr>
          <w:p>
            <w:pPr>
              <w:pStyle w:val="13"/>
            </w:pPr>
            <w:r>
              <w:t>劳务派遣人员项目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50.53</w:t>
            </w:r>
          </w:p>
        </w:tc>
        <w:tc>
          <w:tcPr>
            <w:tcW w:w="2835" w:type="dxa"/>
            <w:vAlign w:val="center"/>
          </w:tcPr>
          <w:p>
            <w:pPr>
              <w:pStyle w:val="11"/>
            </w:pPr>
            <w:r>
              <w:t>其中：财政    资金</w:t>
            </w:r>
          </w:p>
        </w:tc>
        <w:tc>
          <w:tcPr>
            <w:tcW w:w="2551" w:type="dxa"/>
            <w:vAlign w:val="center"/>
          </w:tcPr>
          <w:p>
            <w:pPr>
              <w:pStyle w:val="13"/>
            </w:pPr>
            <w:r>
              <w:t>50.53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15.16</w:t>
            </w:r>
          </w:p>
        </w:tc>
        <w:tc>
          <w:tcPr>
            <w:tcW w:w="2835" w:type="dxa"/>
            <w:vAlign w:val="center"/>
          </w:tcPr>
          <w:p>
            <w:pPr>
              <w:pStyle w:val="14"/>
            </w:pPr>
            <w:r>
              <w:t>30.32</w:t>
            </w:r>
          </w:p>
        </w:tc>
        <w:tc>
          <w:tcPr>
            <w:tcW w:w="2551" w:type="dxa"/>
            <w:vAlign w:val="center"/>
          </w:tcPr>
          <w:p>
            <w:pPr>
              <w:pStyle w:val="14"/>
            </w:pPr>
            <w:r>
              <w:t>45.48</w:t>
            </w:r>
          </w:p>
        </w:tc>
        <w:tc>
          <w:tcPr>
            <w:tcW w:w="3544" w:type="dxa"/>
            <w:gridSpan w:val="2"/>
            <w:vAlign w:val="center"/>
          </w:tcPr>
          <w:p>
            <w:pPr>
              <w:pStyle w:val="14"/>
            </w:pPr>
            <w:r>
              <w:t>50.53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1.保障劳务派遣人员工资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聘用人员数量</w:t>
            </w:r>
          </w:p>
        </w:tc>
        <w:tc>
          <w:tcPr>
            <w:tcW w:w="5386" w:type="dxa"/>
            <w:vAlign w:val="center"/>
          </w:tcPr>
          <w:p>
            <w:pPr>
              <w:pStyle w:val="13"/>
            </w:pPr>
            <w:r>
              <w:t>聘用人员数量</w:t>
            </w:r>
          </w:p>
        </w:tc>
        <w:tc>
          <w:tcPr>
            <w:tcW w:w="2268" w:type="dxa"/>
            <w:vAlign w:val="center"/>
          </w:tcPr>
          <w:p>
            <w:pPr>
              <w:pStyle w:val="13"/>
            </w:pPr>
            <w:r>
              <w:t>13人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p>
            <w:pPr>
              <w:pStyle w:val="13"/>
            </w:pPr>
          </w:p>
        </w:tc>
        <w:tc>
          <w:tcPr>
            <w:tcW w:w="5386" w:type="dxa"/>
            <w:vAlign w:val="center"/>
          </w:tcPr>
          <w:p>
            <w:pPr>
              <w:pStyle w:val="13"/>
            </w:pPr>
            <w:r>
              <w:t>资金到位率</w:t>
            </w:r>
          </w:p>
          <w:p>
            <w:pPr>
              <w:pStyle w:val="13"/>
            </w:pPr>
          </w:p>
        </w:tc>
        <w:tc>
          <w:tcPr>
            <w:tcW w:w="2268" w:type="dxa"/>
            <w:vAlign w:val="center"/>
          </w:tcPr>
          <w:p>
            <w:pPr>
              <w:pStyle w:val="13"/>
            </w:pPr>
            <w:r>
              <w:t>≥90百分比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≥95百分比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项目费用</w:t>
            </w:r>
          </w:p>
        </w:tc>
        <w:tc>
          <w:tcPr>
            <w:tcW w:w="5386" w:type="dxa"/>
            <w:vAlign w:val="center"/>
          </w:tcPr>
          <w:p>
            <w:pPr>
              <w:pStyle w:val="13"/>
            </w:pPr>
            <w:r>
              <w:t>项目费用</w:t>
            </w:r>
          </w:p>
        </w:tc>
        <w:tc>
          <w:tcPr>
            <w:tcW w:w="2268" w:type="dxa"/>
            <w:vAlign w:val="center"/>
          </w:tcPr>
          <w:p>
            <w:pPr>
              <w:pStyle w:val="13"/>
            </w:pPr>
            <w:r>
              <w:t>50.53万元</w:t>
            </w:r>
          </w:p>
        </w:tc>
        <w:tc>
          <w:tcPr>
            <w:tcW w:w="1276"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环境改善情况</w:t>
            </w:r>
          </w:p>
        </w:tc>
        <w:tc>
          <w:tcPr>
            <w:tcW w:w="5386" w:type="dxa"/>
            <w:vAlign w:val="center"/>
          </w:tcPr>
          <w:p>
            <w:pPr>
              <w:pStyle w:val="13"/>
            </w:pPr>
            <w:r>
              <w:t>环境改善情况</w:t>
            </w:r>
          </w:p>
        </w:tc>
        <w:tc>
          <w:tcPr>
            <w:tcW w:w="2268" w:type="dxa"/>
            <w:vAlign w:val="center"/>
          </w:tcPr>
          <w:p>
            <w:pPr>
              <w:pStyle w:val="13"/>
            </w:pPr>
            <w:r>
              <w:t>≥95百分比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≥95百分比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大气环境质量改善</w:t>
            </w:r>
          </w:p>
        </w:tc>
        <w:tc>
          <w:tcPr>
            <w:tcW w:w="5386" w:type="dxa"/>
            <w:vAlign w:val="center"/>
          </w:tcPr>
          <w:p>
            <w:pPr>
              <w:pStyle w:val="13"/>
            </w:pPr>
            <w:r>
              <w:t>大气环境质量改善</w:t>
            </w:r>
          </w:p>
        </w:tc>
        <w:tc>
          <w:tcPr>
            <w:tcW w:w="2268" w:type="dxa"/>
            <w:vAlign w:val="center"/>
          </w:tcPr>
          <w:p>
            <w:pPr>
              <w:pStyle w:val="13"/>
            </w:pPr>
            <w:r>
              <w:t>≥90百分比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任务计划完成率</w:t>
            </w:r>
          </w:p>
        </w:tc>
        <w:tc>
          <w:tcPr>
            <w:tcW w:w="5386" w:type="dxa"/>
            <w:vAlign w:val="center"/>
          </w:tcPr>
          <w:p>
            <w:pPr>
              <w:pStyle w:val="13"/>
            </w:pPr>
            <w:r>
              <w:t>任务计划完成率</w:t>
            </w:r>
          </w:p>
        </w:tc>
        <w:tc>
          <w:tcPr>
            <w:tcW w:w="2268" w:type="dxa"/>
            <w:vAlign w:val="center"/>
          </w:tcPr>
          <w:p>
            <w:pPr>
              <w:pStyle w:val="13"/>
            </w:pPr>
            <w:r>
              <w:t>≥99百分比</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满意程度 </w:t>
            </w:r>
          </w:p>
        </w:tc>
        <w:tc>
          <w:tcPr>
            <w:tcW w:w="5386" w:type="dxa"/>
            <w:vAlign w:val="center"/>
          </w:tcPr>
          <w:p>
            <w:pPr>
              <w:pStyle w:val="13"/>
            </w:pPr>
            <w:r>
              <w:t xml:space="preserve">满意程度 </w:t>
            </w:r>
          </w:p>
        </w:tc>
        <w:tc>
          <w:tcPr>
            <w:tcW w:w="2268" w:type="dxa"/>
            <w:vAlign w:val="center"/>
          </w:tcPr>
          <w:p>
            <w:pPr>
              <w:pStyle w:val="13"/>
            </w:pPr>
            <w:r>
              <w:t>≥99百分比</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3、石财建【2025】73号石家庄市财政局关于提前下达2026年重点区域扬尘污染防治网格工作经费预算的通知绩效目标表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13010926P000009100592</w:t>
            </w:r>
          </w:p>
        </w:tc>
        <w:tc>
          <w:tcPr>
            <w:tcW w:w="2835" w:type="dxa"/>
            <w:vAlign w:val="center"/>
          </w:tcPr>
          <w:p>
            <w:pPr>
              <w:pStyle w:val="11"/>
            </w:pPr>
            <w:r>
              <w:t>项目名称</w:t>
            </w:r>
          </w:p>
        </w:tc>
        <w:tc>
          <w:tcPr>
            <w:tcW w:w="6095" w:type="dxa"/>
            <w:gridSpan w:val="3"/>
            <w:vAlign w:val="center"/>
          </w:tcPr>
          <w:p>
            <w:pPr>
              <w:pStyle w:val="13"/>
            </w:pPr>
            <w:r>
              <w:t>石财建【2025】73号石家庄市财政局关于提前下达2026年重点区域扬尘污染防治网格工作经费预算的通知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74.16</w:t>
            </w:r>
          </w:p>
        </w:tc>
        <w:tc>
          <w:tcPr>
            <w:tcW w:w="2835" w:type="dxa"/>
            <w:vAlign w:val="center"/>
          </w:tcPr>
          <w:p>
            <w:pPr>
              <w:pStyle w:val="11"/>
            </w:pPr>
            <w:r>
              <w:t>其中：财政    资金</w:t>
            </w:r>
          </w:p>
        </w:tc>
        <w:tc>
          <w:tcPr>
            <w:tcW w:w="2551" w:type="dxa"/>
            <w:vAlign w:val="center"/>
          </w:tcPr>
          <w:p>
            <w:pPr>
              <w:pStyle w:val="13"/>
            </w:pPr>
            <w:r>
              <w:t>74.16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大气污染防治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22.25</w:t>
            </w:r>
          </w:p>
        </w:tc>
        <w:tc>
          <w:tcPr>
            <w:tcW w:w="2835" w:type="dxa"/>
            <w:vAlign w:val="center"/>
          </w:tcPr>
          <w:p>
            <w:pPr>
              <w:pStyle w:val="14"/>
            </w:pPr>
            <w:r>
              <w:t>44.20</w:t>
            </w:r>
          </w:p>
        </w:tc>
        <w:tc>
          <w:tcPr>
            <w:tcW w:w="2551" w:type="dxa"/>
            <w:vAlign w:val="center"/>
          </w:tcPr>
          <w:p>
            <w:pPr>
              <w:pStyle w:val="14"/>
            </w:pPr>
            <w:r>
              <w:t>66.74</w:t>
            </w:r>
          </w:p>
        </w:tc>
        <w:tc>
          <w:tcPr>
            <w:tcW w:w="3544" w:type="dxa"/>
            <w:gridSpan w:val="2"/>
            <w:vAlign w:val="center"/>
          </w:tcPr>
          <w:p>
            <w:pPr>
              <w:pStyle w:val="14"/>
            </w:pPr>
            <w:r>
              <w:t>74.16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1.保障重点区域网格正常运行，促进扬尘污染工作开展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督导检查次数</w:t>
            </w:r>
          </w:p>
        </w:tc>
        <w:tc>
          <w:tcPr>
            <w:tcW w:w="5386" w:type="dxa"/>
            <w:vAlign w:val="center"/>
          </w:tcPr>
          <w:p>
            <w:pPr>
              <w:pStyle w:val="13"/>
            </w:pPr>
            <w:r>
              <w:t>督导检查次数</w:t>
            </w:r>
          </w:p>
        </w:tc>
        <w:tc>
          <w:tcPr>
            <w:tcW w:w="2268" w:type="dxa"/>
            <w:vAlign w:val="center"/>
          </w:tcPr>
          <w:p>
            <w:pPr>
              <w:pStyle w:val="13"/>
            </w:pPr>
            <w:r>
              <w:t>≥4次</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保障工作质量</w:t>
            </w:r>
          </w:p>
        </w:tc>
        <w:tc>
          <w:tcPr>
            <w:tcW w:w="5386" w:type="dxa"/>
            <w:vAlign w:val="center"/>
          </w:tcPr>
          <w:p>
            <w:pPr>
              <w:pStyle w:val="13"/>
            </w:pPr>
            <w:r>
              <w:t>保障工作质量</w:t>
            </w:r>
          </w:p>
        </w:tc>
        <w:tc>
          <w:tcPr>
            <w:tcW w:w="2268" w:type="dxa"/>
            <w:vAlign w:val="center"/>
          </w:tcPr>
          <w:p>
            <w:pPr>
              <w:pStyle w:val="13"/>
            </w:pPr>
            <w:r>
              <w:t>≥90百分百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规定时间上报成果</w:t>
            </w:r>
          </w:p>
        </w:tc>
        <w:tc>
          <w:tcPr>
            <w:tcW w:w="5386" w:type="dxa"/>
            <w:vAlign w:val="center"/>
          </w:tcPr>
          <w:p>
            <w:pPr>
              <w:pStyle w:val="13"/>
            </w:pPr>
            <w:r>
              <w:t>规定时间上报成果</w:t>
            </w:r>
          </w:p>
        </w:tc>
        <w:tc>
          <w:tcPr>
            <w:tcW w:w="2268" w:type="dxa"/>
            <w:vAlign w:val="center"/>
          </w:tcPr>
          <w:p>
            <w:pPr>
              <w:pStyle w:val="13"/>
            </w:pPr>
            <w:r>
              <w:t>≥90百分百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w:t>
            </w:r>
          </w:p>
        </w:tc>
        <w:tc>
          <w:tcPr>
            <w:tcW w:w="5386" w:type="dxa"/>
            <w:vAlign w:val="center"/>
          </w:tcPr>
          <w:p>
            <w:pPr>
              <w:pStyle w:val="13"/>
            </w:pPr>
            <w:r>
              <w:t>项目支出</w:t>
            </w:r>
          </w:p>
        </w:tc>
        <w:tc>
          <w:tcPr>
            <w:tcW w:w="2268" w:type="dxa"/>
            <w:vAlign w:val="center"/>
          </w:tcPr>
          <w:p>
            <w:pPr>
              <w:pStyle w:val="13"/>
            </w:pPr>
            <w:r>
              <w:t>≥95百分百</w:t>
            </w:r>
          </w:p>
        </w:tc>
        <w:tc>
          <w:tcPr>
            <w:tcW w:w="1276"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环境改善情况</w:t>
            </w:r>
          </w:p>
        </w:tc>
        <w:tc>
          <w:tcPr>
            <w:tcW w:w="5386" w:type="dxa"/>
            <w:vAlign w:val="center"/>
          </w:tcPr>
          <w:p>
            <w:pPr>
              <w:pStyle w:val="13"/>
            </w:pPr>
            <w:r>
              <w:t>环境改善情况</w:t>
            </w:r>
          </w:p>
        </w:tc>
        <w:tc>
          <w:tcPr>
            <w:tcW w:w="2268" w:type="dxa"/>
            <w:vAlign w:val="center"/>
          </w:tcPr>
          <w:p>
            <w:pPr>
              <w:pStyle w:val="13"/>
            </w:pPr>
            <w:r>
              <w:t>≥90百分百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对大气污染防治产生积极影响</w:t>
            </w:r>
          </w:p>
        </w:tc>
        <w:tc>
          <w:tcPr>
            <w:tcW w:w="5386" w:type="dxa"/>
            <w:vAlign w:val="center"/>
          </w:tcPr>
          <w:p>
            <w:pPr>
              <w:pStyle w:val="13"/>
            </w:pPr>
            <w:r>
              <w:t>对大气污染防治产生积极影响</w:t>
            </w:r>
          </w:p>
        </w:tc>
        <w:tc>
          <w:tcPr>
            <w:tcW w:w="2268" w:type="dxa"/>
            <w:vAlign w:val="center"/>
          </w:tcPr>
          <w:p>
            <w:pPr>
              <w:pStyle w:val="13"/>
            </w:pPr>
            <w:r>
              <w:t>≥90百分百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大气环境质量改善</w:t>
            </w:r>
          </w:p>
        </w:tc>
        <w:tc>
          <w:tcPr>
            <w:tcW w:w="5386" w:type="dxa"/>
            <w:vAlign w:val="center"/>
          </w:tcPr>
          <w:p>
            <w:pPr>
              <w:pStyle w:val="13"/>
            </w:pPr>
            <w:r>
              <w:t>大气环境质量改善</w:t>
            </w:r>
          </w:p>
        </w:tc>
        <w:tc>
          <w:tcPr>
            <w:tcW w:w="2268" w:type="dxa"/>
            <w:vAlign w:val="center"/>
          </w:tcPr>
          <w:p>
            <w:pPr>
              <w:pStyle w:val="13"/>
            </w:pPr>
            <w:r>
              <w:t>≥95百分百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污染治理设施的可持续性</w:t>
            </w:r>
          </w:p>
        </w:tc>
        <w:tc>
          <w:tcPr>
            <w:tcW w:w="5386" w:type="dxa"/>
            <w:vAlign w:val="center"/>
          </w:tcPr>
          <w:p>
            <w:pPr>
              <w:pStyle w:val="13"/>
            </w:pPr>
            <w:r>
              <w:t>污染治理设施的可持续性</w:t>
            </w:r>
          </w:p>
        </w:tc>
        <w:tc>
          <w:tcPr>
            <w:tcW w:w="2268" w:type="dxa"/>
            <w:vAlign w:val="center"/>
          </w:tcPr>
          <w:p>
            <w:pPr>
              <w:pStyle w:val="13"/>
            </w:pPr>
            <w:r>
              <w:t>≥90百分百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满意程度 </w:t>
            </w:r>
          </w:p>
        </w:tc>
        <w:tc>
          <w:tcPr>
            <w:tcW w:w="5386" w:type="dxa"/>
            <w:vAlign w:val="center"/>
          </w:tcPr>
          <w:p>
            <w:pPr>
              <w:pStyle w:val="13"/>
            </w:pPr>
            <w:r>
              <w:t xml:space="preserve">满意程度 </w:t>
            </w:r>
          </w:p>
        </w:tc>
        <w:tc>
          <w:tcPr>
            <w:tcW w:w="2268" w:type="dxa"/>
            <w:vAlign w:val="center"/>
          </w:tcPr>
          <w:p>
            <w:pPr>
              <w:pStyle w:val="13"/>
            </w:pPr>
            <w:r>
              <w:t>≥90百分百</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910石家庄市藁城区大气污染防治服务保障中心</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石家庄市藁城区大气污染防治服务保障中心（含所属单位）上年末固定资产金额为0.00万元（详见下表）。本年度拟购置固定资产总额为0.00万元，已按要求列入政府采购预算，详见政府采购预算表。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910石家庄市藁城区大气污染防治服务保障中心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2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3000509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A078364"/>
    <w:multiLevelType w:val="singleLevel"/>
    <w:tmpl w:val="CA078364"/>
    <w:lvl w:ilvl="0" w:tentative="0">
      <w:start w:val="6"/>
      <w:numFmt w:val="chineseCounting"/>
      <w:suff w:val="nothing"/>
      <w:lvlText w:val="%1、"/>
      <w:lvlJc w:val="left"/>
      <w:rPr>
        <w:rFonts w:hint="eastAsia"/>
      </w:rPr>
    </w:lvl>
  </w:abstractNum>
  <w:abstractNum w:abstractNumId="1">
    <w:nsid w:val="1C4343BF"/>
    <w:multiLevelType w:val="singleLevel"/>
    <w:tmpl w:val="1C4343BF"/>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CD2B7B"/>
    <w:rsid w:val="06807554"/>
    <w:rsid w:val="07FF7AAA"/>
    <w:rsid w:val="0B1316BA"/>
    <w:rsid w:val="223F6F11"/>
    <w:rsid w:val="36405F7D"/>
    <w:rsid w:val="425128CD"/>
    <w:rsid w:val="52DA6A60"/>
    <w:rsid w:val="53532AE0"/>
    <w:rsid w:val="5FC46D3C"/>
    <w:rsid w:val="64B03DC7"/>
    <w:rsid w:val="783C764B"/>
    <w:rsid w:val="7A8A28F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28</Pages>
  <Words>2271</Words>
  <Characters>3173</Characters>
  <TotalTime>29</TotalTime>
  <ScaleCrop>false</ScaleCrop>
  <LinksUpToDate>false</LinksUpToDate>
  <CharactersWithSpaces>3221</CharactersWithSpaces>
  <Application>WPS Office_10.1.0.7346_F1E327BC-269C-435d-A152-05C5408002CA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2026-02-28T15:28:00Z</dcterms:created>
  <dc:creator>Administrator</dc:creator>
  <cp:lastModifiedBy>Administrator</cp:lastModifiedBy>
  <dcterms:modified xsi:type="dcterms:W3CDTF">2026-03-05T06:37:29Z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2052-10.1.0.7346</vt:lpwstr>
  </property>
  <property fmtid="{D5CDD505-2E9C-101B-9397-08002B2CF9AE}" pid="3" name="KSOTemplateDocerSaveRecord">
    <vt:lpwstr>eyJoZGlkIjoiYmFkMWUyMzEwYWQ5ZTA5OWFmMGMyZDllZGVmYzE5M2EiLCJ1c2VySWQiOiI5MjI0MTI0NTgifQ==</vt:lpwstr>
  </property>
  <property fmtid="{D5CDD505-2E9C-101B-9397-08002B2CF9AE}" pid="4" name="ICV">
    <vt:lpwstr>73D165B8B70B4720871FD9381C4AED43_13</vt:lpwstr>
  </property>
</Properties>
</file>