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303石家庄市藁城区发展和改革局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4009.60</w:t>
            </w:r>
          </w:p>
        </w:tc>
        <w:tc>
          <w:tcPr>
            <w:tcW w:w="4535" w:type="dxa"/>
            <w:vAlign w:val="center"/>
          </w:tcPr>
          <w:p>
            <w:pPr>
              <w:pStyle w:val="13"/>
            </w:pPr>
            <w:r>
              <w:t>一、一般公共服务支出</w:t>
            </w:r>
          </w:p>
        </w:tc>
        <w:tc>
          <w:tcPr>
            <w:tcW w:w="2126" w:type="dxa"/>
            <w:vAlign w:val="center"/>
          </w:tcPr>
          <w:p>
            <w:pPr>
              <w:pStyle w:val="12"/>
            </w:pPr>
            <w:r>
              <w:t>2923.42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463.02</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804.35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r>
              <w:t>189.26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r>
              <w:t>1160.22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r>
              <w:t>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4472.62</w:t>
            </w:r>
          </w:p>
        </w:tc>
        <w:tc>
          <w:tcPr>
            <w:tcW w:w="4535" w:type="dxa"/>
            <w:vAlign w:val="center"/>
          </w:tcPr>
          <w:p>
            <w:pPr>
              <w:pStyle w:val="15"/>
            </w:pPr>
            <w:r>
              <w:t>本年支出合计</w:t>
            </w:r>
          </w:p>
        </w:tc>
        <w:tc>
          <w:tcPr>
            <w:tcW w:w="2126" w:type="dxa"/>
            <w:vAlign w:val="center"/>
          </w:tcPr>
          <w:p>
            <w:pPr>
              <w:pStyle w:val="16"/>
            </w:pPr>
            <w:r>
              <w:t>7896.14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3423.52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7896.14</w:t>
            </w:r>
          </w:p>
        </w:tc>
        <w:tc>
          <w:tcPr>
            <w:tcW w:w="4535" w:type="dxa"/>
            <w:vAlign w:val="center"/>
          </w:tcPr>
          <w:p>
            <w:pPr>
              <w:pStyle w:val="15"/>
            </w:pPr>
            <w:r>
              <w:t>支出总计</w:t>
            </w:r>
          </w:p>
        </w:tc>
        <w:tc>
          <w:tcPr>
            <w:tcW w:w="2126" w:type="dxa"/>
            <w:vAlign w:val="center"/>
          </w:tcPr>
          <w:p>
            <w:pPr>
              <w:pStyle w:val="16"/>
            </w:pPr>
            <w:r>
              <w:t>7896.14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303石家庄市藁城区发展和改革局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7896.14</w:t>
            </w:r>
          </w:p>
        </w:tc>
        <w:tc>
          <w:tcPr>
            <w:tcW w:w="1134" w:type="dxa"/>
            <w:vAlign w:val="center"/>
          </w:tcPr>
          <w:p>
            <w:pPr>
              <w:pStyle w:val="16"/>
            </w:pPr>
            <w:r>
              <w:t>4472.62</w:t>
            </w:r>
          </w:p>
        </w:tc>
        <w:tc>
          <w:tcPr>
            <w:tcW w:w="1134" w:type="dxa"/>
            <w:vAlign w:val="center"/>
          </w:tcPr>
          <w:p>
            <w:pPr>
              <w:pStyle w:val="16"/>
            </w:pPr>
            <w:r>
              <w:t>4472.62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3423.52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2923.42</w:t>
            </w:r>
          </w:p>
        </w:tc>
        <w:tc>
          <w:tcPr>
            <w:tcW w:w="1134" w:type="dxa"/>
            <w:vAlign w:val="center"/>
          </w:tcPr>
          <w:p>
            <w:pPr>
              <w:pStyle w:val="12"/>
            </w:pPr>
            <w:r>
              <w:t>1868.25</w:t>
            </w:r>
          </w:p>
        </w:tc>
        <w:tc>
          <w:tcPr>
            <w:tcW w:w="1134" w:type="dxa"/>
            <w:vAlign w:val="center"/>
          </w:tcPr>
          <w:p>
            <w:pPr>
              <w:pStyle w:val="12"/>
            </w:pPr>
            <w:r>
              <w:t>1868.25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1055.17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20104</w:t>
            </w:r>
          </w:p>
        </w:tc>
        <w:tc>
          <w:tcPr>
            <w:tcW w:w="1559" w:type="dxa"/>
            <w:vAlign w:val="center"/>
          </w:tcPr>
          <w:p>
            <w:pPr>
              <w:pStyle w:val="13"/>
            </w:pPr>
            <w:r>
              <w:t>发展与改革事务</w:t>
            </w:r>
          </w:p>
        </w:tc>
        <w:tc>
          <w:tcPr>
            <w:tcW w:w="1134" w:type="dxa"/>
            <w:vAlign w:val="center"/>
          </w:tcPr>
          <w:p>
            <w:pPr>
              <w:pStyle w:val="12"/>
            </w:pPr>
            <w:r>
              <w:t>2915.92</w:t>
            </w:r>
          </w:p>
        </w:tc>
        <w:tc>
          <w:tcPr>
            <w:tcW w:w="1134" w:type="dxa"/>
            <w:vAlign w:val="center"/>
          </w:tcPr>
          <w:p>
            <w:pPr>
              <w:pStyle w:val="12"/>
            </w:pPr>
            <w:r>
              <w:t>1860.75</w:t>
            </w:r>
          </w:p>
        </w:tc>
        <w:tc>
          <w:tcPr>
            <w:tcW w:w="1134" w:type="dxa"/>
            <w:vAlign w:val="center"/>
          </w:tcPr>
          <w:p>
            <w:pPr>
              <w:pStyle w:val="12"/>
            </w:pPr>
            <w:r>
              <w:t>1860.75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1055.17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2010401</w:t>
            </w:r>
          </w:p>
        </w:tc>
        <w:tc>
          <w:tcPr>
            <w:tcW w:w="1559" w:type="dxa"/>
            <w:vAlign w:val="center"/>
          </w:tcPr>
          <w:p>
            <w:pPr>
              <w:pStyle w:val="13"/>
            </w:pPr>
            <w:r>
              <w:t>行政运行</w:t>
            </w:r>
          </w:p>
        </w:tc>
        <w:tc>
          <w:tcPr>
            <w:tcW w:w="1134" w:type="dxa"/>
            <w:vAlign w:val="center"/>
          </w:tcPr>
          <w:p>
            <w:pPr>
              <w:pStyle w:val="12"/>
            </w:pPr>
            <w:r>
              <w:t>1639.92</w:t>
            </w:r>
          </w:p>
        </w:tc>
        <w:tc>
          <w:tcPr>
            <w:tcW w:w="1134" w:type="dxa"/>
            <w:vAlign w:val="center"/>
          </w:tcPr>
          <w:p>
            <w:pPr>
              <w:pStyle w:val="12"/>
            </w:pPr>
            <w:r>
              <w:t>1639.92</w:t>
            </w:r>
          </w:p>
        </w:tc>
        <w:tc>
          <w:tcPr>
            <w:tcW w:w="1134" w:type="dxa"/>
            <w:vAlign w:val="center"/>
          </w:tcPr>
          <w:p>
            <w:pPr>
              <w:pStyle w:val="12"/>
            </w:pPr>
            <w:r>
              <w:t>1639.92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2010402</w:t>
            </w:r>
          </w:p>
        </w:tc>
        <w:tc>
          <w:tcPr>
            <w:tcW w:w="1559" w:type="dxa"/>
            <w:vAlign w:val="center"/>
          </w:tcPr>
          <w:p>
            <w:pPr>
              <w:pStyle w:val="13"/>
            </w:pPr>
            <w:r>
              <w:t>一般行政管理事务</w:t>
            </w:r>
          </w:p>
        </w:tc>
        <w:tc>
          <w:tcPr>
            <w:tcW w:w="1134" w:type="dxa"/>
            <w:vAlign w:val="center"/>
          </w:tcPr>
          <w:p>
            <w:pPr>
              <w:pStyle w:val="12"/>
            </w:pPr>
            <w:r>
              <w:t>216.64</w:t>
            </w:r>
          </w:p>
        </w:tc>
        <w:tc>
          <w:tcPr>
            <w:tcW w:w="1134" w:type="dxa"/>
            <w:vAlign w:val="center"/>
          </w:tcPr>
          <w:p>
            <w:pPr>
              <w:pStyle w:val="12"/>
            </w:pPr>
            <w:r>
              <w:t>216.64</w:t>
            </w:r>
          </w:p>
        </w:tc>
        <w:tc>
          <w:tcPr>
            <w:tcW w:w="1134" w:type="dxa"/>
            <w:vAlign w:val="center"/>
          </w:tcPr>
          <w:p>
            <w:pPr>
              <w:pStyle w:val="12"/>
            </w:pPr>
            <w:r>
              <w:t>216.64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2010408</w:t>
            </w:r>
          </w:p>
        </w:tc>
        <w:tc>
          <w:tcPr>
            <w:tcW w:w="1559" w:type="dxa"/>
            <w:vAlign w:val="center"/>
          </w:tcPr>
          <w:p>
            <w:pPr>
              <w:pStyle w:val="13"/>
            </w:pPr>
            <w:r>
              <w:t>物价管理</w:t>
            </w:r>
          </w:p>
        </w:tc>
        <w:tc>
          <w:tcPr>
            <w:tcW w:w="1134" w:type="dxa"/>
            <w:vAlign w:val="center"/>
          </w:tcPr>
          <w:p>
            <w:pPr>
              <w:pStyle w:val="12"/>
            </w:pPr>
            <w:r>
              <w:t>7.36</w:t>
            </w:r>
          </w:p>
        </w:tc>
        <w:tc>
          <w:tcPr>
            <w:tcW w:w="1134" w:type="dxa"/>
            <w:vAlign w:val="center"/>
          </w:tcPr>
          <w:p>
            <w:pPr>
              <w:pStyle w:val="12"/>
            </w:pPr>
            <w:r>
              <w:t>4.18</w:t>
            </w:r>
          </w:p>
        </w:tc>
        <w:tc>
          <w:tcPr>
            <w:tcW w:w="1134" w:type="dxa"/>
            <w:vAlign w:val="center"/>
          </w:tcPr>
          <w:p>
            <w:pPr>
              <w:pStyle w:val="12"/>
            </w:pPr>
            <w:r>
              <w:t>4.18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2010499</w:t>
            </w:r>
          </w:p>
        </w:tc>
        <w:tc>
          <w:tcPr>
            <w:tcW w:w="1559" w:type="dxa"/>
            <w:vAlign w:val="center"/>
          </w:tcPr>
          <w:p>
            <w:pPr>
              <w:pStyle w:val="13"/>
            </w:pPr>
            <w:r>
              <w:t>其他发展与改革事务支出</w:t>
            </w:r>
          </w:p>
        </w:tc>
        <w:tc>
          <w:tcPr>
            <w:tcW w:w="1134" w:type="dxa"/>
            <w:vAlign w:val="center"/>
          </w:tcPr>
          <w:p>
            <w:pPr>
              <w:pStyle w:val="12"/>
            </w:pPr>
            <w:r>
              <w:t>1052.00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20113</w:t>
            </w:r>
          </w:p>
        </w:tc>
        <w:tc>
          <w:tcPr>
            <w:tcW w:w="1559" w:type="dxa"/>
            <w:vAlign w:val="center"/>
          </w:tcPr>
          <w:p>
            <w:pPr>
              <w:pStyle w:val="13"/>
            </w:pPr>
            <w:r>
              <w:t>商贸事务</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2011307</w:t>
            </w:r>
          </w:p>
        </w:tc>
        <w:tc>
          <w:tcPr>
            <w:tcW w:w="1559" w:type="dxa"/>
            <w:vAlign w:val="center"/>
          </w:tcPr>
          <w:p>
            <w:pPr>
              <w:pStyle w:val="13"/>
            </w:pPr>
            <w:r>
              <w:t>国内贸易管理</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r>
              <w:t>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216.74</w:t>
            </w:r>
          </w:p>
        </w:tc>
        <w:tc>
          <w:tcPr>
            <w:tcW w:w="1134" w:type="dxa"/>
            <w:vAlign w:val="center"/>
          </w:tcPr>
          <w:p>
            <w:pPr>
              <w:pStyle w:val="12"/>
            </w:pPr>
            <w:r>
              <w:t>216.74</w:t>
            </w:r>
          </w:p>
        </w:tc>
        <w:tc>
          <w:tcPr>
            <w:tcW w:w="1134" w:type="dxa"/>
            <w:vAlign w:val="center"/>
          </w:tcPr>
          <w:p>
            <w:pPr>
              <w:pStyle w:val="12"/>
            </w:pPr>
            <w:r>
              <w:t>216.74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216.74</w:t>
            </w:r>
          </w:p>
        </w:tc>
        <w:tc>
          <w:tcPr>
            <w:tcW w:w="1134" w:type="dxa"/>
            <w:vAlign w:val="center"/>
          </w:tcPr>
          <w:p>
            <w:pPr>
              <w:pStyle w:val="12"/>
            </w:pPr>
            <w:r>
              <w:t>216.74</w:t>
            </w:r>
          </w:p>
        </w:tc>
        <w:tc>
          <w:tcPr>
            <w:tcW w:w="1134" w:type="dxa"/>
            <w:vAlign w:val="center"/>
          </w:tcPr>
          <w:p>
            <w:pPr>
              <w:pStyle w:val="12"/>
            </w:pPr>
            <w:r>
              <w:t>216.74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2.82</w:t>
            </w:r>
          </w:p>
        </w:tc>
        <w:tc>
          <w:tcPr>
            <w:tcW w:w="1134" w:type="dxa"/>
            <w:vAlign w:val="center"/>
          </w:tcPr>
          <w:p>
            <w:pPr>
              <w:pStyle w:val="12"/>
            </w:pPr>
            <w:r>
              <w:t>2.82</w:t>
            </w:r>
          </w:p>
        </w:tc>
        <w:tc>
          <w:tcPr>
            <w:tcW w:w="1134" w:type="dxa"/>
            <w:vAlign w:val="center"/>
          </w:tcPr>
          <w:p>
            <w:pPr>
              <w:pStyle w:val="12"/>
            </w:pPr>
            <w:r>
              <w:t>2.82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143.55</w:t>
            </w:r>
          </w:p>
        </w:tc>
        <w:tc>
          <w:tcPr>
            <w:tcW w:w="1134" w:type="dxa"/>
            <w:vAlign w:val="center"/>
          </w:tcPr>
          <w:p>
            <w:pPr>
              <w:pStyle w:val="12"/>
            </w:pPr>
            <w:r>
              <w:t>143.55</w:t>
            </w:r>
          </w:p>
        </w:tc>
        <w:tc>
          <w:tcPr>
            <w:tcW w:w="1134" w:type="dxa"/>
            <w:vAlign w:val="center"/>
          </w:tcPr>
          <w:p>
            <w:pPr>
              <w:pStyle w:val="12"/>
            </w:pPr>
            <w:r>
              <w:t>143.55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70.37</w:t>
            </w:r>
          </w:p>
        </w:tc>
        <w:tc>
          <w:tcPr>
            <w:tcW w:w="1134" w:type="dxa"/>
            <w:vAlign w:val="center"/>
          </w:tcPr>
          <w:p>
            <w:pPr>
              <w:pStyle w:val="12"/>
            </w:pPr>
            <w:r>
              <w:t>70.37</w:t>
            </w:r>
          </w:p>
        </w:tc>
        <w:tc>
          <w:tcPr>
            <w:tcW w:w="1134" w:type="dxa"/>
            <w:vAlign w:val="center"/>
          </w:tcPr>
          <w:p>
            <w:pPr>
              <w:pStyle w:val="12"/>
            </w:pPr>
            <w:r>
              <w:t>70.37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71.26</w:t>
            </w:r>
          </w:p>
        </w:tc>
        <w:tc>
          <w:tcPr>
            <w:tcW w:w="1134" w:type="dxa"/>
            <w:vAlign w:val="center"/>
          </w:tcPr>
          <w:p>
            <w:pPr>
              <w:pStyle w:val="12"/>
            </w:pPr>
            <w:r>
              <w:t>71.26</w:t>
            </w:r>
          </w:p>
        </w:tc>
        <w:tc>
          <w:tcPr>
            <w:tcW w:w="1134" w:type="dxa"/>
            <w:vAlign w:val="center"/>
          </w:tcPr>
          <w:p>
            <w:pPr>
              <w:pStyle w:val="12"/>
            </w:pPr>
            <w:r>
              <w:t>71.26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71.26</w:t>
            </w:r>
          </w:p>
        </w:tc>
        <w:tc>
          <w:tcPr>
            <w:tcW w:w="1134" w:type="dxa"/>
            <w:vAlign w:val="center"/>
          </w:tcPr>
          <w:p>
            <w:pPr>
              <w:pStyle w:val="12"/>
            </w:pPr>
            <w:r>
              <w:t>71.26</w:t>
            </w:r>
          </w:p>
        </w:tc>
        <w:tc>
          <w:tcPr>
            <w:tcW w:w="1134" w:type="dxa"/>
            <w:vAlign w:val="center"/>
          </w:tcPr>
          <w:p>
            <w:pPr>
              <w:pStyle w:val="12"/>
            </w:pPr>
            <w:r>
              <w:t>71.26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50.30</w:t>
            </w:r>
          </w:p>
        </w:tc>
        <w:tc>
          <w:tcPr>
            <w:tcW w:w="1134" w:type="dxa"/>
            <w:vAlign w:val="center"/>
          </w:tcPr>
          <w:p>
            <w:pPr>
              <w:pStyle w:val="12"/>
            </w:pPr>
            <w:r>
              <w:t>50.30</w:t>
            </w:r>
          </w:p>
        </w:tc>
        <w:tc>
          <w:tcPr>
            <w:tcW w:w="1134" w:type="dxa"/>
            <w:vAlign w:val="center"/>
          </w:tcPr>
          <w:p>
            <w:pPr>
              <w:pStyle w:val="12"/>
            </w:pPr>
            <w:r>
              <w:t>50.30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20.96</w:t>
            </w:r>
          </w:p>
        </w:tc>
        <w:tc>
          <w:tcPr>
            <w:tcW w:w="1134" w:type="dxa"/>
            <w:vAlign w:val="center"/>
          </w:tcPr>
          <w:p>
            <w:pPr>
              <w:pStyle w:val="12"/>
            </w:pPr>
            <w:r>
              <w:t>20.96</w:t>
            </w:r>
          </w:p>
        </w:tc>
        <w:tc>
          <w:tcPr>
            <w:tcW w:w="1134" w:type="dxa"/>
            <w:vAlign w:val="center"/>
          </w:tcPr>
          <w:p>
            <w:pPr>
              <w:pStyle w:val="12"/>
            </w:pPr>
            <w:r>
              <w:t>20.96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804.35</w:t>
            </w:r>
          </w:p>
        </w:tc>
        <w:tc>
          <w:tcPr>
            <w:tcW w:w="1134" w:type="dxa"/>
            <w:vAlign w:val="center"/>
          </w:tcPr>
          <w:p>
            <w:pPr>
              <w:pStyle w:val="12"/>
            </w:pPr>
            <w:r>
              <w:t>804.35</w:t>
            </w:r>
          </w:p>
        </w:tc>
        <w:tc>
          <w:tcPr>
            <w:tcW w:w="1134" w:type="dxa"/>
            <w:vAlign w:val="center"/>
          </w:tcPr>
          <w:p>
            <w:pPr>
              <w:pStyle w:val="12"/>
            </w:pPr>
            <w:r>
              <w:t>804.35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804.35</w:t>
            </w:r>
          </w:p>
        </w:tc>
        <w:tc>
          <w:tcPr>
            <w:tcW w:w="1134" w:type="dxa"/>
            <w:vAlign w:val="center"/>
          </w:tcPr>
          <w:p>
            <w:pPr>
              <w:pStyle w:val="12"/>
            </w:pPr>
            <w:r>
              <w:t>804.35</w:t>
            </w:r>
          </w:p>
        </w:tc>
        <w:tc>
          <w:tcPr>
            <w:tcW w:w="1134" w:type="dxa"/>
            <w:vAlign w:val="center"/>
          </w:tcPr>
          <w:p>
            <w:pPr>
              <w:pStyle w:val="12"/>
            </w:pPr>
            <w:r>
              <w:t>804.35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804.35</w:t>
            </w:r>
          </w:p>
        </w:tc>
        <w:tc>
          <w:tcPr>
            <w:tcW w:w="1134" w:type="dxa"/>
            <w:vAlign w:val="center"/>
          </w:tcPr>
          <w:p>
            <w:pPr>
              <w:pStyle w:val="12"/>
            </w:pPr>
            <w:r>
              <w:t>804.35</w:t>
            </w:r>
          </w:p>
        </w:tc>
        <w:tc>
          <w:tcPr>
            <w:tcW w:w="1134" w:type="dxa"/>
            <w:vAlign w:val="center"/>
          </w:tcPr>
          <w:p>
            <w:pPr>
              <w:pStyle w:val="12"/>
            </w:pPr>
            <w:r>
              <w:t>804.35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r>
              <w:t>250.00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2"/>
            </w:pPr>
            <w:r>
              <w:t>189.26</w:t>
            </w:r>
          </w:p>
        </w:tc>
        <w:tc>
          <w:tcPr>
            <w:tcW w:w="1134" w:type="dxa"/>
            <w:vAlign w:val="center"/>
          </w:tcPr>
          <w:p>
            <w:pPr>
              <w:pStyle w:val="12"/>
            </w:pPr>
            <w:r>
              <w:t>4.24</w:t>
            </w:r>
          </w:p>
        </w:tc>
        <w:tc>
          <w:tcPr>
            <w:tcW w:w="1134" w:type="dxa"/>
            <w:vAlign w:val="center"/>
          </w:tcPr>
          <w:p>
            <w:pPr>
              <w:pStyle w:val="12"/>
            </w:pPr>
            <w:r>
              <w:t>4.24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21606</w:t>
            </w:r>
          </w:p>
        </w:tc>
        <w:tc>
          <w:tcPr>
            <w:tcW w:w="1559" w:type="dxa"/>
            <w:vAlign w:val="center"/>
          </w:tcPr>
          <w:p>
            <w:pPr>
              <w:pStyle w:val="13"/>
            </w:pPr>
            <w:r>
              <w:t>涉外发展服务支出</w:t>
            </w:r>
          </w:p>
        </w:tc>
        <w:tc>
          <w:tcPr>
            <w:tcW w:w="1134" w:type="dxa"/>
            <w:vAlign w:val="center"/>
          </w:tcPr>
          <w:p>
            <w:pPr>
              <w:pStyle w:val="12"/>
            </w:pPr>
            <w:r>
              <w:t>189.26</w:t>
            </w:r>
          </w:p>
        </w:tc>
        <w:tc>
          <w:tcPr>
            <w:tcW w:w="1134" w:type="dxa"/>
            <w:vAlign w:val="center"/>
          </w:tcPr>
          <w:p>
            <w:pPr>
              <w:pStyle w:val="12"/>
            </w:pPr>
            <w:r>
              <w:t>4.24</w:t>
            </w:r>
          </w:p>
        </w:tc>
        <w:tc>
          <w:tcPr>
            <w:tcW w:w="1134" w:type="dxa"/>
            <w:vAlign w:val="center"/>
          </w:tcPr>
          <w:p>
            <w:pPr>
              <w:pStyle w:val="12"/>
            </w:pPr>
            <w:r>
              <w:t>4.24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2160699</w:t>
            </w:r>
          </w:p>
        </w:tc>
        <w:tc>
          <w:tcPr>
            <w:tcW w:w="1559" w:type="dxa"/>
            <w:vAlign w:val="center"/>
          </w:tcPr>
          <w:p>
            <w:pPr>
              <w:pStyle w:val="13"/>
            </w:pPr>
            <w:r>
              <w:t>其他涉外发展服务支出</w:t>
            </w:r>
          </w:p>
        </w:tc>
        <w:tc>
          <w:tcPr>
            <w:tcW w:w="1134" w:type="dxa"/>
            <w:vAlign w:val="center"/>
          </w:tcPr>
          <w:p>
            <w:pPr>
              <w:pStyle w:val="12"/>
            </w:pPr>
            <w:r>
              <w:t>189.26</w:t>
            </w:r>
          </w:p>
        </w:tc>
        <w:tc>
          <w:tcPr>
            <w:tcW w:w="1134" w:type="dxa"/>
            <w:vAlign w:val="center"/>
          </w:tcPr>
          <w:p>
            <w:pPr>
              <w:pStyle w:val="12"/>
            </w:pPr>
            <w:r>
              <w:t>4.24</w:t>
            </w:r>
          </w:p>
        </w:tc>
        <w:tc>
          <w:tcPr>
            <w:tcW w:w="1134" w:type="dxa"/>
            <w:vAlign w:val="center"/>
          </w:tcPr>
          <w:p>
            <w:pPr>
              <w:pStyle w:val="12"/>
            </w:pPr>
            <w:r>
              <w:t>4.24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105.55</w:t>
            </w:r>
          </w:p>
        </w:tc>
        <w:tc>
          <w:tcPr>
            <w:tcW w:w="1134" w:type="dxa"/>
            <w:vAlign w:val="center"/>
          </w:tcPr>
          <w:p>
            <w:pPr>
              <w:pStyle w:val="12"/>
            </w:pPr>
            <w:r>
              <w:t>105.55</w:t>
            </w:r>
          </w:p>
        </w:tc>
        <w:tc>
          <w:tcPr>
            <w:tcW w:w="1134" w:type="dxa"/>
            <w:vAlign w:val="center"/>
          </w:tcPr>
          <w:p>
            <w:pPr>
              <w:pStyle w:val="12"/>
            </w:pPr>
            <w:r>
              <w:t>105.55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105.55</w:t>
            </w:r>
          </w:p>
        </w:tc>
        <w:tc>
          <w:tcPr>
            <w:tcW w:w="1134" w:type="dxa"/>
            <w:vAlign w:val="center"/>
          </w:tcPr>
          <w:p>
            <w:pPr>
              <w:pStyle w:val="12"/>
            </w:pPr>
            <w:r>
              <w:t>105.55</w:t>
            </w:r>
          </w:p>
        </w:tc>
        <w:tc>
          <w:tcPr>
            <w:tcW w:w="1134" w:type="dxa"/>
            <w:vAlign w:val="center"/>
          </w:tcPr>
          <w:p>
            <w:pPr>
              <w:pStyle w:val="12"/>
            </w:pPr>
            <w:r>
              <w:t>105.55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105.55</w:t>
            </w:r>
          </w:p>
        </w:tc>
        <w:tc>
          <w:tcPr>
            <w:tcW w:w="1134" w:type="dxa"/>
            <w:vAlign w:val="center"/>
          </w:tcPr>
          <w:p>
            <w:pPr>
              <w:pStyle w:val="12"/>
            </w:pPr>
            <w:r>
              <w:t>105.55</w:t>
            </w:r>
          </w:p>
        </w:tc>
        <w:tc>
          <w:tcPr>
            <w:tcW w:w="1134" w:type="dxa"/>
            <w:vAlign w:val="center"/>
          </w:tcPr>
          <w:p>
            <w:pPr>
              <w:pStyle w:val="12"/>
            </w:pPr>
            <w:r>
              <w:t>105.55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222</w:t>
            </w:r>
          </w:p>
        </w:tc>
        <w:tc>
          <w:tcPr>
            <w:tcW w:w="1559" w:type="dxa"/>
            <w:vAlign w:val="center"/>
          </w:tcPr>
          <w:p>
            <w:pPr>
              <w:pStyle w:val="13"/>
            </w:pPr>
            <w:r>
              <w:t>粮油物资储备支出</w:t>
            </w:r>
          </w:p>
        </w:tc>
        <w:tc>
          <w:tcPr>
            <w:tcW w:w="1134" w:type="dxa"/>
            <w:vAlign w:val="center"/>
          </w:tcPr>
          <w:p>
            <w:pPr>
              <w:pStyle w:val="12"/>
            </w:pPr>
            <w:r>
              <w:t>1160.22</w:t>
            </w:r>
          </w:p>
        </w:tc>
        <w:tc>
          <w:tcPr>
            <w:tcW w:w="1134" w:type="dxa"/>
            <w:vAlign w:val="center"/>
          </w:tcPr>
          <w:p>
            <w:pPr>
              <w:pStyle w:val="12"/>
            </w:pPr>
            <w:r>
              <w:t>939.22</w:t>
            </w:r>
          </w:p>
        </w:tc>
        <w:tc>
          <w:tcPr>
            <w:tcW w:w="1134" w:type="dxa"/>
            <w:vAlign w:val="center"/>
          </w:tcPr>
          <w:p>
            <w:pPr>
              <w:pStyle w:val="12"/>
            </w:pPr>
            <w:r>
              <w:t>939.22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22204</w:t>
            </w:r>
          </w:p>
        </w:tc>
        <w:tc>
          <w:tcPr>
            <w:tcW w:w="1559" w:type="dxa"/>
            <w:vAlign w:val="center"/>
          </w:tcPr>
          <w:p>
            <w:pPr>
              <w:pStyle w:val="13"/>
            </w:pPr>
            <w:r>
              <w:t>粮油储备</w:t>
            </w:r>
          </w:p>
        </w:tc>
        <w:tc>
          <w:tcPr>
            <w:tcW w:w="1134" w:type="dxa"/>
            <w:vAlign w:val="center"/>
          </w:tcPr>
          <w:p>
            <w:pPr>
              <w:pStyle w:val="12"/>
            </w:pPr>
            <w:r>
              <w:t>1160.22</w:t>
            </w:r>
          </w:p>
        </w:tc>
        <w:tc>
          <w:tcPr>
            <w:tcW w:w="1134" w:type="dxa"/>
            <w:vAlign w:val="center"/>
          </w:tcPr>
          <w:p>
            <w:pPr>
              <w:pStyle w:val="12"/>
            </w:pPr>
            <w:r>
              <w:t>939.22</w:t>
            </w:r>
          </w:p>
        </w:tc>
        <w:tc>
          <w:tcPr>
            <w:tcW w:w="1134" w:type="dxa"/>
            <w:vAlign w:val="center"/>
          </w:tcPr>
          <w:p>
            <w:pPr>
              <w:pStyle w:val="12"/>
            </w:pPr>
            <w:r>
              <w:t>939.22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2220401</w:t>
            </w:r>
          </w:p>
        </w:tc>
        <w:tc>
          <w:tcPr>
            <w:tcW w:w="1559" w:type="dxa"/>
            <w:vAlign w:val="center"/>
          </w:tcPr>
          <w:p>
            <w:pPr>
              <w:pStyle w:val="13"/>
            </w:pPr>
            <w:r>
              <w:t>储备粮油补贴</w:t>
            </w:r>
          </w:p>
        </w:tc>
        <w:tc>
          <w:tcPr>
            <w:tcW w:w="1134" w:type="dxa"/>
            <w:vAlign w:val="center"/>
          </w:tcPr>
          <w:p>
            <w:pPr>
              <w:pStyle w:val="12"/>
            </w:pPr>
            <w:r>
              <w:t>1160.22</w:t>
            </w:r>
          </w:p>
        </w:tc>
        <w:tc>
          <w:tcPr>
            <w:tcW w:w="1134" w:type="dxa"/>
            <w:vAlign w:val="center"/>
          </w:tcPr>
          <w:p>
            <w:pPr>
              <w:pStyle w:val="12"/>
            </w:pPr>
            <w:r>
              <w:t>939.22</w:t>
            </w:r>
          </w:p>
        </w:tc>
        <w:tc>
          <w:tcPr>
            <w:tcW w:w="1134" w:type="dxa"/>
            <w:vAlign w:val="center"/>
          </w:tcPr>
          <w:p>
            <w:pPr>
              <w:pStyle w:val="12"/>
            </w:pPr>
            <w:r>
              <w:t>939.22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1962.33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1962.33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1962.33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232</w:t>
            </w:r>
          </w:p>
        </w:tc>
        <w:tc>
          <w:tcPr>
            <w:tcW w:w="1559" w:type="dxa"/>
            <w:vAlign w:val="center"/>
          </w:tcPr>
          <w:p>
            <w:pPr>
              <w:pStyle w:val="13"/>
            </w:pPr>
            <w:r>
              <w:t>债务付息支出</w:t>
            </w:r>
          </w:p>
        </w:tc>
        <w:tc>
          <w:tcPr>
            <w:tcW w:w="1134" w:type="dxa"/>
            <w:vAlign w:val="center"/>
          </w:tcPr>
          <w:p>
            <w:pPr>
              <w:pStyle w:val="12"/>
            </w:pPr>
            <w:r>
              <w:t>213.00</w:t>
            </w:r>
          </w:p>
        </w:tc>
        <w:tc>
          <w:tcPr>
            <w:tcW w:w="1134" w:type="dxa"/>
            <w:vAlign w:val="center"/>
          </w:tcPr>
          <w:p>
            <w:pPr>
              <w:pStyle w:val="12"/>
            </w:pPr>
            <w:r>
              <w:t>213.00</w:t>
            </w:r>
          </w:p>
        </w:tc>
        <w:tc>
          <w:tcPr>
            <w:tcW w:w="1134" w:type="dxa"/>
            <w:vAlign w:val="center"/>
          </w:tcPr>
          <w:p>
            <w:pPr>
              <w:pStyle w:val="12"/>
            </w:pPr>
            <w:r>
              <w:t>213.00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23204</w:t>
            </w:r>
          </w:p>
        </w:tc>
        <w:tc>
          <w:tcPr>
            <w:tcW w:w="1559" w:type="dxa"/>
            <w:vAlign w:val="center"/>
          </w:tcPr>
          <w:p>
            <w:pPr>
              <w:pStyle w:val="13"/>
            </w:pPr>
            <w:r>
              <w:t>地方政府专项债务付息支出</w:t>
            </w:r>
          </w:p>
        </w:tc>
        <w:tc>
          <w:tcPr>
            <w:tcW w:w="1134" w:type="dxa"/>
            <w:vAlign w:val="center"/>
          </w:tcPr>
          <w:p>
            <w:pPr>
              <w:pStyle w:val="12"/>
            </w:pPr>
            <w:r>
              <w:t>213.00</w:t>
            </w:r>
          </w:p>
        </w:tc>
        <w:tc>
          <w:tcPr>
            <w:tcW w:w="1134" w:type="dxa"/>
            <w:vAlign w:val="center"/>
          </w:tcPr>
          <w:p>
            <w:pPr>
              <w:pStyle w:val="12"/>
            </w:pPr>
            <w:r>
              <w:t>213.00</w:t>
            </w:r>
          </w:p>
        </w:tc>
        <w:tc>
          <w:tcPr>
            <w:tcW w:w="1134" w:type="dxa"/>
            <w:vAlign w:val="center"/>
          </w:tcPr>
          <w:p>
            <w:pPr>
              <w:pStyle w:val="12"/>
            </w:pPr>
            <w:r>
              <w:t>213.00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2320498</w:t>
            </w:r>
          </w:p>
        </w:tc>
        <w:tc>
          <w:tcPr>
            <w:tcW w:w="1559" w:type="dxa"/>
            <w:vAlign w:val="center"/>
          </w:tcPr>
          <w:p>
            <w:pPr>
              <w:pStyle w:val="13"/>
            </w:pPr>
            <w:r>
              <w:t>其他地方自行试点项目收益专项债券付息支出</w:t>
            </w:r>
          </w:p>
        </w:tc>
        <w:tc>
          <w:tcPr>
            <w:tcW w:w="1134" w:type="dxa"/>
            <w:vAlign w:val="center"/>
          </w:tcPr>
          <w:p>
            <w:pPr>
              <w:pStyle w:val="12"/>
            </w:pPr>
            <w:r>
              <w:t>213.00</w:t>
            </w:r>
          </w:p>
        </w:tc>
        <w:tc>
          <w:tcPr>
            <w:tcW w:w="1134" w:type="dxa"/>
            <w:vAlign w:val="center"/>
          </w:tcPr>
          <w:p>
            <w:pPr>
              <w:pStyle w:val="12"/>
            </w:pPr>
            <w:r>
              <w:t>213.00</w:t>
            </w:r>
          </w:p>
        </w:tc>
        <w:tc>
          <w:tcPr>
            <w:tcW w:w="1134" w:type="dxa"/>
            <w:vAlign w:val="center"/>
          </w:tcPr>
          <w:p>
            <w:pPr>
              <w:pStyle w:val="12"/>
            </w:pPr>
            <w:r>
              <w:t>213.00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233</w:t>
            </w:r>
          </w:p>
        </w:tc>
        <w:tc>
          <w:tcPr>
            <w:tcW w:w="1559" w:type="dxa"/>
            <w:vAlign w:val="center"/>
          </w:tcPr>
          <w:p>
            <w:pPr>
              <w:pStyle w:val="13"/>
            </w:pPr>
            <w:r>
              <w:t>债务发行费用支出</w:t>
            </w:r>
          </w:p>
        </w:tc>
        <w:tc>
          <w:tcPr>
            <w:tcW w:w="1134" w:type="dxa"/>
            <w:vAlign w:val="center"/>
          </w:tcPr>
          <w:p>
            <w:pPr>
              <w:pStyle w:val="12"/>
            </w:pPr>
            <w:r>
              <w:t>0.02</w:t>
            </w:r>
          </w:p>
        </w:tc>
        <w:tc>
          <w:tcPr>
            <w:tcW w:w="1134" w:type="dxa"/>
            <w:vAlign w:val="center"/>
          </w:tcPr>
          <w:p>
            <w:pPr>
              <w:pStyle w:val="12"/>
            </w:pPr>
            <w:r>
              <w:t>0.02</w:t>
            </w:r>
          </w:p>
        </w:tc>
        <w:tc>
          <w:tcPr>
            <w:tcW w:w="1134" w:type="dxa"/>
            <w:vAlign w:val="center"/>
          </w:tcPr>
          <w:p>
            <w:pPr>
              <w:pStyle w:val="12"/>
            </w:pPr>
            <w:r>
              <w:t>0.02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23304</w:t>
            </w:r>
          </w:p>
        </w:tc>
        <w:tc>
          <w:tcPr>
            <w:tcW w:w="1559" w:type="dxa"/>
            <w:vAlign w:val="center"/>
          </w:tcPr>
          <w:p>
            <w:pPr>
              <w:pStyle w:val="13"/>
            </w:pPr>
            <w:r>
              <w:t>地方政府专项债务发行费用支出</w:t>
            </w:r>
          </w:p>
        </w:tc>
        <w:tc>
          <w:tcPr>
            <w:tcW w:w="1134" w:type="dxa"/>
            <w:vAlign w:val="center"/>
          </w:tcPr>
          <w:p>
            <w:pPr>
              <w:pStyle w:val="12"/>
            </w:pPr>
            <w:r>
              <w:t>0.02</w:t>
            </w:r>
          </w:p>
        </w:tc>
        <w:tc>
          <w:tcPr>
            <w:tcW w:w="1134" w:type="dxa"/>
            <w:vAlign w:val="center"/>
          </w:tcPr>
          <w:p>
            <w:pPr>
              <w:pStyle w:val="12"/>
            </w:pPr>
            <w:r>
              <w:t>0.02</w:t>
            </w:r>
          </w:p>
        </w:tc>
        <w:tc>
          <w:tcPr>
            <w:tcW w:w="1134" w:type="dxa"/>
            <w:vAlign w:val="center"/>
          </w:tcPr>
          <w:p>
            <w:pPr>
              <w:pStyle w:val="12"/>
            </w:pPr>
            <w:r>
              <w:t>0.02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2330411</w:t>
            </w:r>
          </w:p>
        </w:tc>
        <w:tc>
          <w:tcPr>
            <w:tcW w:w="1559" w:type="dxa"/>
            <w:vAlign w:val="center"/>
          </w:tcPr>
          <w:p>
            <w:pPr>
              <w:pStyle w:val="13"/>
            </w:pPr>
            <w:r>
              <w:t>国有土地使用权出让金债务发行费用支出</w:t>
            </w:r>
          </w:p>
        </w:tc>
        <w:tc>
          <w:tcPr>
            <w:tcW w:w="1134" w:type="dxa"/>
            <w:vAlign w:val="center"/>
          </w:tcPr>
          <w:p>
            <w:pPr>
              <w:pStyle w:val="12"/>
            </w:pPr>
            <w:r>
              <w:t>0.02</w:t>
            </w:r>
          </w:p>
        </w:tc>
        <w:tc>
          <w:tcPr>
            <w:tcW w:w="1134" w:type="dxa"/>
            <w:vAlign w:val="center"/>
          </w:tcPr>
          <w:p>
            <w:pPr>
              <w:pStyle w:val="12"/>
            </w:pPr>
            <w:r>
              <w:t>0.02</w:t>
            </w:r>
          </w:p>
        </w:tc>
        <w:tc>
          <w:tcPr>
            <w:tcW w:w="1134" w:type="dxa"/>
            <w:vAlign w:val="center"/>
          </w:tcPr>
          <w:p>
            <w:pPr>
              <w:pStyle w:val="12"/>
            </w:pPr>
            <w:r>
              <w:t>0.02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303石家庄市藁城区发展和改革局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7896.14</w:t>
            </w:r>
          </w:p>
        </w:tc>
        <w:tc>
          <w:tcPr>
            <w:tcW w:w="1361" w:type="dxa"/>
            <w:vAlign w:val="center"/>
          </w:tcPr>
          <w:p>
            <w:pPr>
              <w:pStyle w:val="16"/>
            </w:pPr>
            <w:r>
              <w:t>2033.47</w:t>
            </w:r>
          </w:p>
        </w:tc>
        <w:tc>
          <w:tcPr>
            <w:tcW w:w="1361" w:type="dxa"/>
            <w:vAlign w:val="center"/>
          </w:tcPr>
          <w:p>
            <w:pPr>
              <w:pStyle w:val="16"/>
            </w:pPr>
            <w:r>
              <w:t>5862.67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2923.42</w:t>
            </w:r>
          </w:p>
        </w:tc>
        <w:tc>
          <w:tcPr>
            <w:tcW w:w="1361" w:type="dxa"/>
            <w:vAlign w:val="center"/>
          </w:tcPr>
          <w:p>
            <w:pPr>
              <w:pStyle w:val="12"/>
            </w:pPr>
            <w:r>
              <w:t>1639.92</w:t>
            </w:r>
          </w:p>
        </w:tc>
        <w:tc>
          <w:tcPr>
            <w:tcW w:w="1361" w:type="dxa"/>
            <w:vAlign w:val="center"/>
          </w:tcPr>
          <w:p>
            <w:pPr>
              <w:pStyle w:val="12"/>
            </w:pPr>
            <w:r>
              <w:t>1283.50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20104</w:t>
            </w:r>
          </w:p>
        </w:tc>
        <w:tc>
          <w:tcPr>
            <w:tcW w:w="4535" w:type="dxa"/>
            <w:vAlign w:val="center"/>
          </w:tcPr>
          <w:p>
            <w:pPr>
              <w:pStyle w:val="13"/>
            </w:pPr>
            <w:r>
              <w:t>发展与改革事务</w:t>
            </w:r>
          </w:p>
        </w:tc>
        <w:tc>
          <w:tcPr>
            <w:tcW w:w="1361" w:type="dxa"/>
            <w:vAlign w:val="center"/>
          </w:tcPr>
          <w:p>
            <w:pPr>
              <w:pStyle w:val="12"/>
            </w:pPr>
            <w:r>
              <w:t>2915.92</w:t>
            </w:r>
          </w:p>
        </w:tc>
        <w:tc>
          <w:tcPr>
            <w:tcW w:w="1361" w:type="dxa"/>
            <w:vAlign w:val="center"/>
          </w:tcPr>
          <w:p>
            <w:pPr>
              <w:pStyle w:val="12"/>
            </w:pPr>
            <w:r>
              <w:t>1639.92</w:t>
            </w:r>
          </w:p>
        </w:tc>
        <w:tc>
          <w:tcPr>
            <w:tcW w:w="1361" w:type="dxa"/>
            <w:vAlign w:val="center"/>
          </w:tcPr>
          <w:p>
            <w:pPr>
              <w:pStyle w:val="12"/>
            </w:pPr>
            <w:r>
              <w:t>1276.00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2010401</w:t>
            </w:r>
          </w:p>
        </w:tc>
        <w:tc>
          <w:tcPr>
            <w:tcW w:w="4535" w:type="dxa"/>
            <w:vAlign w:val="center"/>
          </w:tcPr>
          <w:p>
            <w:pPr>
              <w:pStyle w:val="13"/>
            </w:pPr>
            <w:r>
              <w:t>行政运行</w:t>
            </w:r>
          </w:p>
        </w:tc>
        <w:tc>
          <w:tcPr>
            <w:tcW w:w="1361" w:type="dxa"/>
            <w:vAlign w:val="center"/>
          </w:tcPr>
          <w:p>
            <w:pPr>
              <w:pStyle w:val="12"/>
            </w:pPr>
            <w:r>
              <w:t>1639.92</w:t>
            </w:r>
          </w:p>
        </w:tc>
        <w:tc>
          <w:tcPr>
            <w:tcW w:w="1361" w:type="dxa"/>
            <w:vAlign w:val="center"/>
          </w:tcPr>
          <w:p>
            <w:pPr>
              <w:pStyle w:val="12"/>
            </w:pPr>
            <w:r>
              <w:t>1639.92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2010402</w:t>
            </w:r>
          </w:p>
        </w:tc>
        <w:tc>
          <w:tcPr>
            <w:tcW w:w="4535" w:type="dxa"/>
            <w:vAlign w:val="center"/>
          </w:tcPr>
          <w:p>
            <w:pPr>
              <w:pStyle w:val="13"/>
            </w:pPr>
            <w:r>
              <w:t>一般行政管理事务</w:t>
            </w:r>
          </w:p>
        </w:tc>
        <w:tc>
          <w:tcPr>
            <w:tcW w:w="1361" w:type="dxa"/>
            <w:vAlign w:val="center"/>
          </w:tcPr>
          <w:p>
            <w:pPr>
              <w:pStyle w:val="12"/>
            </w:pPr>
            <w:r>
              <w:t>216.64</w:t>
            </w:r>
          </w:p>
        </w:tc>
        <w:tc>
          <w:tcPr>
            <w:tcW w:w="1361" w:type="dxa"/>
            <w:vAlign w:val="center"/>
          </w:tcPr>
          <w:p>
            <w:pPr>
              <w:pStyle w:val="12"/>
            </w:pPr>
          </w:p>
        </w:tc>
        <w:tc>
          <w:tcPr>
            <w:tcW w:w="1361" w:type="dxa"/>
            <w:vAlign w:val="center"/>
          </w:tcPr>
          <w:p>
            <w:pPr>
              <w:pStyle w:val="12"/>
            </w:pPr>
            <w:r>
              <w:t>216.64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2010408</w:t>
            </w:r>
          </w:p>
        </w:tc>
        <w:tc>
          <w:tcPr>
            <w:tcW w:w="4535" w:type="dxa"/>
            <w:vAlign w:val="center"/>
          </w:tcPr>
          <w:p>
            <w:pPr>
              <w:pStyle w:val="13"/>
            </w:pPr>
            <w:r>
              <w:t>物价管理</w:t>
            </w:r>
          </w:p>
        </w:tc>
        <w:tc>
          <w:tcPr>
            <w:tcW w:w="1361" w:type="dxa"/>
            <w:vAlign w:val="center"/>
          </w:tcPr>
          <w:p>
            <w:pPr>
              <w:pStyle w:val="12"/>
            </w:pPr>
            <w:r>
              <w:t>7.36</w:t>
            </w:r>
          </w:p>
        </w:tc>
        <w:tc>
          <w:tcPr>
            <w:tcW w:w="1361" w:type="dxa"/>
            <w:vAlign w:val="center"/>
          </w:tcPr>
          <w:p>
            <w:pPr>
              <w:pStyle w:val="12"/>
            </w:pPr>
          </w:p>
        </w:tc>
        <w:tc>
          <w:tcPr>
            <w:tcW w:w="1361" w:type="dxa"/>
            <w:vAlign w:val="center"/>
          </w:tcPr>
          <w:p>
            <w:pPr>
              <w:pStyle w:val="12"/>
            </w:pPr>
            <w:r>
              <w:t>7.36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2010499</w:t>
            </w:r>
          </w:p>
        </w:tc>
        <w:tc>
          <w:tcPr>
            <w:tcW w:w="4535" w:type="dxa"/>
            <w:vAlign w:val="center"/>
          </w:tcPr>
          <w:p>
            <w:pPr>
              <w:pStyle w:val="13"/>
            </w:pPr>
            <w:r>
              <w:t>其他发展与改革事务支出</w:t>
            </w:r>
          </w:p>
        </w:tc>
        <w:tc>
          <w:tcPr>
            <w:tcW w:w="1361" w:type="dxa"/>
            <w:vAlign w:val="center"/>
          </w:tcPr>
          <w:p>
            <w:pPr>
              <w:pStyle w:val="12"/>
            </w:pPr>
            <w:r>
              <w:t>1052.00</w:t>
            </w:r>
          </w:p>
        </w:tc>
        <w:tc>
          <w:tcPr>
            <w:tcW w:w="1361" w:type="dxa"/>
            <w:vAlign w:val="center"/>
          </w:tcPr>
          <w:p>
            <w:pPr>
              <w:pStyle w:val="12"/>
            </w:pPr>
          </w:p>
        </w:tc>
        <w:tc>
          <w:tcPr>
            <w:tcW w:w="1361" w:type="dxa"/>
            <w:vAlign w:val="center"/>
          </w:tcPr>
          <w:p>
            <w:pPr>
              <w:pStyle w:val="12"/>
            </w:pPr>
            <w:r>
              <w:t>1052.00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2011307</w:t>
            </w:r>
          </w:p>
        </w:tc>
        <w:tc>
          <w:tcPr>
            <w:tcW w:w="4535" w:type="dxa"/>
            <w:vAlign w:val="center"/>
          </w:tcPr>
          <w:p>
            <w:pPr>
              <w:pStyle w:val="13"/>
            </w:pPr>
            <w:r>
              <w:t>国内贸易管理</w:t>
            </w: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r>
              <w:t>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216.74</w:t>
            </w:r>
          </w:p>
        </w:tc>
        <w:tc>
          <w:tcPr>
            <w:tcW w:w="1361" w:type="dxa"/>
            <w:vAlign w:val="center"/>
          </w:tcPr>
          <w:p>
            <w:pPr>
              <w:pStyle w:val="12"/>
            </w:pPr>
            <w:r>
              <w:t>216.74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216.74</w:t>
            </w:r>
          </w:p>
        </w:tc>
        <w:tc>
          <w:tcPr>
            <w:tcW w:w="1361" w:type="dxa"/>
            <w:vAlign w:val="center"/>
          </w:tcPr>
          <w:p>
            <w:pPr>
              <w:pStyle w:val="12"/>
            </w:pPr>
            <w:r>
              <w:t>216.74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2.82</w:t>
            </w:r>
          </w:p>
        </w:tc>
        <w:tc>
          <w:tcPr>
            <w:tcW w:w="1361" w:type="dxa"/>
            <w:vAlign w:val="center"/>
          </w:tcPr>
          <w:p>
            <w:pPr>
              <w:pStyle w:val="12"/>
            </w:pPr>
            <w:r>
              <w:t>2.82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143.55</w:t>
            </w:r>
          </w:p>
        </w:tc>
        <w:tc>
          <w:tcPr>
            <w:tcW w:w="1361" w:type="dxa"/>
            <w:vAlign w:val="center"/>
          </w:tcPr>
          <w:p>
            <w:pPr>
              <w:pStyle w:val="12"/>
            </w:pPr>
            <w:r>
              <w:t>143.55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70.37</w:t>
            </w:r>
          </w:p>
        </w:tc>
        <w:tc>
          <w:tcPr>
            <w:tcW w:w="1361" w:type="dxa"/>
            <w:vAlign w:val="center"/>
          </w:tcPr>
          <w:p>
            <w:pPr>
              <w:pStyle w:val="12"/>
            </w:pPr>
            <w:r>
              <w:t>70.37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71.26</w:t>
            </w:r>
          </w:p>
        </w:tc>
        <w:tc>
          <w:tcPr>
            <w:tcW w:w="1361" w:type="dxa"/>
            <w:vAlign w:val="center"/>
          </w:tcPr>
          <w:p>
            <w:pPr>
              <w:pStyle w:val="12"/>
            </w:pPr>
            <w:r>
              <w:t>71.26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71.26</w:t>
            </w:r>
          </w:p>
        </w:tc>
        <w:tc>
          <w:tcPr>
            <w:tcW w:w="1361" w:type="dxa"/>
            <w:vAlign w:val="center"/>
          </w:tcPr>
          <w:p>
            <w:pPr>
              <w:pStyle w:val="12"/>
            </w:pPr>
            <w:r>
              <w:t>71.26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50.30</w:t>
            </w:r>
          </w:p>
        </w:tc>
        <w:tc>
          <w:tcPr>
            <w:tcW w:w="1361" w:type="dxa"/>
            <w:vAlign w:val="center"/>
          </w:tcPr>
          <w:p>
            <w:pPr>
              <w:pStyle w:val="12"/>
            </w:pPr>
            <w:r>
              <w:t>50.30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20.96</w:t>
            </w:r>
          </w:p>
        </w:tc>
        <w:tc>
          <w:tcPr>
            <w:tcW w:w="1361" w:type="dxa"/>
            <w:vAlign w:val="center"/>
          </w:tcPr>
          <w:p>
            <w:pPr>
              <w:pStyle w:val="12"/>
            </w:pPr>
            <w:r>
              <w:t>20.96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804.35</w:t>
            </w:r>
          </w:p>
        </w:tc>
        <w:tc>
          <w:tcPr>
            <w:tcW w:w="1361" w:type="dxa"/>
            <w:vAlign w:val="center"/>
          </w:tcPr>
          <w:p>
            <w:pPr>
              <w:pStyle w:val="12"/>
            </w:pPr>
          </w:p>
        </w:tc>
        <w:tc>
          <w:tcPr>
            <w:tcW w:w="1361" w:type="dxa"/>
            <w:vAlign w:val="center"/>
          </w:tcPr>
          <w:p>
            <w:pPr>
              <w:pStyle w:val="12"/>
            </w:pPr>
            <w:r>
              <w:t>804.35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804.35</w:t>
            </w:r>
          </w:p>
        </w:tc>
        <w:tc>
          <w:tcPr>
            <w:tcW w:w="1361" w:type="dxa"/>
            <w:vAlign w:val="center"/>
          </w:tcPr>
          <w:p>
            <w:pPr>
              <w:pStyle w:val="12"/>
            </w:pPr>
          </w:p>
        </w:tc>
        <w:tc>
          <w:tcPr>
            <w:tcW w:w="1361" w:type="dxa"/>
            <w:vAlign w:val="center"/>
          </w:tcPr>
          <w:p>
            <w:pPr>
              <w:pStyle w:val="12"/>
            </w:pPr>
            <w:r>
              <w:t>804.35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804.35</w:t>
            </w:r>
          </w:p>
        </w:tc>
        <w:tc>
          <w:tcPr>
            <w:tcW w:w="1361" w:type="dxa"/>
            <w:vAlign w:val="center"/>
          </w:tcPr>
          <w:p>
            <w:pPr>
              <w:pStyle w:val="12"/>
            </w:pPr>
          </w:p>
        </w:tc>
        <w:tc>
          <w:tcPr>
            <w:tcW w:w="1361" w:type="dxa"/>
            <w:vAlign w:val="center"/>
          </w:tcPr>
          <w:p>
            <w:pPr>
              <w:pStyle w:val="12"/>
            </w:pPr>
            <w:r>
              <w:t>804.35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r>
              <w:t>250.00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2"/>
            </w:pPr>
            <w:r>
              <w:t>189.26</w:t>
            </w:r>
          </w:p>
        </w:tc>
        <w:tc>
          <w:tcPr>
            <w:tcW w:w="1361" w:type="dxa"/>
            <w:vAlign w:val="center"/>
          </w:tcPr>
          <w:p>
            <w:pPr>
              <w:pStyle w:val="12"/>
            </w:pPr>
          </w:p>
        </w:tc>
        <w:tc>
          <w:tcPr>
            <w:tcW w:w="1361" w:type="dxa"/>
            <w:vAlign w:val="center"/>
          </w:tcPr>
          <w:p>
            <w:pPr>
              <w:pStyle w:val="12"/>
            </w:pPr>
            <w:r>
              <w:t>189.26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21606</w:t>
            </w:r>
          </w:p>
        </w:tc>
        <w:tc>
          <w:tcPr>
            <w:tcW w:w="4535" w:type="dxa"/>
            <w:vAlign w:val="center"/>
          </w:tcPr>
          <w:p>
            <w:pPr>
              <w:pStyle w:val="13"/>
            </w:pPr>
            <w:r>
              <w:t>涉外发展服务支出</w:t>
            </w:r>
          </w:p>
        </w:tc>
        <w:tc>
          <w:tcPr>
            <w:tcW w:w="1361" w:type="dxa"/>
            <w:vAlign w:val="center"/>
          </w:tcPr>
          <w:p>
            <w:pPr>
              <w:pStyle w:val="12"/>
            </w:pPr>
            <w:r>
              <w:t>189.26</w:t>
            </w:r>
          </w:p>
        </w:tc>
        <w:tc>
          <w:tcPr>
            <w:tcW w:w="1361" w:type="dxa"/>
            <w:vAlign w:val="center"/>
          </w:tcPr>
          <w:p>
            <w:pPr>
              <w:pStyle w:val="12"/>
            </w:pPr>
          </w:p>
        </w:tc>
        <w:tc>
          <w:tcPr>
            <w:tcW w:w="1361" w:type="dxa"/>
            <w:vAlign w:val="center"/>
          </w:tcPr>
          <w:p>
            <w:pPr>
              <w:pStyle w:val="12"/>
            </w:pPr>
            <w:r>
              <w:t>189.26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2160699</w:t>
            </w:r>
          </w:p>
        </w:tc>
        <w:tc>
          <w:tcPr>
            <w:tcW w:w="4535" w:type="dxa"/>
            <w:vAlign w:val="center"/>
          </w:tcPr>
          <w:p>
            <w:pPr>
              <w:pStyle w:val="13"/>
            </w:pPr>
            <w:r>
              <w:t>其他涉外发展服务支出</w:t>
            </w:r>
          </w:p>
        </w:tc>
        <w:tc>
          <w:tcPr>
            <w:tcW w:w="1361" w:type="dxa"/>
            <w:vAlign w:val="center"/>
          </w:tcPr>
          <w:p>
            <w:pPr>
              <w:pStyle w:val="12"/>
            </w:pPr>
            <w:r>
              <w:t>189.26</w:t>
            </w:r>
          </w:p>
        </w:tc>
        <w:tc>
          <w:tcPr>
            <w:tcW w:w="1361" w:type="dxa"/>
            <w:vAlign w:val="center"/>
          </w:tcPr>
          <w:p>
            <w:pPr>
              <w:pStyle w:val="12"/>
            </w:pPr>
          </w:p>
        </w:tc>
        <w:tc>
          <w:tcPr>
            <w:tcW w:w="1361" w:type="dxa"/>
            <w:vAlign w:val="center"/>
          </w:tcPr>
          <w:p>
            <w:pPr>
              <w:pStyle w:val="12"/>
            </w:pPr>
            <w:r>
              <w:t>189.26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105.55</w:t>
            </w:r>
          </w:p>
        </w:tc>
        <w:tc>
          <w:tcPr>
            <w:tcW w:w="1361" w:type="dxa"/>
            <w:vAlign w:val="center"/>
          </w:tcPr>
          <w:p>
            <w:pPr>
              <w:pStyle w:val="12"/>
            </w:pPr>
            <w:r>
              <w:t>105.55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105.55</w:t>
            </w:r>
          </w:p>
        </w:tc>
        <w:tc>
          <w:tcPr>
            <w:tcW w:w="1361" w:type="dxa"/>
            <w:vAlign w:val="center"/>
          </w:tcPr>
          <w:p>
            <w:pPr>
              <w:pStyle w:val="12"/>
            </w:pPr>
            <w:r>
              <w:t>105.55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105.55</w:t>
            </w:r>
          </w:p>
        </w:tc>
        <w:tc>
          <w:tcPr>
            <w:tcW w:w="1361" w:type="dxa"/>
            <w:vAlign w:val="center"/>
          </w:tcPr>
          <w:p>
            <w:pPr>
              <w:pStyle w:val="12"/>
            </w:pPr>
            <w:r>
              <w:t>105.55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222</w:t>
            </w:r>
          </w:p>
        </w:tc>
        <w:tc>
          <w:tcPr>
            <w:tcW w:w="4535" w:type="dxa"/>
            <w:vAlign w:val="center"/>
          </w:tcPr>
          <w:p>
            <w:pPr>
              <w:pStyle w:val="13"/>
            </w:pPr>
            <w:r>
              <w:t>粮油物资储备支出</w:t>
            </w:r>
          </w:p>
        </w:tc>
        <w:tc>
          <w:tcPr>
            <w:tcW w:w="1361" w:type="dxa"/>
            <w:vAlign w:val="center"/>
          </w:tcPr>
          <w:p>
            <w:pPr>
              <w:pStyle w:val="12"/>
            </w:pPr>
            <w:r>
              <w:t>1160.22</w:t>
            </w:r>
          </w:p>
        </w:tc>
        <w:tc>
          <w:tcPr>
            <w:tcW w:w="1361" w:type="dxa"/>
            <w:vAlign w:val="center"/>
          </w:tcPr>
          <w:p>
            <w:pPr>
              <w:pStyle w:val="12"/>
            </w:pPr>
          </w:p>
        </w:tc>
        <w:tc>
          <w:tcPr>
            <w:tcW w:w="1361" w:type="dxa"/>
            <w:vAlign w:val="center"/>
          </w:tcPr>
          <w:p>
            <w:pPr>
              <w:pStyle w:val="12"/>
            </w:pPr>
            <w:r>
              <w:t>1160.22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22204</w:t>
            </w:r>
          </w:p>
        </w:tc>
        <w:tc>
          <w:tcPr>
            <w:tcW w:w="4535" w:type="dxa"/>
            <w:vAlign w:val="center"/>
          </w:tcPr>
          <w:p>
            <w:pPr>
              <w:pStyle w:val="13"/>
            </w:pPr>
            <w:r>
              <w:t>粮油储备</w:t>
            </w:r>
          </w:p>
        </w:tc>
        <w:tc>
          <w:tcPr>
            <w:tcW w:w="1361" w:type="dxa"/>
            <w:vAlign w:val="center"/>
          </w:tcPr>
          <w:p>
            <w:pPr>
              <w:pStyle w:val="12"/>
            </w:pPr>
            <w:r>
              <w:t>1160.22</w:t>
            </w:r>
          </w:p>
        </w:tc>
        <w:tc>
          <w:tcPr>
            <w:tcW w:w="1361" w:type="dxa"/>
            <w:vAlign w:val="center"/>
          </w:tcPr>
          <w:p>
            <w:pPr>
              <w:pStyle w:val="12"/>
            </w:pPr>
          </w:p>
        </w:tc>
        <w:tc>
          <w:tcPr>
            <w:tcW w:w="1361" w:type="dxa"/>
            <w:vAlign w:val="center"/>
          </w:tcPr>
          <w:p>
            <w:pPr>
              <w:pStyle w:val="12"/>
            </w:pPr>
            <w:r>
              <w:t>1160.22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2220401</w:t>
            </w:r>
          </w:p>
        </w:tc>
        <w:tc>
          <w:tcPr>
            <w:tcW w:w="4535" w:type="dxa"/>
            <w:vAlign w:val="center"/>
          </w:tcPr>
          <w:p>
            <w:pPr>
              <w:pStyle w:val="13"/>
            </w:pPr>
            <w:r>
              <w:t>储备粮油补贴</w:t>
            </w:r>
          </w:p>
        </w:tc>
        <w:tc>
          <w:tcPr>
            <w:tcW w:w="1361" w:type="dxa"/>
            <w:vAlign w:val="center"/>
          </w:tcPr>
          <w:p>
            <w:pPr>
              <w:pStyle w:val="12"/>
            </w:pPr>
            <w:r>
              <w:t>1160.22</w:t>
            </w:r>
          </w:p>
        </w:tc>
        <w:tc>
          <w:tcPr>
            <w:tcW w:w="1361" w:type="dxa"/>
            <w:vAlign w:val="center"/>
          </w:tcPr>
          <w:p>
            <w:pPr>
              <w:pStyle w:val="12"/>
            </w:pPr>
          </w:p>
        </w:tc>
        <w:tc>
          <w:tcPr>
            <w:tcW w:w="1361" w:type="dxa"/>
            <w:vAlign w:val="center"/>
          </w:tcPr>
          <w:p>
            <w:pPr>
              <w:pStyle w:val="12"/>
            </w:pPr>
            <w:r>
              <w:t>1160.22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1962.33</w:t>
            </w:r>
          </w:p>
        </w:tc>
        <w:tc>
          <w:tcPr>
            <w:tcW w:w="1361" w:type="dxa"/>
            <w:vAlign w:val="center"/>
          </w:tcPr>
          <w:p>
            <w:pPr>
              <w:pStyle w:val="12"/>
            </w:pPr>
          </w:p>
        </w:tc>
        <w:tc>
          <w:tcPr>
            <w:tcW w:w="1361" w:type="dxa"/>
            <w:vAlign w:val="center"/>
          </w:tcPr>
          <w:p>
            <w:pPr>
              <w:pStyle w:val="12"/>
            </w:pPr>
            <w:r>
              <w:t>1962.33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1962.33</w:t>
            </w:r>
          </w:p>
        </w:tc>
        <w:tc>
          <w:tcPr>
            <w:tcW w:w="1361" w:type="dxa"/>
            <w:vAlign w:val="center"/>
          </w:tcPr>
          <w:p>
            <w:pPr>
              <w:pStyle w:val="12"/>
            </w:pPr>
          </w:p>
        </w:tc>
        <w:tc>
          <w:tcPr>
            <w:tcW w:w="1361" w:type="dxa"/>
            <w:vAlign w:val="center"/>
          </w:tcPr>
          <w:p>
            <w:pPr>
              <w:pStyle w:val="12"/>
            </w:pPr>
            <w:r>
              <w:t>1962.33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1962.33</w:t>
            </w:r>
          </w:p>
        </w:tc>
        <w:tc>
          <w:tcPr>
            <w:tcW w:w="1361" w:type="dxa"/>
            <w:vAlign w:val="center"/>
          </w:tcPr>
          <w:p>
            <w:pPr>
              <w:pStyle w:val="12"/>
            </w:pPr>
          </w:p>
        </w:tc>
        <w:tc>
          <w:tcPr>
            <w:tcW w:w="1361" w:type="dxa"/>
            <w:vAlign w:val="center"/>
          </w:tcPr>
          <w:p>
            <w:pPr>
              <w:pStyle w:val="12"/>
            </w:pPr>
            <w:r>
              <w:t>1962.33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232</w:t>
            </w:r>
          </w:p>
        </w:tc>
        <w:tc>
          <w:tcPr>
            <w:tcW w:w="4535" w:type="dxa"/>
            <w:vAlign w:val="center"/>
          </w:tcPr>
          <w:p>
            <w:pPr>
              <w:pStyle w:val="13"/>
            </w:pPr>
            <w:r>
              <w:t>债务付息支出</w:t>
            </w:r>
          </w:p>
        </w:tc>
        <w:tc>
          <w:tcPr>
            <w:tcW w:w="1361" w:type="dxa"/>
            <w:vAlign w:val="center"/>
          </w:tcPr>
          <w:p>
            <w:pPr>
              <w:pStyle w:val="12"/>
            </w:pPr>
            <w:r>
              <w:t>213.00</w:t>
            </w:r>
          </w:p>
        </w:tc>
        <w:tc>
          <w:tcPr>
            <w:tcW w:w="1361" w:type="dxa"/>
            <w:vAlign w:val="center"/>
          </w:tcPr>
          <w:p>
            <w:pPr>
              <w:pStyle w:val="12"/>
            </w:pPr>
          </w:p>
        </w:tc>
        <w:tc>
          <w:tcPr>
            <w:tcW w:w="1361" w:type="dxa"/>
            <w:vAlign w:val="center"/>
          </w:tcPr>
          <w:p>
            <w:pPr>
              <w:pStyle w:val="12"/>
            </w:pPr>
            <w:r>
              <w:t>213.00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23204</w:t>
            </w:r>
          </w:p>
        </w:tc>
        <w:tc>
          <w:tcPr>
            <w:tcW w:w="4535" w:type="dxa"/>
            <w:vAlign w:val="center"/>
          </w:tcPr>
          <w:p>
            <w:pPr>
              <w:pStyle w:val="13"/>
            </w:pPr>
            <w:r>
              <w:t>地方政府专项债务付息支出</w:t>
            </w:r>
          </w:p>
        </w:tc>
        <w:tc>
          <w:tcPr>
            <w:tcW w:w="1361" w:type="dxa"/>
            <w:vAlign w:val="center"/>
          </w:tcPr>
          <w:p>
            <w:pPr>
              <w:pStyle w:val="12"/>
            </w:pPr>
            <w:r>
              <w:t>213.00</w:t>
            </w:r>
          </w:p>
        </w:tc>
        <w:tc>
          <w:tcPr>
            <w:tcW w:w="1361" w:type="dxa"/>
            <w:vAlign w:val="center"/>
          </w:tcPr>
          <w:p>
            <w:pPr>
              <w:pStyle w:val="12"/>
            </w:pPr>
          </w:p>
        </w:tc>
        <w:tc>
          <w:tcPr>
            <w:tcW w:w="1361" w:type="dxa"/>
            <w:vAlign w:val="center"/>
          </w:tcPr>
          <w:p>
            <w:pPr>
              <w:pStyle w:val="12"/>
            </w:pPr>
            <w:r>
              <w:t>213.00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2320498</w:t>
            </w:r>
          </w:p>
        </w:tc>
        <w:tc>
          <w:tcPr>
            <w:tcW w:w="4535" w:type="dxa"/>
            <w:vAlign w:val="center"/>
          </w:tcPr>
          <w:p>
            <w:pPr>
              <w:pStyle w:val="13"/>
            </w:pPr>
            <w:r>
              <w:t>其他地方自行试点项目收益专项债券付息支出</w:t>
            </w:r>
          </w:p>
        </w:tc>
        <w:tc>
          <w:tcPr>
            <w:tcW w:w="1361" w:type="dxa"/>
            <w:vAlign w:val="center"/>
          </w:tcPr>
          <w:p>
            <w:pPr>
              <w:pStyle w:val="12"/>
            </w:pPr>
            <w:r>
              <w:t>213.00</w:t>
            </w:r>
          </w:p>
        </w:tc>
        <w:tc>
          <w:tcPr>
            <w:tcW w:w="1361" w:type="dxa"/>
            <w:vAlign w:val="center"/>
          </w:tcPr>
          <w:p>
            <w:pPr>
              <w:pStyle w:val="12"/>
            </w:pPr>
          </w:p>
        </w:tc>
        <w:tc>
          <w:tcPr>
            <w:tcW w:w="1361" w:type="dxa"/>
            <w:vAlign w:val="center"/>
          </w:tcPr>
          <w:p>
            <w:pPr>
              <w:pStyle w:val="12"/>
            </w:pPr>
            <w:r>
              <w:t>213.00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233</w:t>
            </w:r>
          </w:p>
        </w:tc>
        <w:tc>
          <w:tcPr>
            <w:tcW w:w="4535" w:type="dxa"/>
            <w:vAlign w:val="center"/>
          </w:tcPr>
          <w:p>
            <w:pPr>
              <w:pStyle w:val="13"/>
            </w:pPr>
            <w:r>
              <w:t>债务发行费用支出</w:t>
            </w:r>
          </w:p>
        </w:tc>
        <w:tc>
          <w:tcPr>
            <w:tcW w:w="1361" w:type="dxa"/>
            <w:vAlign w:val="center"/>
          </w:tcPr>
          <w:p>
            <w:pPr>
              <w:pStyle w:val="12"/>
            </w:pPr>
            <w:r>
              <w:t>0.02</w:t>
            </w:r>
          </w:p>
        </w:tc>
        <w:tc>
          <w:tcPr>
            <w:tcW w:w="1361" w:type="dxa"/>
            <w:vAlign w:val="center"/>
          </w:tcPr>
          <w:p>
            <w:pPr>
              <w:pStyle w:val="12"/>
            </w:pPr>
          </w:p>
        </w:tc>
        <w:tc>
          <w:tcPr>
            <w:tcW w:w="1361" w:type="dxa"/>
            <w:vAlign w:val="center"/>
          </w:tcPr>
          <w:p>
            <w:pPr>
              <w:pStyle w:val="12"/>
            </w:pPr>
            <w:r>
              <w:t>0.02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23304</w:t>
            </w:r>
          </w:p>
        </w:tc>
        <w:tc>
          <w:tcPr>
            <w:tcW w:w="4535" w:type="dxa"/>
            <w:vAlign w:val="center"/>
          </w:tcPr>
          <w:p>
            <w:pPr>
              <w:pStyle w:val="13"/>
            </w:pPr>
            <w:r>
              <w:t>地方政府专项债务发行费用支出</w:t>
            </w:r>
          </w:p>
        </w:tc>
        <w:tc>
          <w:tcPr>
            <w:tcW w:w="1361" w:type="dxa"/>
            <w:vAlign w:val="center"/>
          </w:tcPr>
          <w:p>
            <w:pPr>
              <w:pStyle w:val="12"/>
            </w:pPr>
            <w:r>
              <w:t>0.02</w:t>
            </w:r>
          </w:p>
        </w:tc>
        <w:tc>
          <w:tcPr>
            <w:tcW w:w="1361" w:type="dxa"/>
            <w:vAlign w:val="center"/>
          </w:tcPr>
          <w:p>
            <w:pPr>
              <w:pStyle w:val="12"/>
            </w:pPr>
          </w:p>
        </w:tc>
        <w:tc>
          <w:tcPr>
            <w:tcW w:w="1361" w:type="dxa"/>
            <w:vAlign w:val="center"/>
          </w:tcPr>
          <w:p>
            <w:pPr>
              <w:pStyle w:val="12"/>
            </w:pPr>
            <w:r>
              <w:t>0.02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2330411</w:t>
            </w:r>
          </w:p>
        </w:tc>
        <w:tc>
          <w:tcPr>
            <w:tcW w:w="4535" w:type="dxa"/>
            <w:vAlign w:val="center"/>
          </w:tcPr>
          <w:p>
            <w:pPr>
              <w:pStyle w:val="13"/>
            </w:pPr>
            <w:r>
              <w:t>国有土地使用权出让金债务发行费用支出</w:t>
            </w:r>
          </w:p>
        </w:tc>
        <w:tc>
          <w:tcPr>
            <w:tcW w:w="1361" w:type="dxa"/>
            <w:vAlign w:val="center"/>
          </w:tcPr>
          <w:p>
            <w:pPr>
              <w:pStyle w:val="12"/>
            </w:pPr>
            <w:r>
              <w:t>0.02</w:t>
            </w:r>
          </w:p>
        </w:tc>
        <w:tc>
          <w:tcPr>
            <w:tcW w:w="1361" w:type="dxa"/>
            <w:vAlign w:val="center"/>
          </w:tcPr>
          <w:p>
            <w:pPr>
              <w:pStyle w:val="12"/>
            </w:pPr>
          </w:p>
        </w:tc>
        <w:tc>
          <w:tcPr>
            <w:tcW w:w="1361" w:type="dxa"/>
            <w:vAlign w:val="center"/>
          </w:tcPr>
          <w:p>
            <w:pPr>
              <w:pStyle w:val="12"/>
            </w:pPr>
            <w:r>
              <w:t>0.02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303石家庄市藁城区发展和改革局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4009.60</w:t>
            </w:r>
          </w:p>
        </w:tc>
        <w:tc>
          <w:tcPr>
            <w:tcW w:w="3402" w:type="dxa"/>
            <w:vAlign w:val="center"/>
          </w:tcPr>
          <w:p>
            <w:pPr>
              <w:pStyle w:val="13"/>
            </w:pPr>
            <w:r>
              <w:t>一、一般公共服务支出</w:t>
            </w:r>
          </w:p>
        </w:tc>
        <w:tc>
          <w:tcPr>
            <w:tcW w:w="1474" w:type="dxa"/>
            <w:vAlign w:val="center"/>
          </w:tcPr>
          <w:p>
            <w:pPr>
              <w:pStyle w:val="12"/>
            </w:pPr>
            <w:r>
              <w:t>2923.42</w:t>
            </w:r>
          </w:p>
        </w:tc>
        <w:tc>
          <w:tcPr>
            <w:tcW w:w="1474" w:type="dxa"/>
            <w:vAlign w:val="center"/>
          </w:tcPr>
          <w:p>
            <w:pPr>
              <w:pStyle w:val="12"/>
            </w:pPr>
            <w:r>
              <w:t>2923.42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463.02</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216.74</w:t>
            </w:r>
          </w:p>
        </w:tc>
        <w:tc>
          <w:tcPr>
            <w:tcW w:w="1474" w:type="dxa"/>
            <w:vAlign w:val="center"/>
          </w:tcPr>
          <w:p>
            <w:pPr>
              <w:pStyle w:val="12"/>
            </w:pPr>
            <w:r>
              <w:t>216.74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71.26</w:t>
            </w:r>
          </w:p>
        </w:tc>
        <w:tc>
          <w:tcPr>
            <w:tcW w:w="1474" w:type="dxa"/>
            <w:vAlign w:val="center"/>
          </w:tcPr>
          <w:p>
            <w:pPr>
              <w:pStyle w:val="12"/>
            </w:pPr>
            <w:r>
              <w:t>71.26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804.35</w:t>
            </w:r>
          </w:p>
        </w:tc>
        <w:tc>
          <w:tcPr>
            <w:tcW w:w="1474" w:type="dxa"/>
            <w:vAlign w:val="center"/>
          </w:tcPr>
          <w:p>
            <w:pPr>
              <w:pStyle w:val="12"/>
            </w:pPr>
            <w:r>
              <w:t>804.35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250.00</w:t>
            </w:r>
          </w:p>
        </w:tc>
        <w:tc>
          <w:tcPr>
            <w:tcW w:w="1474" w:type="dxa"/>
            <w:vAlign w:val="center"/>
          </w:tcPr>
          <w:p>
            <w:pPr>
              <w:pStyle w:val="12"/>
            </w:pPr>
          </w:p>
        </w:tc>
        <w:tc>
          <w:tcPr>
            <w:tcW w:w="1474" w:type="dxa"/>
            <w:vAlign w:val="center"/>
          </w:tcPr>
          <w:p>
            <w:pPr>
              <w:pStyle w:val="12"/>
            </w:pPr>
            <w:r>
              <w:t>250.00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r>
              <w:t>189.26</w:t>
            </w:r>
          </w:p>
        </w:tc>
        <w:tc>
          <w:tcPr>
            <w:tcW w:w="1474" w:type="dxa"/>
            <w:vAlign w:val="center"/>
          </w:tcPr>
          <w:p>
            <w:pPr>
              <w:pStyle w:val="12"/>
            </w:pPr>
            <w:r>
              <w:t>189.26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105.55</w:t>
            </w:r>
          </w:p>
        </w:tc>
        <w:tc>
          <w:tcPr>
            <w:tcW w:w="1474" w:type="dxa"/>
            <w:vAlign w:val="center"/>
          </w:tcPr>
          <w:p>
            <w:pPr>
              <w:pStyle w:val="12"/>
            </w:pPr>
            <w:r>
              <w:t>105.55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r>
              <w:t>1160.22</w:t>
            </w:r>
          </w:p>
        </w:tc>
        <w:tc>
          <w:tcPr>
            <w:tcW w:w="1474" w:type="dxa"/>
            <w:vAlign w:val="center"/>
          </w:tcPr>
          <w:p>
            <w:pPr>
              <w:pStyle w:val="12"/>
            </w:pPr>
            <w:r>
              <w:t>1160.22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1962.33</w:t>
            </w:r>
          </w:p>
        </w:tc>
        <w:tc>
          <w:tcPr>
            <w:tcW w:w="1474" w:type="dxa"/>
            <w:vAlign w:val="center"/>
          </w:tcPr>
          <w:p>
            <w:pPr>
              <w:pStyle w:val="12"/>
            </w:pPr>
          </w:p>
        </w:tc>
        <w:tc>
          <w:tcPr>
            <w:tcW w:w="1474" w:type="dxa"/>
            <w:vAlign w:val="center"/>
          </w:tcPr>
          <w:p>
            <w:pPr>
              <w:pStyle w:val="12"/>
            </w:pPr>
            <w:r>
              <w:t>1962.33</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r>
              <w:t>213.00</w:t>
            </w:r>
          </w:p>
        </w:tc>
        <w:tc>
          <w:tcPr>
            <w:tcW w:w="1474" w:type="dxa"/>
            <w:vAlign w:val="center"/>
          </w:tcPr>
          <w:p>
            <w:pPr>
              <w:pStyle w:val="12"/>
            </w:pPr>
          </w:p>
        </w:tc>
        <w:tc>
          <w:tcPr>
            <w:tcW w:w="1474" w:type="dxa"/>
            <w:vAlign w:val="center"/>
          </w:tcPr>
          <w:p>
            <w:pPr>
              <w:pStyle w:val="12"/>
            </w:pPr>
            <w:r>
              <w:t>213.00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r>
              <w:t>0.02</w:t>
            </w:r>
          </w:p>
        </w:tc>
        <w:tc>
          <w:tcPr>
            <w:tcW w:w="1474" w:type="dxa"/>
            <w:vAlign w:val="center"/>
          </w:tcPr>
          <w:p>
            <w:pPr>
              <w:pStyle w:val="12"/>
            </w:pPr>
          </w:p>
        </w:tc>
        <w:tc>
          <w:tcPr>
            <w:tcW w:w="1474" w:type="dxa"/>
            <w:vAlign w:val="center"/>
          </w:tcPr>
          <w:p>
            <w:pPr>
              <w:pStyle w:val="12"/>
            </w:pPr>
            <w:r>
              <w:t>0.02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4472.62</w:t>
            </w:r>
          </w:p>
        </w:tc>
        <w:tc>
          <w:tcPr>
            <w:tcW w:w="3402" w:type="dxa"/>
            <w:vAlign w:val="center"/>
          </w:tcPr>
          <w:p>
            <w:pPr>
              <w:pStyle w:val="15"/>
            </w:pPr>
            <w:r>
              <w:t>本年支出合计</w:t>
            </w:r>
          </w:p>
        </w:tc>
        <w:tc>
          <w:tcPr>
            <w:tcW w:w="1474" w:type="dxa"/>
            <w:vAlign w:val="center"/>
          </w:tcPr>
          <w:p>
            <w:pPr>
              <w:pStyle w:val="16"/>
            </w:pPr>
            <w:r>
              <w:t>7896.14</w:t>
            </w:r>
          </w:p>
        </w:tc>
        <w:tc>
          <w:tcPr>
            <w:tcW w:w="1474" w:type="dxa"/>
            <w:vAlign w:val="center"/>
          </w:tcPr>
          <w:p>
            <w:pPr>
              <w:pStyle w:val="16"/>
            </w:pPr>
            <w:r>
              <w:t>5470.80</w:t>
            </w:r>
          </w:p>
        </w:tc>
        <w:tc>
          <w:tcPr>
            <w:tcW w:w="1474" w:type="dxa"/>
            <w:vAlign w:val="center"/>
          </w:tcPr>
          <w:p>
            <w:pPr>
              <w:pStyle w:val="16"/>
            </w:pPr>
            <w:r>
              <w:t>2425.35</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3423.52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1461.19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1962.33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7896.14</w:t>
            </w:r>
          </w:p>
        </w:tc>
        <w:tc>
          <w:tcPr>
            <w:tcW w:w="3402" w:type="dxa"/>
            <w:vAlign w:val="center"/>
          </w:tcPr>
          <w:p>
            <w:pPr>
              <w:pStyle w:val="15"/>
            </w:pPr>
            <w:r>
              <w:t>支出总计</w:t>
            </w:r>
          </w:p>
        </w:tc>
        <w:tc>
          <w:tcPr>
            <w:tcW w:w="1474" w:type="dxa"/>
            <w:vAlign w:val="center"/>
          </w:tcPr>
          <w:p>
            <w:pPr>
              <w:pStyle w:val="16"/>
            </w:pPr>
            <w:r>
              <w:t>7896.14</w:t>
            </w:r>
          </w:p>
        </w:tc>
        <w:tc>
          <w:tcPr>
            <w:tcW w:w="1474" w:type="dxa"/>
            <w:vAlign w:val="center"/>
          </w:tcPr>
          <w:p>
            <w:pPr>
              <w:pStyle w:val="16"/>
            </w:pPr>
            <w:r>
              <w:t>5470.80</w:t>
            </w:r>
          </w:p>
        </w:tc>
        <w:tc>
          <w:tcPr>
            <w:tcW w:w="1474" w:type="dxa"/>
            <w:vAlign w:val="center"/>
          </w:tcPr>
          <w:p>
            <w:pPr>
              <w:pStyle w:val="16"/>
            </w:pPr>
            <w:r>
              <w:t>2425.35</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303石家庄市藁城区发展和改革局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5470.80</w:t>
            </w:r>
          </w:p>
        </w:tc>
        <w:tc>
          <w:tcPr>
            <w:tcW w:w="2551" w:type="dxa"/>
            <w:vAlign w:val="center"/>
          </w:tcPr>
          <w:p>
            <w:pPr>
              <w:pStyle w:val="16"/>
            </w:pPr>
            <w:r>
              <w:t>2033.47</w:t>
            </w:r>
          </w:p>
        </w:tc>
        <w:tc>
          <w:tcPr>
            <w:tcW w:w="2551" w:type="dxa"/>
            <w:vAlign w:val="center"/>
          </w:tcPr>
          <w:p>
            <w:pPr>
              <w:pStyle w:val="16"/>
            </w:pPr>
            <w:r>
              <w:t>3437.32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2923.42</w:t>
            </w:r>
          </w:p>
        </w:tc>
        <w:tc>
          <w:tcPr>
            <w:tcW w:w="2551" w:type="dxa"/>
            <w:vAlign w:val="center"/>
          </w:tcPr>
          <w:p>
            <w:pPr>
              <w:pStyle w:val="12"/>
            </w:pPr>
            <w:r>
              <w:t>1639.92</w:t>
            </w:r>
          </w:p>
        </w:tc>
        <w:tc>
          <w:tcPr>
            <w:tcW w:w="2551" w:type="dxa"/>
            <w:vAlign w:val="center"/>
          </w:tcPr>
          <w:p>
            <w:pPr>
              <w:pStyle w:val="12"/>
            </w:pPr>
            <w:r>
              <w:t>1283.50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20104</w:t>
            </w:r>
          </w:p>
        </w:tc>
        <w:tc>
          <w:tcPr>
            <w:tcW w:w="4535" w:type="dxa"/>
            <w:vAlign w:val="center"/>
          </w:tcPr>
          <w:p>
            <w:pPr>
              <w:pStyle w:val="13"/>
            </w:pPr>
            <w:r>
              <w:t>发展与改革事务</w:t>
            </w:r>
          </w:p>
        </w:tc>
        <w:tc>
          <w:tcPr>
            <w:tcW w:w="2551" w:type="dxa"/>
            <w:vAlign w:val="center"/>
          </w:tcPr>
          <w:p>
            <w:pPr>
              <w:pStyle w:val="12"/>
            </w:pPr>
            <w:r>
              <w:t>2915.92</w:t>
            </w:r>
          </w:p>
        </w:tc>
        <w:tc>
          <w:tcPr>
            <w:tcW w:w="2551" w:type="dxa"/>
            <w:vAlign w:val="center"/>
          </w:tcPr>
          <w:p>
            <w:pPr>
              <w:pStyle w:val="12"/>
            </w:pPr>
            <w:r>
              <w:t>1639.92</w:t>
            </w:r>
          </w:p>
        </w:tc>
        <w:tc>
          <w:tcPr>
            <w:tcW w:w="2551" w:type="dxa"/>
            <w:vAlign w:val="center"/>
          </w:tcPr>
          <w:p>
            <w:pPr>
              <w:pStyle w:val="12"/>
            </w:pPr>
            <w:r>
              <w:t>1276.00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2010401</w:t>
            </w:r>
          </w:p>
        </w:tc>
        <w:tc>
          <w:tcPr>
            <w:tcW w:w="4535" w:type="dxa"/>
            <w:vAlign w:val="center"/>
          </w:tcPr>
          <w:p>
            <w:pPr>
              <w:pStyle w:val="13"/>
            </w:pPr>
            <w:r>
              <w:t>行政运行</w:t>
            </w:r>
          </w:p>
        </w:tc>
        <w:tc>
          <w:tcPr>
            <w:tcW w:w="2551" w:type="dxa"/>
            <w:vAlign w:val="center"/>
          </w:tcPr>
          <w:p>
            <w:pPr>
              <w:pStyle w:val="12"/>
            </w:pPr>
            <w:r>
              <w:t>1639.92</w:t>
            </w:r>
          </w:p>
        </w:tc>
        <w:tc>
          <w:tcPr>
            <w:tcW w:w="2551" w:type="dxa"/>
            <w:vAlign w:val="center"/>
          </w:tcPr>
          <w:p>
            <w:pPr>
              <w:pStyle w:val="12"/>
            </w:pPr>
            <w:r>
              <w:t>1639.92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2010402</w:t>
            </w:r>
          </w:p>
        </w:tc>
        <w:tc>
          <w:tcPr>
            <w:tcW w:w="4535" w:type="dxa"/>
            <w:vAlign w:val="center"/>
          </w:tcPr>
          <w:p>
            <w:pPr>
              <w:pStyle w:val="13"/>
            </w:pPr>
            <w:r>
              <w:t>一般行政管理事务</w:t>
            </w:r>
          </w:p>
        </w:tc>
        <w:tc>
          <w:tcPr>
            <w:tcW w:w="2551" w:type="dxa"/>
            <w:vAlign w:val="center"/>
          </w:tcPr>
          <w:p>
            <w:pPr>
              <w:pStyle w:val="12"/>
            </w:pPr>
            <w:r>
              <w:t>216.64</w:t>
            </w:r>
          </w:p>
        </w:tc>
        <w:tc>
          <w:tcPr>
            <w:tcW w:w="2551" w:type="dxa"/>
            <w:vAlign w:val="center"/>
          </w:tcPr>
          <w:p>
            <w:pPr>
              <w:pStyle w:val="12"/>
            </w:pPr>
          </w:p>
        </w:tc>
        <w:tc>
          <w:tcPr>
            <w:tcW w:w="2551" w:type="dxa"/>
            <w:vAlign w:val="center"/>
          </w:tcPr>
          <w:p>
            <w:pPr>
              <w:pStyle w:val="12"/>
            </w:pPr>
            <w:r>
              <w:t>216.64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2010408</w:t>
            </w:r>
          </w:p>
        </w:tc>
        <w:tc>
          <w:tcPr>
            <w:tcW w:w="4535" w:type="dxa"/>
            <w:vAlign w:val="center"/>
          </w:tcPr>
          <w:p>
            <w:pPr>
              <w:pStyle w:val="13"/>
            </w:pPr>
            <w:r>
              <w:t>物价管理</w:t>
            </w:r>
          </w:p>
        </w:tc>
        <w:tc>
          <w:tcPr>
            <w:tcW w:w="2551" w:type="dxa"/>
            <w:vAlign w:val="center"/>
          </w:tcPr>
          <w:p>
            <w:pPr>
              <w:pStyle w:val="12"/>
            </w:pPr>
            <w:r>
              <w:t>7.36</w:t>
            </w:r>
          </w:p>
        </w:tc>
        <w:tc>
          <w:tcPr>
            <w:tcW w:w="2551" w:type="dxa"/>
            <w:vAlign w:val="center"/>
          </w:tcPr>
          <w:p>
            <w:pPr>
              <w:pStyle w:val="12"/>
            </w:pPr>
          </w:p>
        </w:tc>
        <w:tc>
          <w:tcPr>
            <w:tcW w:w="2551" w:type="dxa"/>
            <w:vAlign w:val="center"/>
          </w:tcPr>
          <w:p>
            <w:pPr>
              <w:pStyle w:val="12"/>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2010499</w:t>
            </w:r>
          </w:p>
        </w:tc>
        <w:tc>
          <w:tcPr>
            <w:tcW w:w="4535" w:type="dxa"/>
            <w:vAlign w:val="center"/>
          </w:tcPr>
          <w:p>
            <w:pPr>
              <w:pStyle w:val="13"/>
            </w:pPr>
            <w:r>
              <w:t>其他发展与改革事务支出</w:t>
            </w:r>
          </w:p>
        </w:tc>
        <w:tc>
          <w:tcPr>
            <w:tcW w:w="2551" w:type="dxa"/>
            <w:vAlign w:val="center"/>
          </w:tcPr>
          <w:p>
            <w:pPr>
              <w:pStyle w:val="12"/>
            </w:pPr>
            <w:r>
              <w:t>1052.00</w:t>
            </w:r>
          </w:p>
        </w:tc>
        <w:tc>
          <w:tcPr>
            <w:tcW w:w="2551" w:type="dxa"/>
            <w:vAlign w:val="center"/>
          </w:tcPr>
          <w:p>
            <w:pPr>
              <w:pStyle w:val="12"/>
            </w:pPr>
          </w:p>
        </w:tc>
        <w:tc>
          <w:tcPr>
            <w:tcW w:w="2551" w:type="dxa"/>
            <w:vAlign w:val="center"/>
          </w:tcPr>
          <w:p>
            <w:pPr>
              <w:pStyle w:val="12"/>
            </w:pPr>
            <w:r>
              <w:t>1052.00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2011307</w:t>
            </w:r>
          </w:p>
        </w:tc>
        <w:tc>
          <w:tcPr>
            <w:tcW w:w="4535" w:type="dxa"/>
            <w:vAlign w:val="center"/>
          </w:tcPr>
          <w:p>
            <w:pPr>
              <w:pStyle w:val="13"/>
            </w:pPr>
            <w:r>
              <w:t>国内贸易管理</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216.74</w:t>
            </w:r>
          </w:p>
        </w:tc>
        <w:tc>
          <w:tcPr>
            <w:tcW w:w="2551" w:type="dxa"/>
            <w:vAlign w:val="center"/>
          </w:tcPr>
          <w:p>
            <w:pPr>
              <w:pStyle w:val="12"/>
            </w:pPr>
            <w:r>
              <w:t>216.74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216.74</w:t>
            </w:r>
          </w:p>
        </w:tc>
        <w:tc>
          <w:tcPr>
            <w:tcW w:w="2551" w:type="dxa"/>
            <w:vAlign w:val="center"/>
          </w:tcPr>
          <w:p>
            <w:pPr>
              <w:pStyle w:val="12"/>
            </w:pPr>
            <w:r>
              <w:t>216.74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2.82</w:t>
            </w:r>
          </w:p>
        </w:tc>
        <w:tc>
          <w:tcPr>
            <w:tcW w:w="2551" w:type="dxa"/>
            <w:vAlign w:val="center"/>
          </w:tcPr>
          <w:p>
            <w:pPr>
              <w:pStyle w:val="12"/>
            </w:pPr>
            <w:r>
              <w:t>2.82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143.55</w:t>
            </w:r>
          </w:p>
        </w:tc>
        <w:tc>
          <w:tcPr>
            <w:tcW w:w="2551" w:type="dxa"/>
            <w:vAlign w:val="center"/>
          </w:tcPr>
          <w:p>
            <w:pPr>
              <w:pStyle w:val="12"/>
            </w:pPr>
            <w:r>
              <w:t>143.55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70.37</w:t>
            </w:r>
          </w:p>
        </w:tc>
        <w:tc>
          <w:tcPr>
            <w:tcW w:w="2551" w:type="dxa"/>
            <w:vAlign w:val="center"/>
          </w:tcPr>
          <w:p>
            <w:pPr>
              <w:pStyle w:val="12"/>
            </w:pPr>
            <w:r>
              <w:t>70.37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71.26</w:t>
            </w:r>
          </w:p>
        </w:tc>
        <w:tc>
          <w:tcPr>
            <w:tcW w:w="2551" w:type="dxa"/>
            <w:vAlign w:val="center"/>
          </w:tcPr>
          <w:p>
            <w:pPr>
              <w:pStyle w:val="12"/>
            </w:pPr>
            <w:r>
              <w:t>71.26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71.26</w:t>
            </w:r>
          </w:p>
        </w:tc>
        <w:tc>
          <w:tcPr>
            <w:tcW w:w="2551" w:type="dxa"/>
            <w:vAlign w:val="center"/>
          </w:tcPr>
          <w:p>
            <w:pPr>
              <w:pStyle w:val="12"/>
            </w:pPr>
            <w:r>
              <w:t>71.26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50.30</w:t>
            </w:r>
          </w:p>
        </w:tc>
        <w:tc>
          <w:tcPr>
            <w:tcW w:w="2551" w:type="dxa"/>
            <w:vAlign w:val="center"/>
          </w:tcPr>
          <w:p>
            <w:pPr>
              <w:pStyle w:val="12"/>
            </w:pPr>
            <w:r>
              <w:t>50.30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20.96</w:t>
            </w:r>
          </w:p>
        </w:tc>
        <w:tc>
          <w:tcPr>
            <w:tcW w:w="2551" w:type="dxa"/>
            <w:vAlign w:val="center"/>
          </w:tcPr>
          <w:p>
            <w:pPr>
              <w:pStyle w:val="12"/>
            </w:pPr>
            <w:r>
              <w:t>20.96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804.35</w:t>
            </w:r>
          </w:p>
        </w:tc>
        <w:tc>
          <w:tcPr>
            <w:tcW w:w="2551" w:type="dxa"/>
            <w:vAlign w:val="center"/>
          </w:tcPr>
          <w:p>
            <w:pPr>
              <w:pStyle w:val="12"/>
            </w:pPr>
          </w:p>
        </w:tc>
        <w:tc>
          <w:tcPr>
            <w:tcW w:w="2551" w:type="dxa"/>
            <w:vAlign w:val="center"/>
          </w:tcPr>
          <w:p>
            <w:pPr>
              <w:pStyle w:val="12"/>
            </w:pPr>
            <w:r>
              <w:t>804.35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804.35</w:t>
            </w:r>
          </w:p>
        </w:tc>
        <w:tc>
          <w:tcPr>
            <w:tcW w:w="2551" w:type="dxa"/>
            <w:vAlign w:val="center"/>
          </w:tcPr>
          <w:p>
            <w:pPr>
              <w:pStyle w:val="12"/>
            </w:pPr>
          </w:p>
        </w:tc>
        <w:tc>
          <w:tcPr>
            <w:tcW w:w="2551" w:type="dxa"/>
            <w:vAlign w:val="center"/>
          </w:tcPr>
          <w:p>
            <w:pPr>
              <w:pStyle w:val="12"/>
            </w:pPr>
            <w:r>
              <w:t>804.35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804.35</w:t>
            </w:r>
          </w:p>
        </w:tc>
        <w:tc>
          <w:tcPr>
            <w:tcW w:w="2551" w:type="dxa"/>
            <w:vAlign w:val="center"/>
          </w:tcPr>
          <w:p>
            <w:pPr>
              <w:pStyle w:val="12"/>
            </w:pPr>
          </w:p>
        </w:tc>
        <w:tc>
          <w:tcPr>
            <w:tcW w:w="2551" w:type="dxa"/>
            <w:vAlign w:val="center"/>
          </w:tcPr>
          <w:p>
            <w:pPr>
              <w:pStyle w:val="12"/>
            </w:pPr>
            <w:r>
              <w:t>804.35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2"/>
            </w:pPr>
            <w:r>
              <w:t>189.26</w:t>
            </w:r>
          </w:p>
        </w:tc>
        <w:tc>
          <w:tcPr>
            <w:tcW w:w="2551" w:type="dxa"/>
            <w:vAlign w:val="center"/>
          </w:tcPr>
          <w:p>
            <w:pPr>
              <w:pStyle w:val="12"/>
            </w:pPr>
          </w:p>
        </w:tc>
        <w:tc>
          <w:tcPr>
            <w:tcW w:w="2551" w:type="dxa"/>
            <w:vAlign w:val="center"/>
          </w:tcPr>
          <w:p>
            <w:pPr>
              <w:pStyle w:val="12"/>
            </w:pPr>
            <w:r>
              <w:t>189.26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21606</w:t>
            </w:r>
          </w:p>
        </w:tc>
        <w:tc>
          <w:tcPr>
            <w:tcW w:w="4535" w:type="dxa"/>
            <w:vAlign w:val="center"/>
          </w:tcPr>
          <w:p>
            <w:pPr>
              <w:pStyle w:val="13"/>
            </w:pPr>
            <w:r>
              <w:t>涉外发展服务支出</w:t>
            </w:r>
          </w:p>
        </w:tc>
        <w:tc>
          <w:tcPr>
            <w:tcW w:w="2551" w:type="dxa"/>
            <w:vAlign w:val="center"/>
          </w:tcPr>
          <w:p>
            <w:pPr>
              <w:pStyle w:val="12"/>
            </w:pPr>
            <w:r>
              <w:t>189.26</w:t>
            </w:r>
          </w:p>
        </w:tc>
        <w:tc>
          <w:tcPr>
            <w:tcW w:w="2551" w:type="dxa"/>
            <w:vAlign w:val="center"/>
          </w:tcPr>
          <w:p>
            <w:pPr>
              <w:pStyle w:val="12"/>
            </w:pPr>
          </w:p>
        </w:tc>
        <w:tc>
          <w:tcPr>
            <w:tcW w:w="2551" w:type="dxa"/>
            <w:vAlign w:val="center"/>
          </w:tcPr>
          <w:p>
            <w:pPr>
              <w:pStyle w:val="12"/>
            </w:pPr>
            <w:r>
              <w:t>189.26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2160699</w:t>
            </w:r>
          </w:p>
        </w:tc>
        <w:tc>
          <w:tcPr>
            <w:tcW w:w="4535" w:type="dxa"/>
            <w:vAlign w:val="center"/>
          </w:tcPr>
          <w:p>
            <w:pPr>
              <w:pStyle w:val="13"/>
            </w:pPr>
            <w:r>
              <w:t>其他涉外发展服务支出</w:t>
            </w:r>
          </w:p>
        </w:tc>
        <w:tc>
          <w:tcPr>
            <w:tcW w:w="2551" w:type="dxa"/>
            <w:vAlign w:val="center"/>
          </w:tcPr>
          <w:p>
            <w:pPr>
              <w:pStyle w:val="12"/>
            </w:pPr>
            <w:r>
              <w:t>189.26</w:t>
            </w:r>
          </w:p>
        </w:tc>
        <w:tc>
          <w:tcPr>
            <w:tcW w:w="2551" w:type="dxa"/>
            <w:vAlign w:val="center"/>
          </w:tcPr>
          <w:p>
            <w:pPr>
              <w:pStyle w:val="12"/>
            </w:pPr>
          </w:p>
        </w:tc>
        <w:tc>
          <w:tcPr>
            <w:tcW w:w="2551" w:type="dxa"/>
            <w:vAlign w:val="center"/>
          </w:tcPr>
          <w:p>
            <w:pPr>
              <w:pStyle w:val="12"/>
            </w:pPr>
            <w:r>
              <w:t>189.26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105.55</w:t>
            </w:r>
          </w:p>
        </w:tc>
        <w:tc>
          <w:tcPr>
            <w:tcW w:w="2551" w:type="dxa"/>
            <w:vAlign w:val="center"/>
          </w:tcPr>
          <w:p>
            <w:pPr>
              <w:pStyle w:val="12"/>
            </w:pPr>
            <w:r>
              <w:t>105.55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105.55</w:t>
            </w:r>
          </w:p>
        </w:tc>
        <w:tc>
          <w:tcPr>
            <w:tcW w:w="2551" w:type="dxa"/>
            <w:vAlign w:val="center"/>
          </w:tcPr>
          <w:p>
            <w:pPr>
              <w:pStyle w:val="12"/>
            </w:pPr>
            <w:r>
              <w:t>105.55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105.55</w:t>
            </w:r>
          </w:p>
        </w:tc>
        <w:tc>
          <w:tcPr>
            <w:tcW w:w="2551" w:type="dxa"/>
            <w:vAlign w:val="center"/>
          </w:tcPr>
          <w:p>
            <w:pPr>
              <w:pStyle w:val="12"/>
            </w:pPr>
            <w:r>
              <w:t>105.55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222</w:t>
            </w:r>
          </w:p>
        </w:tc>
        <w:tc>
          <w:tcPr>
            <w:tcW w:w="4535" w:type="dxa"/>
            <w:vAlign w:val="center"/>
          </w:tcPr>
          <w:p>
            <w:pPr>
              <w:pStyle w:val="13"/>
            </w:pPr>
            <w:r>
              <w:t>粮油物资储备支出</w:t>
            </w:r>
          </w:p>
        </w:tc>
        <w:tc>
          <w:tcPr>
            <w:tcW w:w="2551" w:type="dxa"/>
            <w:vAlign w:val="center"/>
          </w:tcPr>
          <w:p>
            <w:pPr>
              <w:pStyle w:val="12"/>
            </w:pPr>
            <w:r>
              <w:t>1160.22</w:t>
            </w:r>
          </w:p>
        </w:tc>
        <w:tc>
          <w:tcPr>
            <w:tcW w:w="2551" w:type="dxa"/>
            <w:vAlign w:val="center"/>
          </w:tcPr>
          <w:p>
            <w:pPr>
              <w:pStyle w:val="12"/>
            </w:pPr>
          </w:p>
        </w:tc>
        <w:tc>
          <w:tcPr>
            <w:tcW w:w="2551" w:type="dxa"/>
            <w:vAlign w:val="center"/>
          </w:tcPr>
          <w:p>
            <w:pPr>
              <w:pStyle w:val="12"/>
            </w:pPr>
            <w:r>
              <w:t>1160.22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22204</w:t>
            </w:r>
          </w:p>
        </w:tc>
        <w:tc>
          <w:tcPr>
            <w:tcW w:w="4535" w:type="dxa"/>
            <w:vAlign w:val="center"/>
          </w:tcPr>
          <w:p>
            <w:pPr>
              <w:pStyle w:val="13"/>
            </w:pPr>
            <w:r>
              <w:t>粮油储备</w:t>
            </w:r>
          </w:p>
        </w:tc>
        <w:tc>
          <w:tcPr>
            <w:tcW w:w="2551" w:type="dxa"/>
            <w:vAlign w:val="center"/>
          </w:tcPr>
          <w:p>
            <w:pPr>
              <w:pStyle w:val="12"/>
            </w:pPr>
            <w:r>
              <w:t>1160.22</w:t>
            </w:r>
          </w:p>
        </w:tc>
        <w:tc>
          <w:tcPr>
            <w:tcW w:w="2551" w:type="dxa"/>
            <w:vAlign w:val="center"/>
          </w:tcPr>
          <w:p>
            <w:pPr>
              <w:pStyle w:val="12"/>
            </w:pPr>
          </w:p>
        </w:tc>
        <w:tc>
          <w:tcPr>
            <w:tcW w:w="2551" w:type="dxa"/>
            <w:vAlign w:val="center"/>
          </w:tcPr>
          <w:p>
            <w:pPr>
              <w:pStyle w:val="12"/>
            </w:pPr>
            <w:r>
              <w:t>1160.22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2220401</w:t>
            </w:r>
          </w:p>
        </w:tc>
        <w:tc>
          <w:tcPr>
            <w:tcW w:w="4535" w:type="dxa"/>
            <w:vAlign w:val="center"/>
          </w:tcPr>
          <w:p>
            <w:pPr>
              <w:pStyle w:val="13"/>
            </w:pPr>
            <w:r>
              <w:t>储备粮油补贴</w:t>
            </w:r>
          </w:p>
        </w:tc>
        <w:tc>
          <w:tcPr>
            <w:tcW w:w="2551" w:type="dxa"/>
            <w:vAlign w:val="center"/>
          </w:tcPr>
          <w:p>
            <w:pPr>
              <w:pStyle w:val="12"/>
            </w:pPr>
            <w:r>
              <w:t>1160.22</w:t>
            </w:r>
          </w:p>
        </w:tc>
        <w:tc>
          <w:tcPr>
            <w:tcW w:w="2551" w:type="dxa"/>
            <w:vAlign w:val="center"/>
          </w:tcPr>
          <w:p>
            <w:pPr>
              <w:pStyle w:val="12"/>
            </w:pPr>
          </w:p>
        </w:tc>
        <w:tc>
          <w:tcPr>
            <w:tcW w:w="2551" w:type="dxa"/>
            <w:vAlign w:val="center"/>
          </w:tcPr>
          <w:p>
            <w:pPr>
              <w:pStyle w:val="12"/>
            </w:pPr>
            <w:r>
              <w:t>1160.22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303石家庄市藁城区发展和改革局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2033.47</w:t>
            </w:r>
          </w:p>
        </w:tc>
        <w:tc>
          <w:tcPr>
            <w:tcW w:w="2551" w:type="dxa"/>
            <w:vAlign w:val="center"/>
          </w:tcPr>
          <w:p>
            <w:pPr>
              <w:pStyle w:val="16"/>
            </w:pPr>
            <w:r>
              <w:t>1933.78</w:t>
            </w:r>
          </w:p>
        </w:tc>
        <w:tc>
          <w:tcPr>
            <w:tcW w:w="2551" w:type="dxa"/>
            <w:vAlign w:val="center"/>
          </w:tcPr>
          <w:p>
            <w:pPr>
              <w:pStyle w:val="16"/>
            </w:pPr>
            <w:r>
              <w:t>99.69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1425.33</w:t>
            </w:r>
          </w:p>
        </w:tc>
        <w:tc>
          <w:tcPr>
            <w:tcW w:w="2551" w:type="dxa"/>
            <w:vAlign w:val="center"/>
          </w:tcPr>
          <w:p>
            <w:pPr>
              <w:pStyle w:val="12"/>
            </w:pPr>
            <w:r>
              <w:t>1425.33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440.94</w:t>
            </w:r>
          </w:p>
        </w:tc>
        <w:tc>
          <w:tcPr>
            <w:tcW w:w="2551" w:type="dxa"/>
            <w:vAlign w:val="center"/>
          </w:tcPr>
          <w:p>
            <w:pPr>
              <w:pStyle w:val="12"/>
            </w:pPr>
            <w:r>
              <w:t>440.94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131.66</w:t>
            </w:r>
          </w:p>
        </w:tc>
        <w:tc>
          <w:tcPr>
            <w:tcW w:w="2551" w:type="dxa"/>
            <w:vAlign w:val="center"/>
          </w:tcPr>
          <w:p>
            <w:pPr>
              <w:pStyle w:val="12"/>
            </w:pPr>
            <w:r>
              <w:t>131.66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133.99</w:t>
            </w:r>
          </w:p>
        </w:tc>
        <w:tc>
          <w:tcPr>
            <w:tcW w:w="2551" w:type="dxa"/>
            <w:vAlign w:val="center"/>
          </w:tcPr>
          <w:p>
            <w:pPr>
              <w:pStyle w:val="12"/>
            </w:pPr>
            <w:r>
              <w:t>133.99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305.71</w:t>
            </w:r>
          </w:p>
        </w:tc>
        <w:tc>
          <w:tcPr>
            <w:tcW w:w="2551" w:type="dxa"/>
            <w:vAlign w:val="center"/>
          </w:tcPr>
          <w:p>
            <w:pPr>
              <w:pStyle w:val="12"/>
            </w:pPr>
            <w:r>
              <w:t>305.71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148.54</w:t>
            </w:r>
          </w:p>
        </w:tc>
        <w:tc>
          <w:tcPr>
            <w:tcW w:w="2551" w:type="dxa"/>
            <w:vAlign w:val="center"/>
          </w:tcPr>
          <w:p>
            <w:pPr>
              <w:pStyle w:val="12"/>
            </w:pPr>
            <w:r>
              <w:t>148.54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72.86</w:t>
            </w:r>
          </w:p>
        </w:tc>
        <w:tc>
          <w:tcPr>
            <w:tcW w:w="2551" w:type="dxa"/>
            <w:vAlign w:val="center"/>
          </w:tcPr>
          <w:p>
            <w:pPr>
              <w:pStyle w:val="12"/>
            </w:pPr>
            <w:r>
              <w:t>72.86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52.16</w:t>
            </w:r>
          </w:p>
        </w:tc>
        <w:tc>
          <w:tcPr>
            <w:tcW w:w="2551" w:type="dxa"/>
            <w:vAlign w:val="center"/>
          </w:tcPr>
          <w:p>
            <w:pPr>
              <w:pStyle w:val="12"/>
            </w:pPr>
            <w:r>
              <w:t>52.16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20.96</w:t>
            </w:r>
          </w:p>
        </w:tc>
        <w:tc>
          <w:tcPr>
            <w:tcW w:w="2551" w:type="dxa"/>
            <w:vAlign w:val="center"/>
          </w:tcPr>
          <w:p>
            <w:pPr>
              <w:pStyle w:val="12"/>
            </w:pPr>
            <w:r>
              <w:t>20.96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8.72</w:t>
            </w:r>
          </w:p>
        </w:tc>
        <w:tc>
          <w:tcPr>
            <w:tcW w:w="2551" w:type="dxa"/>
            <w:vAlign w:val="center"/>
          </w:tcPr>
          <w:p>
            <w:pPr>
              <w:pStyle w:val="12"/>
            </w:pPr>
            <w:r>
              <w:t>8.72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109.79</w:t>
            </w:r>
          </w:p>
        </w:tc>
        <w:tc>
          <w:tcPr>
            <w:tcW w:w="2551" w:type="dxa"/>
            <w:vAlign w:val="center"/>
          </w:tcPr>
          <w:p>
            <w:pPr>
              <w:pStyle w:val="12"/>
            </w:pPr>
            <w:r>
              <w:t>109.79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99.12</w:t>
            </w:r>
          </w:p>
        </w:tc>
        <w:tc>
          <w:tcPr>
            <w:tcW w:w="2551" w:type="dxa"/>
            <w:vAlign w:val="center"/>
          </w:tcPr>
          <w:p>
            <w:pPr>
              <w:pStyle w:val="12"/>
            </w:pPr>
          </w:p>
        </w:tc>
        <w:tc>
          <w:tcPr>
            <w:tcW w:w="2551" w:type="dxa"/>
            <w:vAlign w:val="center"/>
          </w:tcPr>
          <w:p>
            <w:pPr>
              <w:pStyle w:val="12"/>
            </w:pPr>
            <w:r>
              <w:t>99.12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21.93</w:t>
            </w:r>
          </w:p>
        </w:tc>
        <w:tc>
          <w:tcPr>
            <w:tcW w:w="2551" w:type="dxa"/>
            <w:vAlign w:val="center"/>
          </w:tcPr>
          <w:p>
            <w:pPr>
              <w:pStyle w:val="12"/>
            </w:pPr>
          </w:p>
        </w:tc>
        <w:tc>
          <w:tcPr>
            <w:tcW w:w="2551" w:type="dxa"/>
            <w:vAlign w:val="center"/>
          </w:tcPr>
          <w:p>
            <w:pPr>
              <w:pStyle w:val="12"/>
            </w:pPr>
            <w:r>
              <w:t>21.93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17.78</w:t>
            </w:r>
          </w:p>
        </w:tc>
        <w:tc>
          <w:tcPr>
            <w:tcW w:w="2551" w:type="dxa"/>
            <w:vAlign w:val="center"/>
          </w:tcPr>
          <w:p>
            <w:pPr>
              <w:pStyle w:val="12"/>
            </w:pPr>
          </w:p>
        </w:tc>
        <w:tc>
          <w:tcPr>
            <w:tcW w:w="2551" w:type="dxa"/>
            <w:vAlign w:val="center"/>
          </w:tcPr>
          <w:p>
            <w:pPr>
              <w:pStyle w:val="12"/>
            </w:pPr>
            <w:r>
              <w:t>17.78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9.28</w:t>
            </w:r>
          </w:p>
        </w:tc>
        <w:tc>
          <w:tcPr>
            <w:tcW w:w="2551" w:type="dxa"/>
            <w:vAlign w:val="center"/>
          </w:tcPr>
          <w:p>
            <w:pPr>
              <w:pStyle w:val="12"/>
            </w:pPr>
          </w:p>
        </w:tc>
        <w:tc>
          <w:tcPr>
            <w:tcW w:w="2551" w:type="dxa"/>
            <w:vAlign w:val="center"/>
          </w:tcPr>
          <w:p>
            <w:pPr>
              <w:pStyle w:val="12"/>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4.40</w:t>
            </w:r>
          </w:p>
        </w:tc>
        <w:tc>
          <w:tcPr>
            <w:tcW w:w="2551" w:type="dxa"/>
            <w:vAlign w:val="center"/>
          </w:tcPr>
          <w:p>
            <w:pPr>
              <w:pStyle w:val="12"/>
            </w:pPr>
          </w:p>
        </w:tc>
        <w:tc>
          <w:tcPr>
            <w:tcW w:w="2551" w:type="dxa"/>
            <w:vAlign w:val="center"/>
          </w:tcPr>
          <w:p>
            <w:pPr>
              <w:pStyle w:val="12"/>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18.54</w:t>
            </w:r>
          </w:p>
        </w:tc>
        <w:tc>
          <w:tcPr>
            <w:tcW w:w="2551" w:type="dxa"/>
            <w:vAlign w:val="center"/>
          </w:tcPr>
          <w:p>
            <w:pPr>
              <w:pStyle w:val="12"/>
            </w:pPr>
          </w:p>
        </w:tc>
        <w:tc>
          <w:tcPr>
            <w:tcW w:w="2551" w:type="dxa"/>
            <w:vAlign w:val="center"/>
          </w:tcPr>
          <w:p>
            <w:pPr>
              <w:pStyle w:val="12"/>
            </w:pPr>
            <w:r>
              <w:t>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20.49</w:t>
            </w:r>
          </w:p>
        </w:tc>
        <w:tc>
          <w:tcPr>
            <w:tcW w:w="2551" w:type="dxa"/>
            <w:vAlign w:val="center"/>
          </w:tcPr>
          <w:p>
            <w:pPr>
              <w:pStyle w:val="12"/>
            </w:pPr>
          </w:p>
        </w:tc>
        <w:tc>
          <w:tcPr>
            <w:tcW w:w="2551" w:type="dxa"/>
            <w:vAlign w:val="center"/>
          </w:tcPr>
          <w:p>
            <w:pPr>
              <w:pStyle w:val="12"/>
            </w:pPr>
            <w:r>
              <w:t>20.49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508.45</w:t>
            </w:r>
          </w:p>
        </w:tc>
        <w:tc>
          <w:tcPr>
            <w:tcW w:w="2551" w:type="dxa"/>
            <w:vAlign w:val="center"/>
          </w:tcPr>
          <w:p>
            <w:pPr>
              <w:pStyle w:val="12"/>
            </w:pPr>
            <w:r>
              <w:t>508.45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4.61</w:t>
            </w:r>
          </w:p>
        </w:tc>
        <w:tc>
          <w:tcPr>
            <w:tcW w:w="2551" w:type="dxa"/>
            <w:vAlign w:val="center"/>
          </w:tcPr>
          <w:p>
            <w:pPr>
              <w:pStyle w:val="12"/>
            </w:pPr>
            <w:r>
              <w:t>4.61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484.21</w:t>
            </w:r>
          </w:p>
        </w:tc>
        <w:tc>
          <w:tcPr>
            <w:tcW w:w="2551" w:type="dxa"/>
            <w:vAlign w:val="center"/>
          </w:tcPr>
          <w:p>
            <w:pPr>
              <w:pStyle w:val="12"/>
            </w:pPr>
            <w:r>
              <w:t>484.21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19.63</w:t>
            </w:r>
          </w:p>
        </w:tc>
        <w:tc>
          <w:tcPr>
            <w:tcW w:w="2551" w:type="dxa"/>
            <w:vAlign w:val="center"/>
          </w:tcPr>
          <w:p>
            <w:pPr>
              <w:pStyle w:val="12"/>
            </w:pPr>
            <w:r>
              <w:t>19.63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0.57</w:t>
            </w:r>
          </w:p>
        </w:tc>
        <w:tc>
          <w:tcPr>
            <w:tcW w:w="2551" w:type="dxa"/>
            <w:vAlign w:val="center"/>
          </w:tcPr>
          <w:p>
            <w:pPr>
              <w:pStyle w:val="12"/>
            </w:pPr>
          </w:p>
        </w:tc>
        <w:tc>
          <w:tcPr>
            <w:tcW w:w="2551" w:type="dxa"/>
            <w:vAlign w:val="center"/>
          </w:tcPr>
          <w:p>
            <w:pPr>
              <w:pStyle w:val="12"/>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0.57</w:t>
            </w:r>
          </w:p>
        </w:tc>
        <w:tc>
          <w:tcPr>
            <w:tcW w:w="2551" w:type="dxa"/>
            <w:vAlign w:val="center"/>
          </w:tcPr>
          <w:p>
            <w:pPr>
              <w:pStyle w:val="12"/>
            </w:pPr>
          </w:p>
        </w:tc>
        <w:tc>
          <w:tcPr>
            <w:tcW w:w="2551" w:type="dxa"/>
            <w:vAlign w:val="center"/>
          </w:tcPr>
          <w:p>
            <w:pPr>
              <w:pStyle w:val="12"/>
            </w:pPr>
            <w:r>
              <w:t>0.57</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303石家庄市藁城区发展和改革局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2425.35</w:t>
            </w:r>
          </w:p>
        </w:tc>
        <w:tc>
          <w:tcPr>
            <w:tcW w:w="2551" w:type="dxa"/>
            <w:vAlign w:val="center"/>
          </w:tcPr>
          <w:p>
            <w:pPr>
              <w:pStyle w:val="16"/>
            </w:pPr>
          </w:p>
        </w:tc>
        <w:tc>
          <w:tcPr>
            <w:tcW w:w="2551" w:type="dxa"/>
            <w:vAlign w:val="center"/>
          </w:tcPr>
          <w:p>
            <w:pPr>
              <w:pStyle w:val="16"/>
            </w:pPr>
            <w:r>
              <w:t>2425.35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250.00</w:t>
            </w:r>
          </w:p>
        </w:tc>
        <w:tc>
          <w:tcPr>
            <w:tcW w:w="2551" w:type="dxa"/>
            <w:vAlign w:val="center"/>
          </w:tcPr>
          <w:p>
            <w:pPr>
              <w:pStyle w:val="12"/>
            </w:pPr>
          </w:p>
        </w:tc>
        <w:tc>
          <w:tcPr>
            <w:tcW w:w="2551" w:type="dxa"/>
            <w:vAlign w:val="center"/>
          </w:tcPr>
          <w:p>
            <w:pPr>
              <w:pStyle w:val="12"/>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250.00</w:t>
            </w:r>
          </w:p>
        </w:tc>
        <w:tc>
          <w:tcPr>
            <w:tcW w:w="2551" w:type="dxa"/>
            <w:vAlign w:val="center"/>
          </w:tcPr>
          <w:p>
            <w:pPr>
              <w:pStyle w:val="12"/>
            </w:pPr>
          </w:p>
        </w:tc>
        <w:tc>
          <w:tcPr>
            <w:tcW w:w="2551" w:type="dxa"/>
            <w:vAlign w:val="center"/>
          </w:tcPr>
          <w:p>
            <w:pPr>
              <w:pStyle w:val="12"/>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250.00</w:t>
            </w:r>
          </w:p>
        </w:tc>
        <w:tc>
          <w:tcPr>
            <w:tcW w:w="2551" w:type="dxa"/>
            <w:vAlign w:val="center"/>
          </w:tcPr>
          <w:p>
            <w:pPr>
              <w:pStyle w:val="12"/>
            </w:pPr>
          </w:p>
        </w:tc>
        <w:tc>
          <w:tcPr>
            <w:tcW w:w="2551" w:type="dxa"/>
            <w:vAlign w:val="center"/>
          </w:tcPr>
          <w:p>
            <w:pPr>
              <w:pStyle w:val="12"/>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1962.33</w:t>
            </w:r>
          </w:p>
        </w:tc>
        <w:tc>
          <w:tcPr>
            <w:tcW w:w="2551" w:type="dxa"/>
            <w:vAlign w:val="center"/>
          </w:tcPr>
          <w:p>
            <w:pPr>
              <w:pStyle w:val="12"/>
            </w:pPr>
          </w:p>
        </w:tc>
        <w:tc>
          <w:tcPr>
            <w:tcW w:w="2551" w:type="dxa"/>
            <w:vAlign w:val="center"/>
          </w:tcPr>
          <w:p>
            <w:pPr>
              <w:pStyle w:val="12"/>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1962.33</w:t>
            </w:r>
          </w:p>
        </w:tc>
        <w:tc>
          <w:tcPr>
            <w:tcW w:w="2551" w:type="dxa"/>
            <w:vAlign w:val="center"/>
          </w:tcPr>
          <w:p>
            <w:pPr>
              <w:pStyle w:val="12"/>
            </w:pPr>
          </w:p>
        </w:tc>
        <w:tc>
          <w:tcPr>
            <w:tcW w:w="2551" w:type="dxa"/>
            <w:vAlign w:val="center"/>
          </w:tcPr>
          <w:p>
            <w:pPr>
              <w:pStyle w:val="12"/>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1962.33</w:t>
            </w:r>
          </w:p>
        </w:tc>
        <w:tc>
          <w:tcPr>
            <w:tcW w:w="2551" w:type="dxa"/>
            <w:vAlign w:val="center"/>
          </w:tcPr>
          <w:p>
            <w:pPr>
              <w:pStyle w:val="12"/>
            </w:pPr>
          </w:p>
        </w:tc>
        <w:tc>
          <w:tcPr>
            <w:tcW w:w="2551" w:type="dxa"/>
            <w:vAlign w:val="center"/>
          </w:tcPr>
          <w:p>
            <w:pPr>
              <w:pStyle w:val="12"/>
            </w:pPr>
            <w:r>
              <w:t>1962.33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232</w:t>
            </w:r>
          </w:p>
        </w:tc>
        <w:tc>
          <w:tcPr>
            <w:tcW w:w="4535" w:type="dxa"/>
            <w:vAlign w:val="center"/>
          </w:tcPr>
          <w:p>
            <w:pPr>
              <w:pStyle w:val="13"/>
            </w:pPr>
            <w:r>
              <w:t>债务付息支出</w:t>
            </w:r>
          </w:p>
        </w:tc>
        <w:tc>
          <w:tcPr>
            <w:tcW w:w="2551" w:type="dxa"/>
            <w:vAlign w:val="center"/>
          </w:tcPr>
          <w:p>
            <w:pPr>
              <w:pStyle w:val="12"/>
            </w:pPr>
            <w:r>
              <w:t>213.00</w:t>
            </w:r>
          </w:p>
        </w:tc>
        <w:tc>
          <w:tcPr>
            <w:tcW w:w="2551" w:type="dxa"/>
            <w:vAlign w:val="center"/>
          </w:tcPr>
          <w:p>
            <w:pPr>
              <w:pStyle w:val="12"/>
            </w:pPr>
          </w:p>
        </w:tc>
        <w:tc>
          <w:tcPr>
            <w:tcW w:w="2551" w:type="dxa"/>
            <w:vAlign w:val="center"/>
          </w:tcPr>
          <w:p>
            <w:pPr>
              <w:pStyle w:val="12"/>
            </w:pPr>
            <w:r>
              <w:t>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23204</w:t>
            </w:r>
          </w:p>
        </w:tc>
        <w:tc>
          <w:tcPr>
            <w:tcW w:w="4535" w:type="dxa"/>
            <w:vAlign w:val="center"/>
          </w:tcPr>
          <w:p>
            <w:pPr>
              <w:pStyle w:val="13"/>
            </w:pPr>
            <w:r>
              <w:t>地方政府专项债务付息支出</w:t>
            </w:r>
          </w:p>
        </w:tc>
        <w:tc>
          <w:tcPr>
            <w:tcW w:w="2551" w:type="dxa"/>
            <w:vAlign w:val="center"/>
          </w:tcPr>
          <w:p>
            <w:pPr>
              <w:pStyle w:val="12"/>
            </w:pPr>
            <w:r>
              <w:t>213.00</w:t>
            </w:r>
          </w:p>
        </w:tc>
        <w:tc>
          <w:tcPr>
            <w:tcW w:w="2551" w:type="dxa"/>
            <w:vAlign w:val="center"/>
          </w:tcPr>
          <w:p>
            <w:pPr>
              <w:pStyle w:val="12"/>
            </w:pPr>
          </w:p>
        </w:tc>
        <w:tc>
          <w:tcPr>
            <w:tcW w:w="2551" w:type="dxa"/>
            <w:vAlign w:val="center"/>
          </w:tcPr>
          <w:p>
            <w:pPr>
              <w:pStyle w:val="12"/>
            </w:pPr>
            <w:r>
              <w:t>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2320498</w:t>
            </w:r>
          </w:p>
        </w:tc>
        <w:tc>
          <w:tcPr>
            <w:tcW w:w="4535" w:type="dxa"/>
            <w:vAlign w:val="center"/>
          </w:tcPr>
          <w:p>
            <w:pPr>
              <w:pStyle w:val="13"/>
            </w:pPr>
            <w:r>
              <w:t>其他地方自行试点项目收益专项债券付息支出</w:t>
            </w:r>
          </w:p>
        </w:tc>
        <w:tc>
          <w:tcPr>
            <w:tcW w:w="2551" w:type="dxa"/>
            <w:vAlign w:val="center"/>
          </w:tcPr>
          <w:p>
            <w:pPr>
              <w:pStyle w:val="12"/>
            </w:pPr>
            <w:r>
              <w:t>213.00</w:t>
            </w:r>
          </w:p>
        </w:tc>
        <w:tc>
          <w:tcPr>
            <w:tcW w:w="2551" w:type="dxa"/>
            <w:vAlign w:val="center"/>
          </w:tcPr>
          <w:p>
            <w:pPr>
              <w:pStyle w:val="12"/>
            </w:pPr>
          </w:p>
        </w:tc>
        <w:tc>
          <w:tcPr>
            <w:tcW w:w="2551" w:type="dxa"/>
            <w:vAlign w:val="center"/>
          </w:tcPr>
          <w:p>
            <w:pPr>
              <w:pStyle w:val="12"/>
            </w:pPr>
            <w:r>
              <w:t>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233</w:t>
            </w:r>
          </w:p>
        </w:tc>
        <w:tc>
          <w:tcPr>
            <w:tcW w:w="4535" w:type="dxa"/>
            <w:vAlign w:val="center"/>
          </w:tcPr>
          <w:p>
            <w:pPr>
              <w:pStyle w:val="13"/>
            </w:pPr>
            <w:r>
              <w:t>债务发行费用支出</w:t>
            </w:r>
          </w:p>
        </w:tc>
        <w:tc>
          <w:tcPr>
            <w:tcW w:w="2551" w:type="dxa"/>
            <w:vAlign w:val="center"/>
          </w:tcPr>
          <w:p>
            <w:pPr>
              <w:pStyle w:val="12"/>
            </w:pPr>
            <w:r>
              <w:t>0.02</w:t>
            </w:r>
          </w:p>
        </w:tc>
        <w:tc>
          <w:tcPr>
            <w:tcW w:w="2551" w:type="dxa"/>
            <w:vAlign w:val="center"/>
          </w:tcPr>
          <w:p>
            <w:pPr>
              <w:pStyle w:val="12"/>
            </w:pPr>
          </w:p>
        </w:tc>
        <w:tc>
          <w:tcPr>
            <w:tcW w:w="2551"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23304</w:t>
            </w:r>
          </w:p>
        </w:tc>
        <w:tc>
          <w:tcPr>
            <w:tcW w:w="4535" w:type="dxa"/>
            <w:vAlign w:val="center"/>
          </w:tcPr>
          <w:p>
            <w:pPr>
              <w:pStyle w:val="13"/>
            </w:pPr>
            <w:r>
              <w:t>地方政府专项债务发行费用支出</w:t>
            </w:r>
          </w:p>
        </w:tc>
        <w:tc>
          <w:tcPr>
            <w:tcW w:w="2551" w:type="dxa"/>
            <w:vAlign w:val="center"/>
          </w:tcPr>
          <w:p>
            <w:pPr>
              <w:pStyle w:val="12"/>
            </w:pPr>
            <w:r>
              <w:t>0.02</w:t>
            </w:r>
          </w:p>
        </w:tc>
        <w:tc>
          <w:tcPr>
            <w:tcW w:w="2551" w:type="dxa"/>
            <w:vAlign w:val="center"/>
          </w:tcPr>
          <w:p>
            <w:pPr>
              <w:pStyle w:val="12"/>
            </w:pPr>
          </w:p>
        </w:tc>
        <w:tc>
          <w:tcPr>
            <w:tcW w:w="2551"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2330411</w:t>
            </w:r>
          </w:p>
        </w:tc>
        <w:tc>
          <w:tcPr>
            <w:tcW w:w="4535" w:type="dxa"/>
            <w:vAlign w:val="center"/>
          </w:tcPr>
          <w:p>
            <w:pPr>
              <w:pStyle w:val="13"/>
            </w:pPr>
            <w:r>
              <w:t>国有土地使用权出让金债务发行费用支出</w:t>
            </w:r>
          </w:p>
        </w:tc>
        <w:tc>
          <w:tcPr>
            <w:tcW w:w="2551" w:type="dxa"/>
            <w:vAlign w:val="center"/>
          </w:tcPr>
          <w:p>
            <w:pPr>
              <w:pStyle w:val="12"/>
            </w:pPr>
            <w:r>
              <w:t>0.02</w:t>
            </w:r>
          </w:p>
        </w:tc>
        <w:tc>
          <w:tcPr>
            <w:tcW w:w="2551" w:type="dxa"/>
            <w:vAlign w:val="center"/>
          </w:tcPr>
          <w:p>
            <w:pPr>
              <w:pStyle w:val="12"/>
            </w:pPr>
          </w:p>
        </w:tc>
        <w:tc>
          <w:tcPr>
            <w:tcW w:w="2551" w:type="dxa"/>
            <w:vAlign w:val="center"/>
          </w:tcPr>
          <w:p>
            <w:pPr>
              <w:pStyle w:val="12"/>
            </w:pPr>
            <w:r>
              <w:t>0.02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303石家庄市藁城区发展和改革局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303石家庄市藁城区发展和改革局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4.40</w:t>
            </w:r>
          </w:p>
        </w:tc>
        <w:tc>
          <w:tcPr>
            <w:tcW w:w="2381" w:type="dxa"/>
            <w:vAlign w:val="center"/>
          </w:tcPr>
          <w:p>
            <w:pPr>
              <w:pStyle w:val="16"/>
            </w:pPr>
            <w:r>
              <w:t>4.40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4.40</w:t>
            </w:r>
          </w:p>
        </w:tc>
        <w:tc>
          <w:tcPr>
            <w:tcW w:w="2381" w:type="dxa"/>
            <w:vAlign w:val="center"/>
          </w:tcPr>
          <w:p>
            <w:pPr>
              <w:pStyle w:val="12"/>
            </w:pPr>
            <w:r>
              <w:t>4.40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4.40</w:t>
            </w:r>
          </w:p>
        </w:tc>
        <w:tc>
          <w:tcPr>
            <w:tcW w:w="2381" w:type="dxa"/>
            <w:vAlign w:val="center"/>
          </w:tcPr>
          <w:p>
            <w:pPr>
              <w:pStyle w:val="12"/>
            </w:pPr>
            <w:r>
              <w:t>4.40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4.40</w:t>
            </w:r>
          </w:p>
        </w:tc>
        <w:tc>
          <w:tcPr>
            <w:tcW w:w="2381" w:type="dxa"/>
            <w:vAlign w:val="center"/>
          </w:tcPr>
          <w:p>
            <w:pPr>
              <w:pStyle w:val="12"/>
            </w:pPr>
            <w:r>
              <w:t>4.40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石家庄市藁城区发展和改革局2026年部门预算信息公开情况说明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石家庄市藁城区发展和改革局2026年部门预算信息公开情况说明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按照《中华人民共和国预算法》、《地方预决算公开操作规程》和《关于进一步推进预算公开工作的实施意见》规定，现将石家庄市藁城区发展和改革局2026年部门预算公开如下：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根据《石家庄市藁城区发展和改革局职能配置、内设机构和人员编制规定》，石家庄市藁城区发展和改革局的主要职责是:</w:t>
      </w:r>
    </w:p>
    <w:p>
      <w:pPr>
        <w:pStyle w:val="18"/>
      </w:pPr>
      <w:r>
        <w:t>(一)拟订并组织实施全区国民经济和社会发展战略、中长期规划和年度计划。牵头组织统一规划体系建设。负责区级专项规划、区域规划、空间规划与全区发展规划的统筹衔接。贯彻落实国民经济和社会发展、经济体制改革和对外开放的有关地方性法规、政府规章，制定规范性文件。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18"/>
      </w:pPr>
      <w:r>
        <w:t>(二)提出加快建设全区现代化经济体系、推动高质量发展的总体目标、重大任务以及相关政策。组织开展重大战略规划、重大政策、重大工程等的评估督导，提出相关调整建议。贯彻落实国家、省、市宏观调控政策，统筹提出全区国民经济和社会发展主要目标，监测预测预警宏观经济和社会发展态势趋势，提出经济调节政策建议。综合协调经济调节政策，牵头研究应对措施。调节经济运</w:t>
      </w:r>
    </w:p>
    <w:p>
      <w:pPr>
        <w:pStyle w:val="18"/>
      </w:pPr>
      <w:r>
        <w:t>行，协调解决经济运行中的重大问题。参与贯彻落实国家、省、市财政政策、货币政策和土地政策。按规定负责煤、电、油、气及交通运输调度。</w:t>
      </w:r>
    </w:p>
    <w:p>
      <w:pPr>
        <w:pStyle w:val="18"/>
      </w:pPr>
      <w:r>
        <w:t>(三）提出全区利用外资和境外投资的战略、规划、总量平衡和结构优化政策。牵头推进实施全区“一带一路”建设有关工作。承担统筹协调走出去有关工作。负责全区全口径外债的总量控制、结构优化和监测工作。负责对外投资和经济合作工作，拟订并执行对外经济合作政策，依法管理和监督对外投资等工作;拟订全区对外投资管理办法，负责对外援助有关工作。</w:t>
      </w:r>
    </w:p>
    <w:p>
      <w:pPr>
        <w:pStyle w:val="18"/>
      </w:pPr>
      <w:r>
        <w:t>(四)负责全区投资综合管理。拟订全区固定资产投资总规模、结构调控目标和政策，会同相关部门落实执行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pPr>
        <w:pStyle w:val="18"/>
      </w:pPr>
      <w:r>
        <w:t>（五)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18"/>
      </w:pPr>
      <w:r>
        <w:t>(六)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pPr>
        <w:pStyle w:val="18"/>
      </w:pPr>
      <w:r>
        <w:t>(七)跟踪研判涉及经济安全、生态安全、资源安全、科技安全、社会安全等各类风险隐患，提出相关工作建议。协调落实重要工业品、原材料和重要农产品进出口调控措施。会同有关部门拟订全区储备物资品种目录、总体发展规划。负责全区社会发展与国民经济发展的政策衔接，协调有关重大问题。拟订社会发展战略、总体规划，统筹推进基本公共服务体系建设和收入分配制度改革，提出促进就业、完善社会保障与经济协调发展的政策建议。</w:t>
      </w:r>
    </w:p>
    <w:p>
      <w:pPr>
        <w:pStyle w:val="18"/>
      </w:pPr>
      <w:r>
        <w:t>(八)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pPr>
        <w:pStyle w:val="18"/>
      </w:pPr>
      <w:r>
        <w:t>(九)组织拟订推进全区经济建设与国防建设协调发展的战略和规划，组织推进经济建设项目贯彻国防要求。</w:t>
      </w:r>
    </w:p>
    <w:p>
      <w:pPr>
        <w:pStyle w:val="18"/>
      </w:pPr>
      <w:r>
        <w:t>(十)拟订并组织实施有关价格政策，组织制定由区级管理的重要商品和服务价格。负责价格(收费)申诉案件行政复议和裁决，负责对纪检监察、司法行政工作中所涉及的价格不明，或者价格有争议的，实行市场调节价的有形产品、无形资产和各类有偿服务的价格认定。负责价格争议调解处理工作。</w:t>
      </w:r>
    </w:p>
    <w:p>
      <w:pPr>
        <w:pStyle w:val="18"/>
      </w:pPr>
      <w:r>
        <w:t>(十一)提出全区能源发展战略建议，拟订能源发展规划、产业政策和年度制定计划并组织实施。负责能源行业节能和资源综合利用。负责天然气等能源市场监管职责;负责散装水泥推广管理工作。</w:t>
      </w:r>
    </w:p>
    <w:p>
      <w:pPr>
        <w:pStyle w:val="18"/>
      </w:pPr>
      <w:r>
        <w:t>(十二)拟订全区粮食流通规划及粮食、食糖、食盐和救灾物资储备规划、储备品种目录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8"/>
      </w:pPr>
      <w:r>
        <w:t>(十三)协调、管理、推动口岸建设和物流业发展，组织重大物流园区和物流项目建设等相关工作。</w:t>
      </w:r>
    </w:p>
    <w:p>
      <w:pPr>
        <w:pStyle w:val="18"/>
      </w:pPr>
      <w:r>
        <w:t>(十四)贯彻落实国家有关国内外贸易、国际经济合作的发展战略、方针、政策和法律法规。落实商务领域地方性法规、政府规章;拟定全区商务发展规划、政策措施和年度计划并组织实施;研究经济全球化、区域经济合作、现代流通方式的发展趋势并提出建议。实施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pPr>
        <w:pStyle w:val="18"/>
      </w:pPr>
      <w:r>
        <w:t>(十五)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牵头推进商务领域信用体系建设。规范商贸企业交易行为，按有关规定对拍卖等特殊流通行业进行监督管理，按有关规定对成品油经营进行监督管理;指导督促商贸流通行业安全生产:牵头推动重要产品追溯体系建设;对酒类流通发展进行指导。</w:t>
      </w:r>
    </w:p>
    <w:p>
      <w:pPr>
        <w:pStyle w:val="18"/>
      </w:pPr>
      <w:r>
        <w:t>(十六)组织实施重要消费品市场调控。负责建立健全生活必需品市场供应应急管理机制，检测分析市场运行、商品供求状况，调查分析商品价格信息，进行预测预警和信息引导;按分工负责重要消费品储备管理和市场调控工作。</w:t>
      </w:r>
    </w:p>
    <w:p>
      <w:pPr>
        <w:pStyle w:val="18"/>
      </w:pPr>
      <w:r>
        <w:t>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贯彻执行国家对外技术贸易、进出口管制以及鼓励技术和成套设备进出口的贸易政策。推进科技兴贸战略，依法监督技术引进、设备进口、国家限制出口技术。</w:t>
      </w:r>
    </w:p>
    <w:p>
      <w:pPr>
        <w:pStyle w:val="18"/>
      </w:pPr>
      <w:r>
        <w:t>(十七)会同有关部门贯彻执行国家促进服务出口和服务外包发展的规划、政策，牵头拟定全区服务贸易发展规划并组织实施。</w:t>
      </w:r>
    </w:p>
    <w:p>
      <w:pPr>
        <w:pStyle w:val="18"/>
      </w:pPr>
      <w:r>
        <w:t>(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pPr>
        <w:pStyle w:val="18"/>
      </w:pPr>
      <w:r>
        <w:t>(十九)负责会展业促进与管理工作。拟订会展业发展规划、政策措施并组织实施，组织指导境内外对外经济技术展览会和赴境外非商业性办展活动。</w:t>
      </w:r>
    </w:p>
    <w:p>
      <w:pPr>
        <w:pStyle w:val="18"/>
      </w:pPr>
      <w:r>
        <w:t>(二十)监测分析全区商务运行情况，承担全区商务系统对外宣传和信息发布工作。</w:t>
      </w:r>
    </w:p>
    <w:p>
      <w:pPr>
        <w:pStyle w:val="18"/>
      </w:pPr>
      <w:r>
        <w:t>(二十一)负责拟订招商引资、利用外资、区域协作、开发区管理中长期发展规划、年度计划并组织实施;研究拟订投资促进政策，贯彻落实投资促进方面地方性法规、政府规章，承担区投资促进工作领导小组日常工作。</w:t>
      </w:r>
    </w:p>
    <w:p>
      <w:pPr>
        <w:pStyle w:val="18"/>
      </w:pPr>
      <w:r>
        <w:t>(二十二)负责建立投资促进工作体系、工作机制，对利用国内外资金和经济技术合作、开发区发展情况进行统计、汇总、分析。</w:t>
      </w:r>
    </w:p>
    <w:p>
      <w:pPr>
        <w:pStyle w:val="18"/>
      </w:pPr>
      <w:r>
        <w:t>(二十三)负责促进资金、技术、人才、项目引进和产业对接，争取招商引资相关政策、资金和项目支持。负责投资环境营销和宣传推广，负责重点区域、重点产业、重大招商引资项目谋划、包装、推介;负责国(境)内外投资项目信息的收集和筛选工作;负责对国(境)内外重要招商项目的谋划、包装、发布、推介工作，建立项目库;负责国(境)内外重大投资促进活动的谋划、方案制定和组织实施;牵头组织专业性、行业性投资促进活动;指导协调各乡镇和开发区开展招商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负责引进央企资金、项目及各项合作，促进合作项目的建设，负责为央企服务工作;负责外商投资项目建设的跟踪、协调和服务工作，负责引进资金到位统计工作。</w:t>
      </w:r>
    </w:p>
    <w:p>
      <w:pPr>
        <w:pStyle w:val="18"/>
      </w:pPr>
      <w:r>
        <w:t>(二十四)负责指导全区经济技术交流与区域经济技术合作工作;负责区域间资金、项目、人才、科研成果及产业合作工作，开展与省外重点大专院校、科研院所合作。</w:t>
      </w:r>
    </w:p>
    <w:p>
      <w:pPr>
        <w:pStyle w:val="18"/>
      </w:pPr>
      <w:r>
        <w:t>(二十五)负责经济开发区管理工作，指导经济开发区建设、招商引资和体制、机制创新，负责对经济开发区招商引资工作的调度和绩效评估、考核认定工作。</w:t>
      </w:r>
    </w:p>
    <w:p>
      <w:pPr>
        <w:pStyle w:val="18"/>
      </w:pPr>
      <w:r>
        <w:t>(二十六)完成区委、区政府交办的其他任务。</w:t>
      </w:r>
    </w:p>
    <w:p>
      <w:pPr>
        <w:pStyle w:val="18"/>
      </w:pPr>
    </w:p>
    <w:p>
      <w:pPr>
        <w:pStyle w:val="18"/>
      </w:pP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石家庄市藁城区发展和改革局本级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按照预算管理有关规定，目前部门预算的编制实行综合预算管理，即全部收入和支出都反映在预算中。石家庄市藁城区发展和改革局机关及所属事业单位的收支包含在部门预算中。</w:t>
      </w:r>
    </w:p>
    <w:p>
      <w:pPr>
        <w:pStyle w:val="19"/>
      </w:pPr>
      <w:r>
        <w:t>1、收入说明</w:t>
      </w:r>
    </w:p>
    <w:p>
      <w:pPr>
        <w:pStyle w:val="19"/>
      </w:pPr>
      <w:r>
        <w:t>反映本部门当年全部收入。2026年预算收入7896.14万元，其中：一般公共预算收入4009.60万元，基金预算收入463.02万元，国有资本经营预算收入0.00万元，财政专户核拨收入0.00万元，单位资金收入0.00万元，上年结转结余3423.52万元。</w:t>
      </w:r>
    </w:p>
    <w:p>
      <w:pPr>
        <w:pStyle w:val="19"/>
      </w:pPr>
      <w:r>
        <w:t>2、支出说明</w:t>
      </w:r>
    </w:p>
    <w:p>
      <w:pPr>
        <w:pStyle w:val="19"/>
      </w:pPr>
      <w:r>
        <w:t>收支预算总表支出栏、基本支出表、项目支出表按经济分类和支出功能分类科目编制，反映石家庄市藁城区发展和改革局年度部门预算中支出预算的总体情况。2026年支出预算7896.14万元，其中基本支出2033.47万元，包括人员经费1933.78万元和日常公用经费99.69万元；项目支出5862.67万元，主要为1、新建智能化粮库项目  1962.33万元</w:t>
      </w:r>
    </w:p>
    <w:p>
      <w:pPr>
        <w:pStyle w:val="19"/>
      </w:pPr>
      <w:r>
        <w:t>2、石财建[2025]16号下达2025年产粮大县奖励资金预算  1052万元</w:t>
      </w:r>
    </w:p>
    <w:p>
      <w:pPr>
        <w:pStyle w:val="19"/>
      </w:pPr>
      <w:r>
        <w:t>3、石财建[2026]1号提前下达2025-2026年采暖季农村煤改气用户天然气终端销售价格补贴预算  500.80万元</w:t>
      </w:r>
    </w:p>
    <w:p>
      <w:pPr>
        <w:pStyle w:val="19"/>
      </w:pPr>
      <w:r>
        <w:t>4、拨付2025-2026年采暖季农村煤改气气价倒挂补贴资金第二阶段资金  303.54万元；预计下年使用的单位资金结余0.00万元。委托业务费共计安排0.00万元，主要用于因技术原因确需对外委托的辅助性工作和确有必要对外委托开展咨询、评审、规划等工作。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2026年预算收支安排7896.14万元，较2025年预算减少999.87万元，其中：基本支出减少27.57万元，主要为</w:t>
      </w:r>
      <w:r>
        <w:rPr>
          <w:rFonts w:hint="eastAsia"/>
          <w:lang w:eastAsia="zh-CN"/>
        </w:rPr>
        <w:t>人员减少和压减经费</w:t>
      </w:r>
      <w:r>
        <w:t>。项目支出减少972.30万元，主要为宏泰产业市镇服务费项目支出减少。预计下年使用的单位资金结余增加0.00万元。</w:t>
      </w:r>
      <w:bookmarkStart w:id="20" w:name="_GoBack"/>
      <w:bookmarkEnd w:id="20"/>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2026年，我部门机关运行经费共计安排99.69万元，主要用于日常维修、办公用房水电费、办公用房取暖费、办公用房物业管理费等日常运行支出。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4.40万元，其中因公出国（境）费0.00万元；公务用车购置及运维费4.40万元（其中：公务用车购置费为0.00万元，公务用车运维费4.40万元)；公务接待费0.00万元。与2025年相比增加</w:t>
      </w:r>
      <w:r>
        <w:rPr>
          <w:rFonts w:hint="eastAsia"/>
          <w:lang w:val="en-US" w:eastAsia="zh-CN"/>
        </w:rPr>
        <w:t>0.00</w:t>
      </w:r>
      <w:r>
        <w:t>万元，与上年持平，无增减变化。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强化经济运行调度，进一步优化营商环境，深入推进项目建设工作，推进电商产业发展，完善载体建设，构建现代化商圈与消费新场景，系统推进城镇化工作，做好民生保障工作，加速推进石雄铁路建设。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1.强化经济运行调度。</w:t>
      </w:r>
    </w:p>
    <w:p>
      <w:pPr>
        <w:pStyle w:val="23"/>
      </w:pPr>
      <w:r>
        <w:t>2.高质量完成“十五五”国民经济和社会发展规划纲要。</w:t>
      </w:r>
    </w:p>
    <w:p>
      <w:pPr>
        <w:pStyle w:val="23"/>
      </w:pPr>
      <w:r>
        <w:t>3.深入推进优化营商环境工作。</w:t>
      </w:r>
    </w:p>
    <w:p>
      <w:pPr>
        <w:pStyle w:val="23"/>
      </w:pPr>
      <w:r>
        <w:t>4.坚定不移推进项目建设。</w:t>
      </w:r>
    </w:p>
    <w:p>
      <w:pPr>
        <w:pStyle w:val="23"/>
      </w:pPr>
      <w:r>
        <w:t>5.坚定不移争引上级资金。</w:t>
      </w:r>
    </w:p>
    <w:p>
      <w:pPr>
        <w:pStyle w:val="23"/>
      </w:pPr>
      <w:r>
        <w:t>6.坚定不移推动产业发展。</w:t>
      </w:r>
    </w:p>
    <w:p>
      <w:pPr>
        <w:pStyle w:val="23"/>
      </w:pPr>
      <w:r>
        <w:t>7.系统推进城镇化工作。</w:t>
      </w:r>
    </w:p>
    <w:p>
      <w:pPr>
        <w:pStyle w:val="23"/>
      </w:pPr>
      <w:r>
        <w:t>8.坚定不移推动消费扩容升级。</w:t>
      </w:r>
    </w:p>
    <w:p>
      <w:pPr>
        <w:pStyle w:val="23"/>
      </w:pPr>
      <w:r>
        <w:t>9.做好民生保障工作。</w:t>
      </w:r>
    </w:p>
    <w:p>
      <w:pPr>
        <w:pStyle w:val="23"/>
      </w:pPr>
      <w:r>
        <w:t>10.落实好能源管理有关工作。</w:t>
      </w:r>
    </w:p>
    <w:p>
      <w:pPr>
        <w:pStyle w:val="23"/>
      </w:pPr>
      <w:r>
        <w:t>11.深入推进“争跑要”工作。</w:t>
      </w:r>
    </w:p>
    <w:p>
      <w:pPr>
        <w:pStyle w:val="23"/>
      </w:pPr>
      <w:r>
        <w:t>12.加速推进石雄铁路建设。</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1、加强对地区生产总值、固定资产投资等核心指标的监测分析。</w:t>
      </w:r>
    </w:p>
    <w:p>
      <w:pPr>
        <w:pStyle w:val="24"/>
      </w:pPr>
      <w:r>
        <w:t>2、通过组织编制单位与重点部门现场集中办公研讨、面向全区各部门集中征求意见等形式修改完善规划纲要的内容。最终形成一个凝聚广泛共识、符合我区实际、指导未来五年发展的规划纲要。</w:t>
      </w:r>
    </w:p>
    <w:p>
      <w:pPr>
        <w:pStyle w:val="24"/>
      </w:pPr>
      <w:r>
        <w:t>3、制定优化营商环境专项工作方案，持续实施市场、政务、要素、法治、信用环境提升行动。</w:t>
      </w:r>
    </w:p>
    <w:p>
      <w:pPr>
        <w:pStyle w:val="24"/>
      </w:pPr>
      <w:r>
        <w:t>4、牢固树立“项目为王”理念，严格落实“四明确”工作机制。</w:t>
      </w:r>
    </w:p>
    <w:p>
      <w:pPr>
        <w:pStyle w:val="24"/>
      </w:pPr>
      <w:r>
        <w:t>5、编制增量政策明白纸，并下发至各乡镇和相关区直单位。组织召开政策培训会，紧盯超长期特别国债、中央预算内投资等增量工具，通过“专班研读+专题培训”，精准把握支持领域与申报要求。</w:t>
      </w:r>
    </w:p>
    <w:p>
      <w:pPr>
        <w:pStyle w:val="24"/>
      </w:pPr>
      <w:r>
        <w:t>6、加大政策宣传与落实力度，积极组织企业申报争引上级补贴资金，充分释放政策红利。</w:t>
      </w:r>
    </w:p>
    <w:p>
      <w:pPr>
        <w:pStyle w:val="24"/>
      </w:pPr>
      <w:r>
        <w:t>7、总结试点工作经验，加强向上省、市发改委问计，确保各项工作走在前列。</w:t>
      </w:r>
    </w:p>
    <w:p>
      <w:pPr>
        <w:pStyle w:val="24"/>
      </w:pPr>
      <w:r>
        <w:t>8、围绕宫灯、宫面等特色产业和汽车、家电等大宗商品，持续开展博览会、展销会以及惠民补贴等促销活动，大力培育发展夜经济、特色商业街、电子商务等消费新载体，切实激发消费活力。</w:t>
      </w:r>
    </w:p>
    <w:p>
      <w:pPr>
        <w:pStyle w:val="24"/>
      </w:pPr>
      <w:r>
        <w:t>9、落实好重要民生商品价格监测工作，组织人员深入区内农贸农批市场、重点商超等对常用的米、面、油、肉、蛋、菜等重要商品开展价格监测工作。</w:t>
      </w:r>
    </w:p>
    <w:p>
      <w:pPr>
        <w:pStyle w:val="24"/>
      </w:pPr>
      <w:r>
        <w:t>10、严格推动能耗双控向“碳排放”双控转变，重点落实用能单位能耗强度和能耗总量控制工作，同时严格控制我区煤炭消费总量，对煤炭消费企业开展用煤量月调度，确保完成上级下达的煤炭消费约束性指标。</w:t>
      </w:r>
    </w:p>
    <w:p>
      <w:pPr>
        <w:pStyle w:val="24"/>
      </w:pPr>
      <w:r>
        <w:t>11、推动下半年“争资金、跑项目、要政策”工作提质增效、全面突破。定期召开专题调度会，研究解决重大问题、部署关键任务。将“争跑要”活动与“1251”工作思路结合起来，认真研究谋划项目资金支持领域，最大程度精准争取上级支持。</w:t>
      </w:r>
    </w:p>
    <w:p>
      <w:pPr>
        <w:pStyle w:val="24"/>
      </w:pPr>
      <w:r>
        <w:t>12、强化牵头统筹职能，充分发挥工作专班作用，积极推动石雄铁路建设相关事项，动态解决用地交付、施工协调等问题</w:t>
      </w:r>
    </w:p>
    <w:p>
      <w:pPr>
        <w:pStyle w:val="24"/>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 xml:space="preserve">    我部门2026年无专项资金。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1、拨付2025-2026年采暖季农村煤改气气价倒挂补贴资金第二阶段资金（临时指标）绩效目标表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13010926P000037110770</w:t>
            </w:r>
          </w:p>
        </w:tc>
        <w:tc>
          <w:tcPr>
            <w:tcW w:w="2835" w:type="dxa"/>
            <w:vAlign w:val="center"/>
          </w:tcPr>
          <w:p>
            <w:pPr>
              <w:pStyle w:val="11"/>
            </w:pPr>
            <w:r>
              <w:t>项目名称</w:t>
            </w:r>
          </w:p>
        </w:tc>
        <w:tc>
          <w:tcPr>
            <w:tcW w:w="6095" w:type="dxa"/>
            <w:gridSpan w:val="3"/>
            <w:vAlign w:val="center"/>
          </w:tcPr>
          <w:p>
            <w:pPr>
              <w:pStyle w:val="13"/>
            </w:pPr>
            <w:r>
              <w:t>拨付2025-2026年采暖季农村煤改气气价倒挂补贴资金第二阶段资金（临时指标）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303.54</w:t>
            </w:r>
          </w:p>
        </w:tc>
        <w:tc>
          <w:tcPr>
            <w:tcW w:w="2835" w:type="dxa"/>
            <w:vAlign w:val="center"/>
          </w:tcPr>
          <w:p>
            <w:pPr>
              <w:pStyle w:val="11"/>
            </w:pPr>
            <w:r>
              <w:t>其中：财政    资金</w:t>
            </w:r>
          </w:p>
        </w:tc>
        <w:tc>
          <w:tcPr>
            <w:tcW w:w="2551" w:type="dxa"/>
            <w:vAlign w:val="center"/>
          </w:tcPr>
          <w:p>
            <w:pPr>
              <w:pStyle w:val="13"/>
            </w:pPr>
            <w:r>
              <w:t>303.54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保证燃气企业稳定运行，保障群众温暖过冬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92.00</w:t>
            </w:r>
          </w:p>
        </w:tc>
        <w:tc>
          <w:tcPr>
            <w:tcW w:w="2835" w:type="dxa"/>
            <w:vAlign w:val="center"/>
          </w:tcPr>
          <w:p>
            <w:pPr>
              <w:pStyle w:val="14"/>
            </w:pPr>
            <w:r>
              <w:t>183.00</w:t>
            </w:r>
          </w:p>
        </w:tc>
        <w:tc>
          <w:tcPr>
            <w:tcW w:w="2551" w:type="dxa"/>
            <w:vAlign w:val="center"/>
          </w:tcPr>
          <w:p>
            <w:pPr>
              <w:pStyle w:val="14"/>
            </w:pPr>
            <w:r>
              <w:t>273.00</w:t>
            </w:r>
          </w:p>
        </w:tc>
        <w:tc>
          <w:tcPr>
            <w:tcW w:w="3544" w:type="dxa"/>
            <w:gridSpan w:val="2"/>
            <w:vAlign w:val="center"/>
          </w:tcPr>
          <w:p>
            <w:pPr>
              <w:pStyle w:val="14"/>
            </w:pPr>
            <w:r>
              <w:t>303.54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1.保证燃气企业稳定运行，保障群众温暖过冬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藁城区2家燃气企业</w:t>
            </w:r>
          </w:p>
        </w:tc>
        <w:tc>
          <w:tcPr>
            <w:tcW w:w="5386" w:type="dxa"/>
            <w:vAlign w:val="center"/>
          </w:tcPr>
          <w:p>
            <w:pPr>
              <w:pStyle w:val="13"/>
            </w:pPr>
            <w:r>
              <w:t>为我区居民供气的2家城镇燃气企业</w:t>
            </w:r>
          </w:p>
        </w:tc>
        <w:tc>
          <w:tcPr>
            <w:tcW w:w="2268" w:type="dxa"/>
            <w:vAlign w:val="center"/>
          </w:tcPr>
          <w:p>
            <w:pPr>
              <w:pStyle w:val="13"/>
            </w:pPr>
            <w:r>
              <w:t>2家</w:t>
            </w:r>
          </w:p>
        </w:tc>
        <w:tc>
          <w:tcPr>
            <w:tcW w:w="1276" w:type="dxa"/>
            <w:vAlign w:val="center"/>
          </w:tcPr>
          <w:p>
            <w:pPr>
              <w:pStyle w:val="13"/>
            </w:pPr>
            <w:r>
              <w:t>石家庄市藁城区发展和改革局关于印发《石家庄市藁城区2025-2026年采暖季农村煤改气气价倒挂资金补贴方案》的通知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发放补助企业是否符合申报要求</w:t>
            </w:r>
          </w:p>
        </w:tc>
        <w:tc>
          <w:tcPr>
            <w:tcW w:w="2268" w:type="dxa"/>
            <w:vAlign w:val="center"/>
          </w:tcPr>
          <w:p>
            <w:pPr>
              <w:pStyle w:val="13"/>
            </w:pPr>
            <w:r>
              <w:t>100%</w:t>
            </w:r>
          </w:p>
        </w:tc>
        <w:tc>
          <w:tcPr>
            <w:tcW w:w="1276" w:type="dxa"/>
            <w:vAlign w:val="center"/>
          </w:tcPr>
          <w:p>
            <w:pPr>
              <w:pStyle w:val="13"/>
            </w:pPr>
            <w:r>
              <w:t>石家庄市藁城区发展和改革局关于印发《石家庄市藁城区2025-2026年采暖季农村煤改气气价倒挂资金补贴方案》的通知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完成及时性</w:t>
            </w:r>
          </w:p>
        </w:tc>
        <w:tc>
          <w:tcPr>
            <w:tcW w:w="5386" w:type="dxa"/>
            <w:vAlign w:val="center"/>
          </w:tcPr>
          <w:p>
            <w:pPr>
              <w:pStyle w:val="13"/>
            </w:pPr>
            <w:r>
              <w:t>12月底前拨付</w:t>
            </w:r>
          </w:p>
        </w:tc>
        <w:tc>
          <w:tcPr>
            <w:tcW w:w="2268" w:type="dxa"/>
            <w:vAlign w:val="center"/>
          </w:tcPr>
          <w:p>
            <w:pPr>
              <w:pStyle w:val="13"/>
            </w:pPr>
            <w:r>
              <w:t>12月底前拨付</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降低成本</w:t>
            </w:r>
          </w:p>
        </w:tc>
        <w:tc>
          <w:tcPr>
            <w:tcW w:w="5386" w:type="dxa"/>
            <w:vAlign w:val="center"/>
          </w:tcPr>
          <w:p>
            <w:pPr>
              <w:pStyle w:val="13"/>
            </w:pPr>
            <w:r>
              <w:t>降低成本，保证燃气企业稳定运行</w:t>
            </w:r>
          </w:p>
        </w:tc>
        <w:tc>
          <w:tcPr>
            <w:tcW w:w="2268" w:type="dxa"/>
            <w:vAlign w:val="center"/>
          </w:tcPr>
          <w:p>
            <w:pPr>
              <w:pStyle w:val="13"/>
            </w:pPr>
            <w:r>
              <w:t>≤303.55万元</w:t>
            </w:r>
          </w:p>
        </w:tc>
        <w:tc>
          <w:tcPr>
            <w:tcW w:w="1276" w:type="dxa"/>
            <w:vAlign w:val="center"/>
          </w:tcPr>
          <w:p>
            <w:pPr>
              <w:pStyle w:val="13"/>
            </w:pPr>
            <w:r>
              <w:t>石家庄市藁城区发展和改革局关于印发《石家庄市藁城区2025-2026年采暖季农村煤改气气价倒挂资金补贴方案》的通知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保障群众温暖过冬</w:t>
            </w:r>
          </w:p>
        </w:tc>
        <w:tc>
          <w:tcPr>
            <w:tcW w:w="5386" w:type="dxa"/>
            <w:vAlign w:val="center"/>
          </w:tcPr>
          <w:p>
            <w:pPr>
              <w:pStyle w:val="13"/>
            </w:pPr>
            <w:r>
              <w:t>保证群众按需用气</w:t>
            </w:r>
          </w:p>
        </w:tc>
        <w:tc>
          <w:tcPr>
            <w:tcW w:w="2268" w:type="dxa"/>
            <w:vAlign w:val="center"/>
          </w:tcPr>
          <w:p>
            <w:pPr>
              <w:pStyle w:val="13"/>
            </w:pPr>
            <w:r>
              <w:t>保障群众温暖过冬</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获得奖补资金企业的满意程度</w:t>
            </w:r>
          </w:p>
        </w:tc>
        <w:tc>
          <w:tcPr>
            <w:tcW w:w="2268" w:type="dxa"/>
            <w:vAlign w:val="center"/>
          </w:tcPr>
          <w:p>
            <w:pPr>
              <w:pStyle w:val="13"/>
            </w:pPr>
            <w:r>
              <w:t>≥95%</w:t>
            </w:r>
          </w:p>
        </w:tc>
        <w:tc>
          <w:tcPr>
            <w:tcW w:w="1276" w:type="dxa"/>
            <w:vAlign w:val="center"/>
          </w:tcPr>
          <w:p>
            <w:pPr>
              <w:pStyle w:val="13"/>
            </w:pPr>
            <w:r>
              <w:t>随机访问企业</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2、发改局劳务派遣用工资绩效目标表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13010926P00011310054W</w:t>
            </w:r>
          </w:p>
        </w:tc>
        <w:tc>
          <w:tcPr>
            <w:tcW w:w="2835" w:type="dxa"/>
            <w:vAlign w:val="center"/>
          </w:tcPr>
          <w:p>
            <w:pPr>
              <w:pStyle w:val="11"/>
            </w:pPr>
            <w:r>
              <w:t>项目名称</w:t>
            </w:r>
          </w:p>
        </w:tc>
        <w:tc>
          <w:tcPr>
            <w:tcW w:w="6095" w:type="dxa"/>
            <w:gridSpan w:val="3"/>
            <w:vAlign w:val="center"/>
          </w:tcPr>
          <w:p>
            <w:pPr>
              <w:pStyle w:val="13"/>
            </w:pPr>
            <w:r>
              <w:t>发改局劳务派遣用工资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41.23</w:t>
            </w:r>
          </w:p>
        </w:tc>
        <w:tc>
          <w:tcPr>
            <w:tcW w:w="2835" w:type="dxa"/>
            <w:vAlign w:val="center"/>
          </w:tcPr>
          <w:p>
            <w:pPr>
              <w:pStyle w:val="11"/>
            </w:pPr>
            <w:r>
              <w:t>其中：财政    资金</w:t>
            </w:r>
          </w:p>
        </w:tc>
        <w:tc>
          <w:tcPr>
            <w:tcW w:w="2551" w:type="dxa"/>
            <w:vAlign w:val="center"/>
          </w:tcPr>
          <w:p>
            <w:pPr>
              <w:pStyle w:val="13"/>
            </w:pPr>
            <w:r>
              <w:t>41.23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41.23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1.通过保障劳务派遣人员工资、保险待遇，提高劳务派遣人员工作积极性。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实际在岗人员数9人</w:t>
            </w:r>
          </w:p>
        </w:tc>
        <w:tc>
          <w:tcPr>
            <w:tcW w:w="2268" w:type="dxa"/>
            <w:vAlign w:val="center"/>
          </w:tcPr>
          <w:p>
            <w:pPr>
              <w:pStyle w:val="13"/>
            </w:pPr>
            <w:r>
              <w:t>≤9人</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人员工资发放完成情况</w:t>
            </w:r>
          </w:p>
        </w:tc>
        <w:tc>
          <w:tcPr>
            <w:tcW w:w="5386" w:type="dxa"/>
            <w:vAlign w:val="center"/>
          </w:tcPr>
          <w:p>
            <w:pPr>
              <w:pStyle w:val="13"/>
            </w:pPr>
            <w:r>
              <w:t>人员工资全部发放完成</w:t>
            </w:r>
          </w:p>
        </w:tc>
        <w:tc>
          <w:tcPr>
            <w:tcW w:w="2268" w:type="dxa"/>
            <w:vAlign w:val="center"/>
          </w:tcPr>
          <w:p>
            <w:pPr>
              <w:pStyle w:val="13"/>
            </w:pPr>
            <w:r>
              <w:t>全部完成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发放到位及时情况</w:t>
            </w:r>
          </w:p>
        </w:tc>
        <w:tc>
          <w:tcPr>
            <w:tcW w:w="5386" w:type="dxa"/>
            <w:vAlign w:val="center"/>
          </w:tcPr>
          <w:p>
            <w:pPr>
              <w:pStyle w:val="13"/>
            </w:pPr>
            <w:r>
              <w:t>按月发放人员工资缴纳社会保险</w:t>
            </w:r>
          </w:p>
        </w:tc>
        <w:tc>
          <w:tcPr>
            <w:tcW w:w="2268" w:type="dxa"/>
            <w:vAlign w:val="center"/>
          </w:tcPr>
          <w:p>
            <w:pPr>
              <w:pStyle w:val="13"/>
            </w:pPr>
            <w:r>
              <w:t>按月发放</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资金控制数</w:t>
            </w:r>
          </w:p>
        </w:tc>
        <w:tc>
          <w:tcPr>
            <w:tcW w:w="5386" w:type="dxa"/>
            <w:vAlign w:val="center"/>
          </w:tcPr>
          <w:p>
            <w:pPr>
              <w:pStyle w:val="13"/>
            </w:pPr>
            <w:r>
              <w:t>资金控制数</w:t>
            </w:r>
          </w:p>
        </w:tc>
        <w:tc>
          <w:tcPr>
            <w:tcW w:w="2268" w:type="dxa"/>
            <w:vAlign w:val="center"/>
          </w:tcPr>
          <w:p>
            <w:pPr>
              <w:pStyle w:val="13"/>
            </w:pPr>
            <w:r>
              <w:t>≤41.23万元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较上年提升</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劳务派遣人员满意度</w:t>
            </w:r>
          </w:p>
        </w:tc>
        <w:tc>
          <w:tcPr>
            <w:tcW w:w="5386" w:type="dxa"/>
            <w:vAlign w:val="center"/>
          </w:tcPr>
          <w:p>
            <w:pPr>
              <w:pStyle w:val="13"/>
            </w:pPr>
            <w:r>
              <w:t>劳务派遣人员满意率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3、发改履职工作经费绩效目标表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13010926P00011310060A</w:t>
            </w:r>
          </w:p>
        </w:tc>
        <w:tc>
          <w:tcPr>
            <w:tcW w:w="2835" w:type="dxa"/>
            <w:vAlign w:val="center"/>
          </w:tcPr>
          <w:p>
            <w:pPr>
              <w:pStyle w:val="11"/>
            </w:pPr>
            <w:r>
              <w:t>项目名称</w:t>
            </w:r>
          </w:p>
        </w:tc>
        <w:tc>
          <w:tcPr>
            <w:tcW w:w="6095" w:type="dxa"/>
            <w:gridSpan w:val="3"/>
            <w:vAlign w:val="center"/>
          </w:tcPr>
          <w:p>
            <w:pPr>
              <w:pStyle w:val="13"/>
            </w:pPr>
            <w:r>
              <w:t>发改履职工作经费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19.50</w:t>
            </w:r>
          </w:p>
        </w:tc>
        <w:tc>
          <w:tcPr>
            <w:tcW w:w="2835" w:type="dxa"/>
            <w:vAlign w:val="center"/>
          </w:tcPr>
          <w:p>
            <w:pPr>
              <w:pStyle w:val="11"/>
            </w:pPr>
            <w:r>
              <w:t>其中：财政    资金</w:t>
            </w:r>
          </w:p>
        </w:tc>
        <w:tc>
          <w:tcPr>
            <w:tcW w:w="2551" w:type="dxa"/>
            <w:vAlign w:val="center"/>
          </w:tcPr>
          <w:p>
            <w:pPr>
              <w:pStyle w:val="13"/>
            </w:pPr>
            <w:r>
              <w:t>19.50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完成工作任务，推进社会经济发展。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19.50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1.完成工作任务，推进社会经济发展。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完成各项工作任务</w:t>
            </w:r>
          </w:p>
        </w:tc>
        <w:tc>
          <w:tcPr>
            <w:tcW w:w="5386" w:type="dxa"/>
            <w:vAlign w:val="center"/>
          </w:tcPr>
          <w:p>
            <w:pPr>
              <w:pStyle w:val="13"/>
            </w:pPr>
            <w:r>
              <w:t>完成物资储备、重点项目建设、租金缴纳等各项工作</w:t>
            </w:r>
          </w:p>
        </w:tc>
        <w:tc>
          <w:tcPr>
            <w:tcW w:w="2268" w:type="dxa"/>
            <w:vAlign w:val="center"/>
          </w:tcPr>
          <w:p>
            <w:pPr>
              <w:pStyle w:val="13"/>
            </w:pPr>
            <w:r>
              <w:t>各项工作任务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高质量完成工作</w:t>
            </w:r>
          </w:p>
        </w:tc>
        <w:tc>
          <w:tcPr>
            <w:tcW w:w="5386" w:type="dxa"/>
            <w:vAlign w:val="center"/>
          </w:tcPr>
          <w:p>
            <w:pPr>
              <w:pStyle w:val="13"/>
            </w:pPr>
            <w:r>
              <w:t>按要求高质量完成各项工作</w:t>
            </w:r>
          </w:p>
        </w:tc>
        <w:tc>
          <w:tcPr>
            <w:tcW w:w="2268" w:type="dxa"/>
            <w:vAlign w:val="center"/>
          </w:tcPr>
          <w:p>
            <w:pPr>
              <w:pStyle w:val="13"/>
            </w:pPr>
            <w:r>
              <w:t>按要求完成目标任务</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完成工作目标任务时间</w:t>
            </w:r>
          </w:p>
        </w:tc>
        <w:tc>
          <w:tcPr>
            <w:tcW w:w="5386" w:type="dxa"/>
            <w:vAlign w:val="center"/>
          </w:tcPr>
          <w:p>
            <w:pPr>
              <w:pStyle w:val="13"/>
            </w:pPr>
            <w:r>
              <w:t>完成工作目标任务时间</w:t>
            </w:r>
          </w:p>
        </w:tc>
        <w:tc>
          <w:tcPr>
            <w:tcW w:w="2268" w:type="dxa"/>
            <w:vAlign w:val="center"/>
          </w:tcPr>
          <w:p>
            <w:pPr>
              <w:pStyle w:val="13"/>
            </w:pPr>
            <w:r>
              <w:t>2026年12月31日前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完成工作所需成本</w:t>
            </w:r>
          </w:p>
        </w:tc>
        <w:tc>
          <w:tcPr>
            <w:tcW w:w="5386" w:type="dxa"/>
            <w:vAlign w:val="center"/>
          </w:tcPr>
          <w:p>
            <w:pPr>
              <w:pStyle w:val="13"/>
            </w:pPr>
            <w:r>
              <w:t>物资储备、重点项目跑办、租金收纳开票等所需费用</w:t>
            </w:r>
          </w:p>
        </w:tc>
        <w:tc>
          <w:tcPr>
            <w:tcW w:w="2268" w:type="dxa"/>
            <w:vAlign w:val="center"/>
          </w:tcPr>
          <w:p>
            <w:pPr>
              <w:pStyle w:val="13"/>
            </w:pPr>
            <w:r>
              <w:t>≤19.5万元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推进社会经济发展</w:t>
            </w:r>
          </w:p>
        </w:tc>
        <w:tc>
          <w:tcPr>
            <w:tcW w:w="5386" w:type="dxa"/>
            <w:vAlign w:val="center"/>
          </w:tcPr>
          <w:p>
            <w:pPr>
              <w:pStyle w:val="13"/>
            </w:pPr>
            <w:r>
              <w:t>推进经济社会发展</w:t>
            </w:r>
          </w:p>
        </w:tc>
        <w:tc>
          <w:tcPr>
            <w:tcW w:w="2268" w:type="dxa"/>
            <w:vAlign w:val="center"/>
          </w:tcPr>
          <w:p>
            <w:pPr>
              <w:pStyle w:val="13"/>
            </w:pPr>
            <w:r>
              <w:t>推进经济社会发展</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项目企业满意度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4、宏泰产业市镇服务费绩效目标表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13010926P00011310058B</w:t>
            </w:r>
          </w:p>
        </w:tc>
        <w:tc>
          <w:tcPr>
            <w:tcW w:w="2835" w:type="dxa"/>
            <w:vAlign w:val="center"/>
          </w:tcPr>
          <w:p>
            <w:pPr>
              <w:pStyle w:val="11"/>
            </w:pPr>
            <w:r>
              <w:t>项目名称</w:t>
            </w:r>
          </w:p>
        </w:tc>
        <w:tc>
          <w:tcPr>
            <w:tcW w:w="6095" w:type="dxa"/>
            <w:gridSpan w:val="3"/>
            <w:vAlign w:val="center"/>
          </w:tcPr>
          <w:p>
            <w:pPr>
              <w:pStyle w:val="13"/>
            </w:pPr>
            <w:r>
              <w:t>宏泰产业市镇服务费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保障产业市镇已竣工项目正常运营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1.保障产业市镇已竣工项目正常运营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运营的项目个数</w:t>
            </w:r>
          </w:p>
        </w:tc>
        <w:tc>
          <w:tcPr>
            <w:tcW w:w="2268" w:type="dxa"/>
            <w:vAlign w:val="center"/>
          </w:tcPr>
          <w:p>
            <w:pPr>
              <w:pStyle w:val="13"/>
            </w:pPr>
            <w:r>
              <w:t>7个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项目运营总体质量</w:t>
            </w:r>
          </w:p>
        </w:tc>
        <w:tc>
          <w:tcPr>
            <w:tcW w:w="5386" w:type="dxa"/>
            <w:vAlign w:val="center"/>
          </w:tcPr>
          <w:p>
            <w:pPr>
              <w:pStyle w:val="13"/>
            </w:pPr>
            <w:r>
              <w:t>运营质量通过考核评价</w:t>
            </w:r>
          </w:p>
        </w:tc>
        <w:tc>
          <w:tcPr>
            <w:tcW w:w="2268" w:type="dxa"/>
            <w:vAlign w:val="center"/>
          </w:tcPr>
          <w:p>
            <w:pPr>
              <w:pStyle w:val="13"/>
            </w:pPr>
            <w:r>
              <w:t>按协议要求执行</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项目运营完成情况</w:t>
            </w:r>
          </w:p>
        </w:tc>
        <w:tc>
          <w:tcPr>
            <w:tcW w:w="5386" w:type="dxa"/>
            <w:vAlign w:val="center"/>
          </w:tcPr>
          <w:p>
            <w:pPr>
              <w:pStyle w:val="13"/>
            </w:pPr>
            <w:r>
              <w:t>项目按照计划运营的情况</w:t>
            </w:r>
          </w:p>
        </w:tc>
        <w:tc>
          <w:tcPr>
            <w:tcW w:w="2268" w:type="dxa"/>
            <w:vAlign w:val="center"/>
          </w:tcPr>
          <w:p>
            <w:pPr>
              <w:pStyle w:val="13"/>
            </w:pPr>
            <w:r>
              <w:t>按协议要求执行</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成本控制计划</w:t>
            </w:r>
          </w:p>
        </w:tc>
        <w:tc>
          <w:tcPr>
            <w:tcW w:w="5386" w:type="dxa"/>
            <w:vAlign w:val="center"/>
          </w:tcPr>
          <w:p>
            <w:pPr>
              <w:pStyle w:val="13"/>
            </w:pPr>
            <w:r>
              <w:t>降低企业运营成本</w:t>
            </w:r>
          </w:p>
        </w:tc>
        <w:tc>
          <w:tcPr>
            <w:tcW w:w="2268" w:type="dxa"/>
            <w:vAlign w:val="center"/>
          </w:tcPr>
          <w:p>
            <w:pPr>
              <w:pStyle w:val="13"/>
            </w:pPr>
            <w:r>
              <w:t>≤150万元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保障项目正常运营</w:t>
            </w:r>
          </w:p>
        </w:tc>
        <w:tc>
          <w:tcPr>
            <w:tcW w:w="5386" w:type="dxa"/>
            <w:vAlign w:val="center"/>
          </w:tcPr>
          <w:p>
            <w:pPr>
              <w:pStyle w:val="13"/>
            </w:pPr>
            <w:r>
              <w:t>保障产业市镇项目正常运营</w:t>
            </w:r>
          </w:p>
        </w:tc>
        <w:tc>
          <w:tcPr>
            <w:tcW w:w="2268" w:type="dxa"/>
            <w:vAlign w:val="center"/>
          </w:tcPr>
          <w:p>
            <w:pPr>
              <w:pStyle w:val="13"/>
            </w:pPr>
            <w:r>
              <w:t>保障产业市镇项目正常运营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项目公司对实施机构的满意程度</w:t>
            </w:r>
          </w:p>
        </w:tc>
        <w:tc>
          <w:tcPr>
            <w:tcW w:w="2268" w:type="dxa"/>
            <w:vAlign w:val="center"/>
          </w:tcPr>
          <w:p>
            <w:pPr>
              <w:pStyle w:val="13"/>
            </w:pPr>
            <w:r>
              <w:t>≥95%</w:t>
            </w:r>
          </w:p>
        </w:tc>
        <w:tc>
          <w:tcPr>
            <w:tcW w:w="1276" w:type="dxa"/>
            <w:vAlign w:val="center"/>
          </w:tcPr>
          <w:p>
            <w:pPr>
              <w:pStyle w:val="13"/>
            </w:pPr>
            <w:r>
              <w:t>调研、访谈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5、宏泰产业市镇服务费（2025）绩效目标表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13010926P00011310185D</w:t>
            </w:r>
          </w:p>
        </w:tc>
        <w:tc>
          <w:tcPr>
            <w:tcW w:w="2835" w:type="dxa"/>
            <w:vAlign w:val="center"/>
          </w:tcPr>
          <w:p>
            <w:pPr>
              <w:pStyle w:val="11"/>
            </w:pPr>
            <w:r>
              <w:t>项目名称</w:t>
            </w:r>
          </w:p>
        </w:tc>
        <w:tc>
          <w:tcPr>
            <w:tcW w:w="6095" w:type="dxa"/>
            <w:gridSpan w:val="3"/>
            <w:vAlign w:val="center"/>
          </w:tcPr>
          <w:p>
            <w:pPr>
              <w:pStyle w:val="13"/>
            </w:pPr>
            <w:r>
              <w:t>宏泰产业市镇服务费（2025）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保障产业市镇已竣工项目正常运营</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1.保障产业市镇已竣工项目正常运营</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项目数量</w:t>
            </w:r>
          </w:p>
        </w:tc>
        <w:tc>
          <w:tcPr>
            <w:tcW w:w="5386" w:type="dxa"/>
            <w:vAlign w:val="center"/>
          </w:tcPr>
          <w:p>
            <w:pPr>
              <w:pStyle w:val="13"/>
            </w:pPr>
            <w:r>
              <w:t>运营的项目个数</w:t>
            </w:r>
          </w:p>
        </w:tc>
        <w:tc>
          <w:tcPr>
            <w:tcW w:w="2268" w:type="dxa"/>
            <w:vAlign w:val="center"/>
          </w:tcPr>
          <w:p>
            <w:pPr>
              <w:pStyle w:val="13"/>
            </w:pPr>
            <w:r>
              <w:t>7个</w:t>
            </w:r>
          </w:p>
        </w:tc>
        <w:tc>
          <w:tcPr>
            <w:tcW w:w="1276" w:type="dxa"/>
            <w:vAlign w:val="center"/>
          </w:tcPr>
          <w:p>
            <w:pPr>
              <w:pStyle w:val="13"/>
            </w:pPr>
            <w:r>
              <w:t>年度预算安排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项目运营总体质量</w:t>
            </w:r>
          </w:p>
        </w:tc>
        <w:tc>
          <w:tcPr>
            <w:tcW w:w="5386" w:type="dxa"/>
            <w:vAlign w:val="center"/>
          </w:tcPr>
          <w:p>
            <w:pPr>
              <w:pStyle w:val="13"/>
            </w:pPr>
            <w:r>
              <w:t>运营质量通过考核评价</w:t>
            </w:r>
          </w:p>
        </w:tc>
        <w:tc>
          <w:tcPr>
            <w:tcW w:w="2268" w:type="dxa"/>
            <w:vAlign w:val="center"/>
          </w:tcPr>
          <w:p>
            <w:pPr>
              <w:pStyle w:val="13"/>
            </w:pPr>
            <w:r>
              <w:t>按协议要求执行</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项目运营完成情况</w:t>
            </w:r>
          </w:p>
        </w:tc>
        <w:tc>
          <w:tcPr>
            <w:tcW w:w="5386" w:type="dxa"/>
            <w:vAlign w:val="center"/>
          </w:tcPr>
          <w:p>
            <w:pPr>
              <w:pStyle w:val="13"/>
            </w:pPr>
            <w:r>
              <w:t>项目按照计划运营的情况</w:t>
            </w:r>
          </w:p>
        </w:tc>
        <w:tc>
          <w:tcPr>
            <w:tcW w:w="2268" w:type="dxa"/>
            <w:vAlign w:val="center"/>
          </w:tcPr>
          <w:p>
            <w:pPr>
              <w:pStyle w:val="13"/>
            </w:pPr>
            <w:r>
              <w:t>按协议要求执行</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成本控制计划</w:t>
            </w:r>
          </w:p>
        </w:tc>
        <w:tc>
          <w:tcPr>
            <w:tcW w:w="5386" w:type="dxa"/>
            <w:vAlign w:val="center"/>
          </w:tcPr>
          <w:p>
            <w:pPr>
              <w:pStyle w:val="13"/>
            </w:pPr>
            <w:r>
              <w:t>按合同约定范围</w:t>
            </w:r>
          </w:p>
        </w:tc>
        <w:tc>
          <w:tcPr>
            <w:tcW w:w="2268" w:type="dxa"/>
            <w:vAlign w:val="center"/>
          </w:tcPr>
          <w:p>
            <w:pPr>
              <w:pStyle w:val="13"/>
            </w:pPr>
            <w:r>
              <w:t>≤150万元</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保障项目正常运营</w:t>
            </w:r>
          </w:p>
        </w:tc>
        <w:tc>
          <w:tcPr>
            <w:tcW w:w="5386" w:type="dxa"/>
            <w:vAlign w:val="center"/>
          </w:tcPr>
          <w:p>
            <w:pPr>
              <w:pStyle w:val="13"/>
            </w:pPr>
            <w:r>
              <w:t>保障产业市镇项目正常运营</w:t>
            </w:r>
          </w:p>
        </w:tc>
        <w:tc>
          <w:tcPr>
            <w:tcW w:w="2268" w:type="dxa"/>
            <w:vAlign w:val="center"/>
          </w:tcPr>
          <w:p>
            <w:pPr>
              <w:pStyle w:val="13"/>
            </w:pPr>
            <w:r>
              <w:t>保障产业市镇项目正常运营</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项目公司对实施机构的满意程度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6、解决遗留问题资金绩效目标表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13010926P00011310144A</w:t>
            </w:r>
          </w:p>
        </w:tc>
        <w:tc>
          <w:tcPr>
            <w:tcW w:w="2835" w:type="dxa"/>
            <w:vAlign w:val="center"/>
          </w:tcPr>
          <w:p>
            <w:pPr>
              <w:pStyle w:val="11"/>
            </w:pPr>
            <w:r>
              <w:t>项目名称</w:t>
            </w:r>
          </w:p>
        </w:tc>
        <w:tc>
          <w:tcPr>
            <w:tcW w:w="6095" w:type="dxa"/>
            <w:gridSpan w:val="3"/>
            <w:vAlign w:val="center"/>
          </w:tcPr>
          <w:p>
            <w:pPr>
              <w:pStyle w:val="13"/>
            </w:pPr>
            <w:r>
              <w:t>解决遗留问题资金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46.11</w:t>
            </w:r>
          </w:p>
        </w:tc>
        <w:tc>
          <w:tcPr>
            <w:tcW w:w="2835" w:type="dxa"/>
            <w:vAlign w:val="center"/>
          </w:tcPr>
          <w:p>
            <w:pPr>
              <w:pStyle w:val="11"/>
            </w:pPr>
            <w:r>
              <w:t>其中：财政    资金</w:t>
            </w:r>
          </w:p>
        </w:tc>
        <w:tc>
          <w:tcPr>
            <w:tcW w:w="2551" w:type="dxa"/>
            <w:vAlign w:val="center"/>
          </w:tcPr>
          <w:p>
            <w:pPr>
              <w:pStyle w:val="13"/>
            </w:pPr>
            <w:r>
              <w:t>46.11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解决发改局系统职工遗留问题，维持稳定、化解信访积案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46.11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1.解决发改局系统职工遗留问题，维持稳定、化解信访积案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解决职工上访人数</w:t>
            </w:r>
          </w:p>
        </w:tc>
        <w:tc>
          <w:tcPr>
            <w:tcW w:w="5386" w:type="dxa"/>
            <w:vAlign w:val="center"/>
          </w:tcPr>
          <w:p>
            <w:pPr>
              <w:pStyle w:val="13"/>
            </w:pPr>
            <w:r>
              <w:t>不发生、少发生上访问题</w:t>
            </w:r>
          </w:p>
        </w:tc>
        <w:tc>
          <w:tcPr>
            <w:tcW w:w="2268" w:type="dxa"/>
            <w:vAlign w:val="center"/>
          </w:tcPr>
          <w:p>
            <w:pPr>
              <w:pStyle w:val="13"/>
            </w:pPr>
            <w:r>
              <w:t>不发生信访问题</w:t>
            </w:r>
          </w:p>
        </w:tc>
        <w:tc>
          <w:tcPr>
            <w:tcW w:w="1276" w:type="dxa"/>
            <w:vAlign w:val="center"/>
          </w:tcPr>
          <w:p>
            <w:pPr>
              <w:pStyle w:val="13"/>
            </w:pPr>
            <w:r>
              <w:t>信访局交办件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信访案件结案率</w:t>
            </w:r>
          </w:p>
        </w:tc>
        <w:tc>
          <w:tcPr>
            <w:tcW w:w="5386" w:type="dxa"/>
            <w:vAlign w:val="center"/>
          </w:tcPr>
          <w:p>
            <w:pPr>
              <w:pStyle w:val="13"/>
            </w:pPr>
            <w:r>
              <w:t>收到信访案件交办件，及时办理</w:t>
            </w:r>
          </w:p>
        </w:tc>
        <w:tc>
          <w:tcPr>
            <w:tcW w:w="2268" w:type="dxa"/>
            <w:vAlign w:val="center"/>
          </w:tcPr>
          <w:p>
            <w:pPr>
              <w:pStyle w:val="13"/>
            </w:pPr>
            <w:r>
              <w:t>100百分比</w:t>
            </w:r>
          </w:p>
        </w:tc>
        <w:tc>
          <w:tcPr>
            <w:tcW w:w="1276" w:type="dxa"/>
            <w:vAlign w:val="center"/>
          </w:tcPr>
          <w:p>
            <w:pPr>
              <w:pStyle w:val="13"/>
            </w:pPr>
            <w:r>
              <w:t>信访通报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发改局系统稳定</w:t>
            </w:r>
          </w:p>
        </w:tc>
        <w:tc>
          <w:tcPr>
            <w:tcW w:w="5386" w:type="dxa"/>
            <w:vAlign w:val="center"/>
          </w:tcPr>
          <w:p>
            <w:pPr>
              <w:pStyle w:val="13"/>
            </w:pPr>
            <w:r>
              <w:t>发改局系统人员上访人数</w:t>
            </w:r>
          </w:p>
        </w:tc>
        <w:tc>
          <w:tcPr>
            <w:tcW w:w="2268" w:type="dxa"/>
            <w:vAlign w:val="center"/>
          </w:tcPr>
          <w:p>
            <w:pPr>
              <w:pStyle w:val="13"/>
            </w:pPr>
            <w:r>
              <w:t>≤2人次</w:t>
            </w:r>
          </w:p>
        </w:tc>
        <w:tc>
          <w:tcPr>
            <w:tcW w:w="1276" w:type="dxa"/>
            <w:vAlign w:val="center"/>
          </w:tcPr>
          <w:p>
            <w:pPr>
              <w:pStyle w:val="13"/>
            </w:pPr>
            <w:r>
              <w:t>年底考核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项目总成本</w:t>
            </w:r>
          </w:p>
        </w:tc>
        <w:tc>
          <w:tcPr>
            <w:tcW w:w="2268" w:type="dxa"/>
            <w:vAlign w:val="center"/>
          </w:tcPr>
          <w:p>
            <w:pPr>
              <w:pStyle w:val="13"/>
            </w:pPr>
            <w:r>
              <w:t>≤46.11万元</w:t>
            </w:r>
          </w:p>
        </w:tc>
        <w:tc>
          <w:tcPr>
            <w:tcW w:w="1276" w:type="dxa"/>
            <w:vAlign w:val="center"/>
          </w:tcPr>
          <w:p>
            <w:pPr>
              <w:pStyle w:val="13"/>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解决职工待遇</w:t>
            </w:r>
          </w:p>
          <w:p>
            <w:pPr>
              <w:pStyle w:val="13"/>
            </w:pPr>
          </w:p>
        </w:tc>
        <w:tc>
          <w:tcPr>
            <w:tcW w:w="5386" w:type="dxa"/>
            <w:vAlign w:val="center"/>
          </w:tcPr>
          <w:p>
            <w:pPr>
              <w:pStyle w:val="13"/>
            </w:pPr>
            <w:r>
              <w:t>通过困难帮扶、解决信访积案促进社会稳定水平逐步提高</w:t>
            </w:r>
          </w:p>
        </w:tc>
        <w:tc>
          <w:tcPr>
            <w:tcW w:w="2268" w:type="dxa"/>
            <w:vAlign w:val="center"/>
          </w:tcPr>
          <w:p>
            <w:pPr>
              <w:pStyle w:val="13"/>
            </w:pPr>
            <w:r>
              <w:t>解决信访在基层</w:t>
            </w:r>
          </w:p>
        </w:tc>
        <w:tc>
          <w:tcPr>
            <w:tcW w:w="1276" w:type="dxa"/>
            <w:vAlign w:val="center"/>
          </w:tcPr>
          <w:p>
            <w:pPr>
              <w:pStyle w:val="13"/>
            </w:pPr>
            <w:r>
              <w:t>上级交办件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群众对解决困难整体满意度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7、粮食、食品安全行政执法经费绩效目标表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13010926P00011310055G</w:t>
            </w:r>
          </w:p>
        </w:tc>
        <w:tc>
          <w:tcPr>
            <w:tcW w:w="2835" w:type="dxa"/>
            <w:vAlign w:val="center"/>
          </w:tcPr>
          <w:p>
            <w:pPr>
              <w:pStyle w:val="11"/>
            </w:pPr>
            <w:r>
              <w:t>项目名称</w:t>
            </w:r>
          </w:p>
        </w:tc>
        <w:tc>
          <w:tcPr>
            <w:tcW w:w="6095" w:type="dxa"/>
            <w:gridSpan w:val="3"/>
            <w:vAlign w:val="center"/>
          </w:tcPr>
          <w:p>
            <w:pPr>
              <w:pStyle w:val="13"/>
            </w:pPr>
            <w:r>
              <w:t>粮食、食品安全行政执法经费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通过确保藁城区粮食取样、检测工作顺利进行，加强对市场的监管，确保粮食质量安全。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1.通过确保藁城区粮食取样、检测工作顺利进行，加强对市场的监管，确保粮食质量安全。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样品数量</w:t>
            </w:r>
          </w:p>
        </w:tc>
        <w:tc>
          <w:tcPr>
            <w:tcW w:w="5386" w:type="dxa"/>
            <w:vAlign w:val="center"/>
          </w:tcPr>
          <w:p>
            <w:pPr>
              <w:pStyle w:val="13"/>
            </w:pPr>
            <w:r>
              <w:t>区新产玉米、小麦48个样品，从藁城区涉粮企业取样品每年不等</w:t>
            </w:r>
          </w:p>
        </w:tc>
        <w:tc>
          <w:tcPr>
            <w:tcW w:w="2268" w:type="dxa"/>
            <w:vAlign w:val="center"/>
          </w:tcPr>
          <w:p>
            <w:pPr>
              <w:pStyle w:val="13"/>
            </w:pPr>
            <w:r>
              <w:t>≥48个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符合国家粮食质检保准</w:t>
            </w:r>
          </w:p>
        </w:tc>
        <w:tc>
          <w:tcPr>
            <w:tcW w:w="5386" w:type="dxa"/>
            <w:vAlign w:val="center"/>
          </w:tcPr>
          <w:p>
            <w:pPr>
              <w:pStyle w:val="13"/>
            </w:pPr>
            <w:r>
              <w:t>确保不发生农药残留超标以及其它不符合粮食质量标准的粮食流入社会市场</w:t>
            </w:r>
          </w:p>
        </w:tc>
        <w:tc>
          <w:tcPr>
            <w:tcW w:w="2268" w:type="dxa"/>
            <w:vAlign w:val="center"/>
          </w:tcPr>
          <w:p>
            <w:pPr>
              <w:pStyle w:val="13"/>
            </w:pPr>
            <w:r>
              <w:t>确保粮食质量安全</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按时完成取样检测工作</w:t>
            </w:r>
          </w:p>
        </w:tc>
        <w:tc>
          <w:tcPr>
            <w:tcW w:w="5386" w:type="dxa"/>
            <w:vAlign w:val="center"/>
          </w:tcPr>
          <w:p>
            <w:pPr>
              <w:pStyle w:val="13"/>
            </w:pPr>
            <w:r>
              <w:t>按照省、市工作安排，按时完成取样、监测工作</w:t>
            </w:r>
          </w:p>
        </w:tc>
        <w:tc>
          <w:tcPr>
            <w:tcW w:w="2268" w:type="dxa"/>
            <w:vAlign w:val="center"/>
          </w:tcPr>
          <w:p>
            <w:pPr>
              <w:pStyle w:val="13"/>
            </w:pPr>
            <w:r>
              <w:t>年底前完成</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不超预算控制数</w:t>
            </w:r>
          </w:p>
        </w:tc>
        <w:tc>
          <w:tcPr>
            <w:tcW w:w="2268" w:type="dxa"/>
            <w:vAlign w:val="center"/>
          </w:tcPr>
          <w:p>
            <w:pPr>
              <w:pStyle w:val="13"/>
            </w:pPr>
            <w:r>
              <w:t>≤1万元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通过粮食食品安全工作，获得了社会的认可</w:t>
            </w:r>
          </w:p>
        </w:tc>
        <w:tc>
          <w:tcPr>
            <w:tcW w:w="2268" w:type="dxa"/>
            <w:vAlign w:val="center"/>
          </w:tcPr>
          <w:p>
            <w:pPr>
              <w:pStyle w:val="13"/>
            </w:pPr>
            <w:r>
              <w:t>获得社会影响</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8、人民防空和国防动员工作经费绩效目标表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13010926P000113100564</w:t>
            </w:r>
          </w:p>
        </w:tc>
        <w:tc>
          <w:tcPr>
            <w:tcW w:w="2835" w:type="dxa"/>
            <w:vAlign w:val="center"/>
          </w:tcPr>
          <w:p>
            <w:pPr>
              <w:pStyle w:val="11"/>
            </w:pPr>
            <w:r>
              <w:t>项目名称</w:t>
            </w:r>
          </w:p>
        </w:tc>
        <w:tc>
          <w:tcPr>
            <w:tcW w:w="6095" w:type="dxa"/>
            <w:gridSpan w:val="3"/>
            <w:vAlign w:val="center"/>
          </w:tcPr>
          <w:p>
            <w:pPr>
              <w:pStyle w:val="13"/>
            </w:pPr>
            <w:r>
              <w:t>人民防空和国防动员工作经费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w:t>
            </w:r>
          </w:p>
        </w:tc>
        <w:tc>
          <w:tcPr>
            <w:tcW w:w="2835" w:type="dxa"/>
            <w:vAlign w:val="center"/>
          </w:tcPr>
          <w:p>
            <w:pPr>
              <w:pStyle w:val="11"/>
            </w:pPr>
            <w:r>
              <w:t>其中：财政    资金</w:t>
            </w:r>
          </w:p>
        </w:tc>
        <w:tc>
          <w:tcPr>
            <w:tcW w:w="2551" w:type="dxa"/>
            <w:vAlign w:val="center"/>
          </w:tcPr>
          <w:p>
            <w:pPr>
              <w:pStyle w:val="13"/>
            </w:pPr>
            <w:r>
              <w:t>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完成人防工程规划编制及国防等工作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1.完成人防工程规划编制及国防等工作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编制防空方案数</w:t>
            </w:r>
          </w:p>
        </w:tc>
        <w:tc>
          <w:tcPr>
            <w:tcW w:w="5386" w:type="dxa"/>
            <w:vAlign w:val="center"/>
          </w:tcPr>
          <w:p>
            <w:pPr>
              <w:pStyle w:val="13"/>
            </w:pPr>
            <w:r>
              <w:t>编制防空方案数</w:t>
            </w:r>
          </w:p>
        </w:tc>
        <w:tc>
          <w:tcPr>
            <w:tcW w:w="2268" w:type="dxa"/>
            <w:vAlign w:val="center"/>
          </w:tcPr>
          <w:p>
            <w:pPr>
              <w:pStyle w:val="13"/>
            </w:pPr>
            <w:r>
              <w:t>1套</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高质量完成相关工作要求</w:t>
            </w:r>
          </w:p>
        </w:tc>
        <w:tc>
          <w:tcPr>
            <w:tcW w:w="5386" w:type="dxa"/>
            <w:vAlign w:val="center"/>
          </w:tcPr>
          <w:p>
            <w:pPr>
              <w:pStyle w:val="13"/>
            </w:pPr>
            <w:r>
              <w:t>按照上级要求做好相关工作</w:t>
            </w:r>
          </w:p>
        </w:tc>
        <w:tc>
          <w:tcPr>
            <w:tcW w:w="2268" w:type="dxa"/>
            <w:vAlign w:val="center"/>
          </w:tcPr>
          <w:p>
            <w:pPr>
              <w:pStyle w:val="13"/>
            </w:pPr>
            <w:r>
              <w:t>规划编制内容规范全面</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完成进度</w:t>
            </w:r>
          </w:p>
        </w:tc>
        <w:tc>
          <w:tcPr>
            <w:tcW w:w="5386" w:type="dxa"/>
            <w:vAlign w:val="center"/>
          </w:tcPr>
          <w:p>
            <w:pPr>
              <w:pStyle w:val="13"/>
            </w:pPr>
            <w:r>
              <w:t>在计划时间内完成</w:t>
            </w:r>
          </w:p>
        </w:tc>
        <w:tc>
          <w:tcPr>
            <w:tcW w:w="2268" w:type="dxa"/>
            <w:vAlign w:val="center"/>
          </w:tcPr>
          <w:p>
            <w:pPr>
              <w:pStyle w:val="13"/>
            </w:pPr>
            <w:r>
              <w:t>年底前完成</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经费</w:t>
            </w:r>
          </w:p>
        </w:tc>
        <w:tc>
          <w:tcPr>
            <w:tcW w:w="2268" w:type="dxa"/>
            <w:vAlign w:val="center"/>
          </w:tcPr>
          <w:p>
            <w:pPr>
              <w:pStyle w:val="13"/>
            </w:pPr>
            <w:r>
              <w:t>≤9.8万元</w:t>
            </w:r>
          </w:p>
        </w:tc>
        <w:tc>
          <w:tcPr>
            <w:tcW w:w="1276"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加强规划统筹协调</w:t>
            </w:r>
          </w:p>
        </w:tc>
        <w:tc>
          <w:tcPr>
            <w:tcW w:w="5386" w:type="dxa"/>
            <w:vAlign w:val="center"/>
          </w:tcPr>
          <w:p>
            <w:pPr>
              <w:pStyle w:val="13"/>
            </w:pPr>
            <w:r>
              <w:t>确保规划的整体性、系统性、重构性，宣传教育活动积极有效</w:t>
            </w:r>
          </w:p>
        </w:tc>
        <w:tc>
          <w:tcPr>
            <w:tcW w:w="2268" w:type="dxa"/>
            <w:vAlign w:val="center"/>
          </w:tcPr>
          <w:p>
            <w:pPr>
              <w:pStyle w:val="13"/>
            </w:pPr>
            <w:r>
              <w:t>完善人民防空管理</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群众对人防工作整体满意度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9、石财建[2022]52号石家庄市财政局下达2022年产粮大县奖励（商品粮大省奖励）绩效目标表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13010926P00003711070N</w:t>
            </w:r>
          </w:p>
        </w:tc>
        <w:tc>
          <w:tcPr>
            <w:tcW w:w="2835" w:type="dxa"/>
            <w:vAlign w:val="center"/>
          </w:tcPr>
          <w:p>
            <w:pPr>
              <w:pStyle w:val="11"/>
            </w:pPr>
            <w:r>
              <w:t>项目名称</w:t>
            </w:r>
          </w:p>
        </w:tc>
        <w:tc>
          <w:tcPr>
            <w:tcW w:w="6095" w:type="dxa"/>
            <w:gridSpan w:val="3"/>
            <w:vAlign w:val="center"/>
          </w:tcPr>
          <w:p>
            <w:pPr>
              <w:pStyle w:val="13"/>
            </w:pPr>
            <w:r>
              <w:t>石财建[2022]52号石家庄市财政局下达2022年产粮大县奖励（商品粮大省奖励）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99.00</w:t>
            </w:r>
          </w:p>
        </w:tc>
        <w:tc>
          <w:tcPr>
            <w:tcW w:w="2835" w:type="dxa"/>
            <w:vAlign w:val="center"/>
          </w:tcPr>
          <w:p>
            <w:pPr>
              <w:pStyle w:val="11"/>
            </w:pPr>
            <w:r>
              <w:t>其中：财政    资金</w:t>
            </w:r>
          </w:p>
        </w:tc>
        <w:tc>
          <w:tcPr>
            <w:tcW w:w="2551" w:type="dxa"/>
            <w:vAlign w:val="center"/>
          </w:tcPr>
          <w:p>
            <w:pPr>
              <w:pStyle w:val="13"/>
            </w:pPr>
            <w:r>
              <w:t>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改善仓储条件，提高绿色储粮，保障粮食安全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99.00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1.改善仓储条件，提高绿色储粮，保障粮食安全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仓库数量</w:t>
            </w:r>
          </w:p>
        </w:tc>
        <w:tc>
          <w:tcPr>
            <w:tcW w:w="5386" w:type="dxa"/>
            <w:vAlign w:val="center"/>
          </w:tcPr>
          <w:p>
            <w:pPr>
              <w:pStyle w:val="13"/>
            </w:pPr>
            <w:r>
              <w:t>重建危险仓库数量</w:t>
            </w:r>
          </w:p>
        </w:tc>
        <w:tc>
          <w:tcPr>
            <w:tcW w:w="2268" w:type="dxa"/>
            <w:vAlign w:val="center"/>
          </w:tcPr>
          <w:p>
            <w:pPr>
              <w:pStyle w:val="13"/>
            </w:pPr>
            <w:r>
              <w:t>1个</w:t>
            </w:r>
          </w:p>
        </w:tc>
        <w:tc>
          <w:tcPr>
            <w:tcW w:w="1276" w:type="dxa"/>
            <w:vAlign w:val="center"/>
          </w:tcPr>
          <w:p>
            <w:pPr>
              <w:pStyle w:val="13"/>
            </w:pPr>
            <w:r>
              <w:t>石财建〔2022〕52号文件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重建规范要求</w:t>
            </w:r>
          </w:p>
        </w:tc>
        <w:tc>
          <w:tcPr>
            <w:tcW w:w="5386" w:type="dxa"/>
            <w:vAlign w:val="center"/>
          </w:tcPr>
          <w:p>
            <w:pPr>
              <w:pStyle w:val="13"/>
            </w:pPr>
            <w:r>
              <w:t>达到储备粮储存要求</w:t>
            </w:r>
          </w:p>
        </w:tc>
        <w:tc>
          <w:tcPr>
            <w:tcW w:w="2268" w:type="dxa"/>
            <w:vAlign w:val="center"/>
          </w:tcPr>
          <w:p>
            <w:pPr>
              <w:pStyle w:val="13"/>
            </w:pPr>
            <w:r>
              <w:t>符合仓房储粮要求</w:t>
            </w:r>
          </w:p>
        </w:tc>
        <w:tc>
          <w:tcPr>
            <w:tcW w:w="1276" w:type="dxa"/>
            <w:vAlign w:val="center"/>
          </w:tcPr>
          <w:p>
            <w:pPr>
              <w:pStyle w:val="13"/>
            </w:pPr>
            <w:r>
              <w:t>石财建〔2022〕52号文件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危仓重建时间</w:t>
            </w:r>
          </w:p>
        </w:tc>
        <w:tc>
          <w:tcPr>
            <w:tcW w:w="5386" w:type="dxa"/>
            <w:vAlign w:val="center"/>
          </w:tcPr>
          <w:p>
            <w:pPr>
              <w:pStyle w:val="13"/>
            </w:pPr>
            <w:r>
              <w:t>完成危仓重建时间</w:t>
            </w:r>
          </w:p>
        </w:tc>
        <w:tc>
          <w:tcPr>
            <w:tcW w:w="2268" w:type="dxa"/>
            <w:vAlign w:val="center"/>
          </w:tcPr>
          <w:p>
            <w:pPr>
              <w:pStyle w:val="13"/>
            </w:pPr>
            <w:r>
              <w:t>7月底前完成</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降低重建成本</w:t>
            </w:r>
          </w:p>
        </w:tc>
        <w:tc>
          <w:tcPr>
            <w:tcW w:w="5386" w:type="dxa"/>
            <w:vAlign w:val="center"/>
          </w:tcPr>
          <w:p>
            <w:pPr>
              <w:pStyle w:val="13"/>
            </w:pPr>
            <w:r>
              <w:t>节约重建成本</w:t>
            </w:r>
          </w:p>
        </w:tc>
        <w:tc>
          <w:tcPr>
            <w:tcW w:w="2268" w:type="dxa"/>
            <w:vAlign w:val="center"/>
          </w:tcPr>
          <w:p>
            <w:pPr>
              <w:pStyle w:val="13"/>
            </w:pPr>
            <w:r>
              <w:t>≤99万元</w:t>
            </w:r>
          </w:p>
        </w:tc>
        <w:tc>
          <w:tcPr>
            <w:tcW w:w="1276" w:type="dxa"/>
            <w:vAlign w:val="center"/>
          </w:tcPr>
          <w:p>
            <w:pPr>
              <w:pStyle w:val="13"/>
            </w:pPr>
            <w:r>
              <w:t>石财建〔2022〕52号文件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提高绿色储粮，科学保粮</w:t>
            </w:r>
          </w:p>
        </w:tc>
        <w:tc>
          <w:tcPr>
            <w:tcW w:w="5386" w:type="dxa"/>
            <w:vAlign w:val="center"/>
          </w:tcPr>
          <w:p>
            <w:pPr>
              <w:pStyle w:val="13"/>
            </w:pPr>
            <w:r>
              <w:t>改善仓储条件，保障粮食安全</w:t>
            </w:r>
          </w:p>
        </w:tc>
        <w:tc>
          <w:tcPr>
            <w:tcW w:w="2268" w:type="dxa"/>
            <w:vAlign w:val="center"/>
          </w:tcPr>
          <w:p>
            <w:pPr>
              <w:pStyle w:val="13"/>
            </w:pPr>
            <w:r>
              <w:t>保障粮食安全</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农民满意度</w:t>
            </w:r>
          </w:p>
        </w:tc>
        <w:tc>
          <w:tcPr>
            <w:tcW w:w="2268" w:type="dxa"/>
            <w:vAlign w:val="center"/>
          </w:tcPr>
          <w:p>
            <w:pPr>
              <w:pStyle w:val="13"/>
            </w:pPr>
            <w:r>
              <w:t>≥90%</w:t>
            </w:r>
          </w:p>
        </w:tc>
        <w:tc>
          <w:tcPr>
            <w:tcW w:w="1276" w:type="dxa"/>
            <w:vAlign w:val="center"/>
          </w:tcPr>
          <w:p>
            <w:pPr>
              <w:pStyle w:val="13"/>
            </w:pPr>
            <w:r>
              <w:t xml:space="preserve"> 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10、石财建[2024]33号石家庄市财政局关于下达2024年产粮大县奖励资金预算的通知（2024年商品粮大省奖励资金290多万元）绩效目标表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13010926P00003711069B</w:t>
            </w:r>
          </w:p>
        </w:tc>
        <w:tc>
          <w:tcPr>
            <w:tcW w:w="2835" w:type="dxa"/>
            <w:vAlign w:val="center"/>
          </w:tcPr>
          <w:p>
            <w:pPr>
              <w:pStyle w:val="11"/>
            </w:pPr>
            <w:r>
              <w:t>项目名称</w:t>
            </w:r>
          </w:p>
        </w:tc>
        <w:tc>
          <w:tcPr>
            <w:tcW w:w="6095" w:type="dxa"/>
            <w:gridSpan w:val="3"/>
            <w:vAlign w:val="center"/>
          </w:tcPr>
          <w:p>
            <w:pPr>
              <w:pStyle w:val="13"/>
            </w:pPr>
            <w:r>
              <w:t>石财建[2024]33号石家庄市财政局关于下达2024年产粮大县奖励资金预算的通知（2024年商品粮大省奖励资金290多万元）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242.73</w:t>
            </w:r>
          </w:p>
        </w:tc>
        <w:tc>
          <w:tcPr>
            <w:tcW w:w="2835" w:type="dxa"/>
            <w:vAlign w:val="center"/>
          </w:tcPr>
          <w:p>
            <w:pPr>
              <w:pStyle w:val="11"/>
            </w:pPr>
            <w:r>
              <w:t>其中：财政    资金</w:t>
            </w:r>
          </w:p>
        </w:tc>
        <w:tc>
          <w:tcPr>
            <w:tcW w:w="2551" w:type="dxa"/>
            <w:vAlign w:val="center"/>
          </w:tcPr>
          <w:p>
            <w:pPr>
              <w:pStyle w:val="13"/>
            </w:pPr>
            <w:r>
              <w:t>242.73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保证我区粮食储备安全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242.73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1.保证我区粮食储备安全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粮食仓容</w:t>
            </w:r>
          </w:p>
        </w:tc>
        <w:tc>
          <w:tcPr>
            <w:tcW w:w="5386" w:type="dxa"/>
            <w:vAlign w:val="center"/>
          </w:tcPr>
          <w:p>
            <w:pPr>
              <w:pStyle w:val="13"/>
            </w:pPr>
            <w:r>
              <w:t>新建高标准、智能化粮仓容量</w:t>
            </w:r>
          </w:p>
        </w:tc>
        <w:tc>
          <w:tcPr>
            <w:tcW w:w="2268" w:type="dxa"/>
            <w:vAlign w:val="center"/>
          </w:tcPr>
          <w:p>
            <w:pPr>
              <w:pStyle w:val="13"/>
            </w:pPr>
            <w:r>
              <w:t>65794吨</w:t>
            </w:r>
          </w:p>
        </w:tc>
        <w:tc>
          <w:tcPr>
            <w:tcW w:w="1276" w:type="dxa"/>
            <w:vAlign w:val="center"/>
          </w:tcPr>
          <w:p>
            <w:pPr>
              <w:pStyle w:val="13"/>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w:t>
            </w:r>
          </w:p>
        </w:tc>
        <w:tc>
          <w:tcPr>
            <w:tcW w:w="5386" w:type="dxa"/>
            <w:vAlign w:val="center"/>
          </w:tcPr>
          <w:p>
            <w:pPr>
              <w:pStyle w:val="13"/>
            </w:pPr>
            <w:r>
              <w:t>严格按国家规定，完工后相关部门验收</w:t>
            </w:r>
          </w:p>
        </w:tc>
        <w:tc>
          <w:tcPr>
            <w:tcW w:w="2268" w:type="dxa"/>
            <w:vAlign w:val="center"/>
          </w:tcPr>
          <w:p>
            <w:pPr>
              <w:pStyle w:val="13"/>
            </w:pPr>
            <w:r>
              <w:t>达到相关部门验收标准</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建设工期</w:t>
            </w:r>
          </w:p>
        </w:tc>
        <w:tc>
          <w:tcPr>
            <w:tcW w:w="5386" w:type="dxa"/>
            <w:vAlign w:val="center"/>
          </w:tcPr>
          <w:p>
            <w:pPr>
              <w:pStyle w:val="13"/>
            </w:pPr>
            <w:r>
              <w:t>智能化粮仓建设工期</w:t>
            </w:r>
          </w:p>
        </w:tc>
        <w:tc>
          <w:tcPr>
            <w:tcW w:w="2268" w:type="dxa"/>
            <w:vAlign w:val="center"/>
          </w:tcPr>
          <w:p>
            <w:pPr>
              <w:pStyle w:val="13"/>
            </w:pPr>
            <w:r>
              <w:t>按合同约定时间完工</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智能粮仓建设成本</w:t>
            </w:r>
          </w:p>
        </w:tc>
        <w:tc>
          <w:tcPr>
            <w:tcW w:w="5386" w:type="dxa"/>
            <w:vAlign w:val="center"/>
          </w:tcPr>
          <w:p>
            <w:pPr>
              <w:pStyle w:val="13"/>
            </w:pPr>
            <w:r>
              <w:t>新建智能粮仓建设成本</w:t>
            </w:r>
          </w:p>
        </w:tc>
        <w:tc>
          <w:tcPr>
            <w:tcW w:w="2268" w:type="dxa"/>
            <w:vAlign w:val="center"/>
          </w:tcPr>
          <w:p>
            <w:pPr>
              <w:pStyle w:val="13"/>
            </w:pPr>
            <w:r>
              <w:t>&lt;242.73万元</w:t>
            </w:r>
          </w:p>
        </w:tc>
        <w:tc>
          <w:tcPr>
            <w:tcW w:w="1276" w:type="dxa"/>
            <w:vAlign w:val="center"/>
          </w:tcPr>
          <w:p>
            <w:pPr>
              <w:pStyle w:val="13"/>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满足储备粮管理工作需求</w:t>
            </w:r>
          </w:p>
        </w:tc>
        <w:tc>
          <w:tcPr>
            <w:tcW w:w="5386" w:type="dxa"/>
            <w:vAlign w:val="center"/>
          </w:tcPr>
          <w:p>
            <w:pPr>
              <w:pStyle w:val="13"/>
            </w:pPr>
            <w:r>
              <w:t>保证我区储备粮安全</w:t>
            </w:r>
          </w:p>
        </w:tc>
        <w:tc>
          <w:tcPr>
            <w:tcW w:w="2268" w:type="dxa"/>
            <w:vAlign w:val="center"/>
          </w:tcPr>
          <w:p>
            <w:pPr>
              <w:pStyle w:val="13"/>
            </w:pPr>
            <w:r>
              <w:t>保证粮食安全</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储存企业满意</w:t>
            </w:r>
          </w:p>
        </w:tc>
        <w:tc>
          <w:tcPr>
            <w:tcW w:w="5386" w:type="dxa"/>
            <w:vAlign w:val="center"/>
          </w:tcPr>
          <w:p>
            <w:pPr>
              <w:pStyle w:val="13"/>
            </w:pPr>
            <w:r>
              <w:t>群众满意</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11、石财建[2024]33号石家庄市财政局关于下达2024年产粮大县奖励资金预算的通知（2024年商品粮大省奖励资金740多万）绩效目标表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13010926P00003711068P</w:t>
            </w:r>
          </w:p>
        </w:tc>
        <w:tc>
          <w:tcPr>
            <w:tcW w:w="2835" w:type="dxa"/>
            <w:vAlign w:val="center"/>
          </w:tcPr>
          <w:p>
            <w:pPr>
              <w:pStyle w:val="11"/>
            </w:pPr>
            <w:r>
              <w:t>项目名称</w:t>
            </w:r>
          </w:p>
        </w:tc>
        <w:tc>
          <w:tcPr>
            <w:tcW w:w="6095" w:type="dxa"/>
            <w:gridSpan w:val="3"/>
            <w:vAlign w:val="center"/>
          </w:tcPr>
          <w:p>
            <w:pPr>
              <w:pStyle w:val="13"/>
            </w:pPr>
            <w:r>
              <w:t>石财建[2024]33号石家庄市财政局关于下达2024年产粮大县奖励资金预算的通知（2024年商品粮大省奖励资金740多万）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696.49</w:t>
            </w:r>
          </w:p>
        </w:tc>
        <w:tc>
          <w:tcPr>
            <w:tcW w:w="2835" w:type="dxa"/>
            <w:vAlign w:val="center"/>
          </w:tcPr>
          <w:p>
            <w:pPr>
              <w:pStyle w:val="11"/>
            </w:pPr>
            <w:r>
              <w:t>其中：财政    资金</w:t>
            </w:r>
          </w:p>
        </w:tc>
        <w:tc>
          <w:tcPr>
            <w:tcW w:w="2551" w:type="dxa"/>
            <w:vAlign w:val="center"/>
          </w:tcPr>
          <w:p>
            <w:pPr>
              <w:pStyle w:val="13"/>
            </w:pPr>
            <w:r>
              <w:t>696.49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保证我区粮食储备安全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696.49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1.保证我区粮食储备安全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粮食仓容</w:t>
            </w:r>
          </w:p>
        </w:tc>
        <w:tc>
          <w:tcPr>
            <w:tcW w:w="5386" w:type="dxa"/>
            <w:vAlign w:val="center"/>
          </w:tcPr>
          <w:p>
            <w:pPr>
              <w:pStyle w:val="13"/>
            </w:pPr>
            <w:r>
              <w:t>新建高标准、智能化粮仓容量</w:t>
            </w:r>
          </w:p>
        </w:tc>
        <w:tc>
          <w:tcPr>
            <w:tcW w:w="2268" w:type="dxa"/>
            <w:vAlign w:val="center"/>
          </w:tcPr>
          <w:p>
            <w:pPr>
              <w:pStyle w:val="13"/>
            </w:pPr>
            <w:r>
              <w:t>65794吨</w:t>
            </w:r>
          </w:p>
        </w:tc>
        <w:tc>
          <w:tcPr>
            <w:tcW w:w="1276" w:type="dxa"/>
            <w:vAlign w:val="center"/>
          </w:tcPr>
          <w:p>
            <w:pPr>
              <w:pStyle w:val="13"/>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w:t>
            </w:r>
          </w:p>
        </w:tc>
        <w:tc>
          <w:tcPr>
            <w:tcW w:w="5386" w:type="dxa"/>
            <w:vAlign w:val="center"/>
          </w:tcPr>
          <w:p>
            <w:pPr>
              <w:pStyle w:val="13"/>
            </w:pPr>
            <w:r>
              <w:t>严格按国家规定，完工后相关部门验收</w:t>
            </w:r>
          </w:p>
        </w:tc>
        <w:tc>
          <w:tcPr>
            <w:tcW w:w="2268" w:type="dxa"/>
            <w:vAlign w:val="center"/>
          </w:tcPr>
          <w:p>
            <w:pPr>
              <w:pStyle w:val="13"/>
            </w:pPr>
            <w:r>
              <w:t>达到相关部门验收标准</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建设工期</w:t>
            </w:r>
          </w:p>
        </w:tc>
        <w:tc>
          <w:tcPr>
            <w:tcW w:w="5386" w:type="dxa"/>
            <w:vAlign w:val="center"/>
          </w:tcPr>
          <w:p>
            <w:pPr>
              <w:pStyle w:val="13"/>
            </w:pPr>
            <w:r>
              <w:t>智能化粮仓建设工期</w:t>
            </w:r>
          </w:p>
        </w:tc>
        <w:tc>
          <w:tcPr>
            <w:tcW w:w="2268" w:type="dxa"/>
            <w:vAlign w:val="center"/>
          </w:tcPr>
          <w:p>
            <w:pPr>
              <w:pStyle w:val="13"/>
            </w:pPr>
            <w:r>
              <w:t>按合同约定时间完工</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智能粮仓建设成本</w:t>
            </w:r>
          </w:p>
        </w:tc>
        <w:tc>
          <w:tcPr>
            <w:tcW w:w="5386" w:type="dxa"/>
            <w:vAlign w:val="center"/>
          </w:tcPr>
          <w:p>
            <w:pPr>
              <w:pStyle w:val="13"/>
            </w:pPr>
            <w:r>
              <w:t>新建智能粮仓建设成本</w:t>
            </w:r>
          </w:p>
        </w:tc>
        <w:tc>
          <w:tcPr>
            <w:tcW w:w="2268" w:type="dxa"/>
            <w:vAlign w:val="center"/>
          </w:tcPr>
          <w:p>
            <w:pPr>
              <w:pStyle w:val="13"/>
            </w:pPr>
            <w:r>
              <w:t>&lt;696.5万元</w:t>
            </w:r>
          </w:p>
        </w:tc>
        <w:tc>
          <w:tcPr>
            <w:tcW w:w="1276" w:type="dxa"/>
            <w:vAlign w:val="center"/>
          </w:tcPr>
          <w:p>
            <w:pPr>
              <w:pStyle w:val="13"/>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满足储备粮管理工作需求</w:t>
            </w:r>
          </w:p>
        </w:tc>
        <w:tc>
          <w:tcPr>
            <w:tcW w:w="5386" w:type="dxa"/>
            <w:vAlign w:val="center"/>
          </w:tcPr>
          <w:p>
            <w:pPr>
              <w:pStyle w:val="13"/>
            </w:pPr>
            <w:r>
              <w:t>保证我区储备粮安全</w:t>
            </w:r>
          </w:p>
        </w:tc>
        <w:tc>
          <w:tcPr>
            <w:tcW w:w="2268" w:type="dxa"/>
            <w:vAlign w:val="center"/>
          </w:tcPr>
          <w:p>
            <w:pPr>
              <w:pStyle w:val="13"/>
            </w:pPr>
            <w:r>
              <w:t>保证粮食安全</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储存企业满意</w:t>
            </w:r>
          </w:p>
        </w:tc>
        <w:tc>
          <w:tcPr>
            <w:tcW w:w="5386" w:type="dxa"/>
            <w:vAlign w:val="center"/>
          </w:tcPr>
          <w:p>
            <w:pPr>
              <w:pStyle w:val="13"/>
            </w:pPr>
            <w:r>
              <w:t>群众满意</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12、石财建[2025]16号下达2025年农产品成本调查补助资金预算绩效目标表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13010925P000038105882</w:t>
            </w:r>
          </w:p>
        </w:tc>
        <w:tc>
          <w:tcPr>
            <w:tcW w:w="2835" w:type="dxa"/>
            <w:vAlign w:val="center"/>
          </w:tcPr>
          <w:p>
            <w:pPr>
              <w:pStyle w:val="11"/>
            </w:pPr>
            <w:r>
              <w:t>项目名称</w:t>
            </w:r>
          </w:p>
        </w:tc>
        <w:tc>
          <w:tcPr>
            <w:tcW w:w="6095" w:type="dxa"/>
            <w:gridSpan w:val="3"/>
            <w:vAlign w:val="center"/>
          </w:tcPr>
          <w:p>
            <w:pPr>
              <w:pStyle w:val="13"/>
            </w:pPr>
            <w:r>
              <w:t>石财建[2025]16号下达2025年农产品成本调查补助资金预算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w:t>
            </w:r>
          </w:p>
        </w:tc>
        <w:tc>
          <w:tcPr>
            <w:tcW w:w="2835" w:type="dxa"/>
            <w:vAlign w:val="center"/>
          </w:tcPr>
          <w:p>
            <w:pPr>
              <w:pStyle w:val="11"/>
            </w:pPr>
            <w:r>
              <w:t>其中：财政    资金</w:t>
            </w:r>
          </w:p>
        </w:tc>
        <w:tc>
          <w:tcPr>
            <w:tcW w:w="2551" w:type="dxa"/>
            <w:vAlign w:val="center"/>
          </w:tcPr>
          <w:p>
            <w:pPr>
              <w:pStyle w:val="13"/>
            </w:pPr>
            <w:r>
              <w:t>1.56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完成农产品成本调查、重要商品应急价格调查监测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0.94</w:t>
            </w:r>
          </w:p>
        </w:tc>
        <w:tc>
          <w:tcPr>
            <w:tcW w:w="2551" w:type="dxa"/>
            <w:vAlign w:val="center"/>
          </w:tcPr>
          <w:p>
            <w:pPr>
              <w:pStyle w:val="14"/>
            </w:pPr>
            <w:r>
              <w:t>1.41</w:t>
            </w:r>
          </w:p>
        </w:tc>
        <w:tc>
          <w:tcPr>
            <w:tcW w:w="3544" w:type="dxa"/>
            <w:gridSpan w:val="2"/>
            <w:vAlign w:val="center"/>
          </w:tcPr>
          <w:p>
            <w:pPr>
              <w:pStyle w:val="14"/>
            </w:pPr>
            <w:r>
              <w:t>1.56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1.完成农产品成本调查、重要商品应急价格调查监测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农产品调查样本选取数量</w:t>
            </w:r>
          </w:p>
        </w:tc>
        <w:tc>
          <w:tcPr>
            <w:tcW w:w="5386" w:type="dxa"/>
            <w:vAlign w:val="center"/>
          </w:tcPr>
          <w:p>
            <w:pPr>
              <w:pStyle w:val="13"/>
            </w:pPr>
            <w:r>
              <w:t>农产品成本调查所需调查户数</w:t>
            </w:r>
          </w:p>
        </w:tc>
        <w:tc>
          <w:tcPr>
            <w:tcW w:w="2268" w:type="dxa"/>
            <w:vAlign w:val="center"/>
          </w:tcPr>
          <w:p>
            <w:pPr>
              <w:pStyle w:val="13"/>
            </w:pPr>
            <w:r>
              <w:t>≥18个</w:t>
            </w:r>
          </w:p>
        </w:tc>
        <w:tc>
          <w:tcPr>
            <w:tcW w:w="1276" w:type="dxa"/>
            <w:vAlign w:val="center"/>
          </w:tcPr>
          <w:p>
            <w:pPr>
              <w:pStyle w:val="13"/>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调查样本覆盖率</w:t>
            </w:r>
          </w:p>
        </w:tc>
        <w:tc>
          <w:tcPr>
            <w:tcW w:w="5386" w:type="dxa"/>
            <w:vAlign w:val="center"/>
          </w:tcPr>
          <w:p>
            <w:pPr>
              <w:pStyle w:val="13"/>
            </w:pPr>
            <w:r>
              <w:t>调查样本覆盖率</w:t>
            </w:r>
          </w:p>
        </w:tc>
        <w:tc>
          <w:tcPr>
            <w:tcW w:w="2268" w:type="dxa"/>
            <w:vAlign w:val="center"/>
          </w:tcPr>
          <w:p>
            <w:pPr>
              <w:pStyle w:val="13"/>
            </w:pPr>
            <w:r>
              <w:t>覆盖全部样本户数</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按照工作计划时间节点完成</w:t>
            </w:r>
          </w:p>
        </w:tc>
        <w:tc>
          <w:tcPr>
            <w:tcW w:w="2268" w:type="dxa"/>
            <w:vAlign w:val="center"/>
          </w:tcPr>
          <w:p>
            <w:pPr>
              <w:pStyle w:val="13"/>
            </w:pPr>
            <w:r>
              <w:t>2025年底前完成</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项目实际支出各项指标控制在预算内</w:t>
            </w:r>
          </w:p>
        </w:tc>
        <w:tc>
          <w:tcPr>
            <w:tcW w:w="2268" w:type="dxa"/>
            <w:vAlign w:val="center"/>
          </w:tcPr>
          <w:p>
            <w:pPr>
              <w:pStyle w:val="13"/>
            </w:pPr>
            <w:r>
              <w:t>≤3.29万元</w:t>
            </w:r>
          </w:p>
        </w:tc>
        <w:tc>
          <w:tcPr>
            <w:tcW w:w="1276" w:type="dxa"/>
            <w:vAlign w:val="center"/>
          </w:tcPr>
          <w:p>
            <w:pPr>
              <w:pStyle w:val="13"/>
            </w:pPr>
            <w:r>
              <w:t>石财建[2025]16号文件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为国家完善农产品价格形成机制服务</w:t>
            </w:r>
          </w:p>
        </w:tc>
        <w:tc>
          <w:tcPr>
            <w:tcW w:w="5386" w:type="dxa"/>
            <w:vAlign w:val="center"/>
          </w:tcPr>
          <w:p>
            <w:pPr>
              <w:pStyle w:val="13"/>
            </w:pPr>
            <w:r>
              <w:t>为完善农产品价格提供数据支持</w:t>
            </w:r>
          </w:p>
        </w:tc>
        <w:tc>
          <w:tcPr>
            <w:tcW w:w="2268" w:type="dxa"/>
            <w:vAlign w:val="center"/>
          </w:tcPr>
          <w:p>
            <w:pPr>
              <w:pStyle w:val="13"/>
            </w:pPr>
            <w:r>
              <w:t>提供数据支持</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13、石财建[2025]19号下达2025年产粮大县奖励资金预算（2025年商品粮大省奖励资金1052万元）绩效目标表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13010925P00003810587E</w:t>
            </w:r>
          </w:p>
        </w:tc>
        <w:tc>
          <w:tcPr>
            <w:tcW w:w="2835" w:type="dxa"/>
            <w:vAlign w:val="center"/>
          </w:tcPr>
          <w:p>
            <w:pPr>
              <w:pStyle w:val="11"/>
            </w:pPr>
            <w:r>
              <w:t>项目名称</w:t>
            </w:r>
          </w:p>
        </w:tc>
        <w:tc>
          <w:tcPr>
            <w:tcW w:w="6095" w:type="dxa"/>
            <w:gridSpan w:val="3"/>
            <w:vAlign w:val="center"/>
          </w:tcPr>
          <w:p>
            <w:pPr>
              <w:pStyle w:val="13"/>
            </w:pPr>
            <w:r>
              <w:t>石财建[2025]19号下达2025年产粮大县奖励资金预算（2025年商品粮大省奖励资金1052万元）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1052.00</w:t>
            </w:r>
          </w:p>
        </w:tc>
        <w:tc>
          <w:tcPr>
            <w:tcW w:w="2835" w:type="dxa"/>
            <w:vAlign w:val="center"/>
          </w:tcPr>
          <w:p>
            <w:pPr>
              <w:pStyle w:val="11"/>
            </w:pPr>
            <w:r>
              <w:t>其中：财政    资金</w:t>
            </w:r>
          </w:p>
        </w:tc>
        <w:tc>
          <w:tcPr>
            <w:tcW w:w="2551" w:type="dxa"/>
            <w:vAlign w:val="center"/>
          </w:tcPr>
          <w:p>
            <w:pPr>
              <w:pStyle w:val="13"/>
            </w:pPr>
            <w:r>
              <w:t>1052.00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新建高标准、智能化粮仓；保障我区粮食储备安全。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1.按合同约定完成新建高标准、智能化粮仓</w:t>
            </w:r>
          </w:p>
          <w:p>
            <w:pPr>
              <w:pStyle w:val="13"/>
            </w:pPr>
            <w:r>
              <w:t>2.保证我区粮食储备安全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粮食储备数量</w:t>
            </w:r>
          </w:p>
        </w:tc>
        <w:tc>
          <w:tcPr>
            <w:tcW w:w="5386" w:type="dxa"/>
            <w:vAlign w:val="center"/>
          </w:tcPr>
          <w:p>
            <w:pPr>
              <w:pStyle w:val="13"/>
            </w:pPr>
            <w:r>
              <w:t>县级储备粮小麦储备数量</w:t>
            </w:r>
          </w:p>
        </w:tc>
        <w:tc>
          <w:tcPr>
            <w:tcW w:w="2268" w:type="dxa"/>
            <w:vAlign w:val="center"/>
          </w:tcPr>
          <w:p>
            <w:pPr>
              <w:pStyle w:val="13"/>
            </w:pPr>
            <w:r>
              <w:t>30000吨</w:t>
            </w:r>
          </w:p>
        </w:tc>
        <w:tc>
          <w:tcPr>
            <w:tcW w:w="1276" w:type="dxa"/>
            <w:vAlign w:val="center"/>
          </w:tcPr>
          <w:p>
            <w:pPr>
              <w:pStyle w:val="13"/>
            </w:pPr>
            <w:r>
              <w:t>藁政文【2021】9号文件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保证我区粮食储备安全</w:t>
            </w:r>
          </w:p>
        </w:tc>
        <w:tc>
          <w:tcPr>
            <w:tcW w:w="5386" w:type="dxa"/>
            <w:vAlign w:val="center"/>
          </w:tcPr>
          <w:p>
            <w:pPr>
              <w:pStyle w:val="13"/>
            </w:pPr>
            <w:r>
              <w:t>保证我区粮食储备安全</w:t>
            </w:r>
          </w:p>
        </w:tc>
        <w:tc>
          <w:tcPr>
            <w:tcW w:w="2268" w:type="dxa"/>
            <w:vAlign w:val="center"/>
          </w:tcPr>
          <w:p>
            <w:pPr>
              <w:pStyle w:val="13"/>
            </w:pPr>
            <w:r>
              <w:t>保证粮食安全</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按时完成粮食储备</w:t>
            </w:r>
          </w:p>
        </w:tc>
        <w:tc>
          <w:tcPr>
            <w:tcW w:w="5386" w:type="dxa"/>
            <w:vAlign w:val="center"/>
          </w:tcPr>
          <w:p>
            <w:pPr>
              <w:pStyle w:val="13"/>
            </w:pPr>
            <w:r>
              <w:t>按时完成粮食储备</w:t>
            </w:r>
          </w:p>
        </w:tc>
        <w:tc>
          <w:tcPr>
            <w:tcW w:w="2268" w:type="dxa"/>
            <w:vAlign w:val="center"/>
          </w:tcPr>
          <w:p>
            <w:pPr>
              <w:pStyle w:val="13"/>
            </w:pPr>
            <w:r>
              <w:t>2025年底完成</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粮食储备成本</w:t>
            </w:r>
          </w:p>
        </w:tc>
        <w:tc>
          <w:tcPr>
            <w:tcW w:w="5386" w:type="dxa"/>
            <w:vAlign w:val="center"/>
          </w:tcPr>
          <w:p>
            <w:pPr>
              <w:pStyle w:val="13"/>
            </w:pPr>
            <w:r>
              <w:t>粮食储备成本费用</w:t>
            </w:r>
          </w:p>
        </w:tc>
        <w:tc>
          <w:tcPr>
            <w:tcW w:w="2268" w:type="dxa"/>
            <w:vAlign w:val="center"/>
          </w:tcPr>
          <w:p>
            <w:pPr>
              <w:pStyle w:val="13"/>
            </w:pPr>
            <w:r>
              <w:t>≤324.9万元</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粮食仓容</w:t>
            </w:r>
          </w:p>
        </w:tc>
        <w:tc>
          <w:tcPr>
            <w:tcW w:w="5386" w:type="dxa"/>
            <w:vAlign w:val="center"/>
          </w:tcPr>
          <w:p>
            <w:pPr>
              <w:pStyle w:val="13"/>
            </w:pPr>
            <w:r>
              <w:t>新建高标准、智能化粮仓容量</w:t>
            </w:r>
          </w:p>
        </w:tc>
        <w:tc>
          <w:tcPr>
            <w:tcW w:w="2268" w:type="dxa"/>
            <w:vAlign w:val="center"/>
          </w:tcPr>
          <w:p>
            <w:pPr>
              <w:pStyle w:val="13"/>
            </w:pPr>
            <w:r>
              <w:t>65794吨</w:t>
            </w:r>
          </w:p>
        </w:tc>
        <w:tc>
          <w:tcPr>
            <w:tcW w:w="1276" w:type="dxa"/>
            <w:vAlign w:val="center"/>
          </w:tcPr>
          <w:p>
            <w:pPr>
              <w:pStyle w:val="13"/>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w:t>
            </w:r>
          </w:p>
        </w:tc>
        <w:tc>
          <w:tcPr>
            <w:tcW w:w="5386" w:type="dxa"/>
            <w:vAlign w:val="center"/>
          </w:tcPr>
          <w:p>
            <w:pPr>
              <w:pStyle w:val="13"/>
            </w:pPr>
            <w:r>
              <w:t>严格按国家规定，完工后相关部门验收</w:t>
            </w:r>
          </w:p>
        </w:tc>
        <w:tc>
          <w:tcPr>
            <w:tcW w:w="2268" w:type="dxa"/>
            <w:vAlign w:val="center"/>
          </w:tcPr>
          <w:p>
            <w:pPr>
              <w:pStyle w:val="13"/>
            </w:pPr>
            <w:r>
              <w:t>达到相关部门验收标准</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建设工期</w:t>
            </w:r>
          </w:p>
        </w:tc>
        <w:tc>
          <w:tcPr>
            <w:tcW w:w="5386" w:type="dxa"/>
            <w:vAlign w:val="center"/>
          </w:tcPr>
          <w:p>
            <w:pPr>
              <w:pStyle w:val="13"/>
            </w:pPr>
            <w:r>
              <w:t>智能化粮仓建设工期</w:t>
            </w:r>
          </w:p>
        </w:tc>
        <w:tc>
          <w:tcPr>
            <w:tcW w:w="2268" w:type="dxa"/>
            <w:vAlign w:val="center"/>
          </w:tcPr>
          <w:p>
            <w:pPr>
              <w:pStyle w:val="13"/>
            </w:pPr>
            <w:r>
              <w:t>按合同约定时间完工</w:t>
            </w:r>
          </w:p>
        </w:tc>
        <w:tc>
          <w:tcPr>
            <w:tcW w:w="1276" w:type="dxa"/>
            <w:vAlign w:val="center"/>
          </w:tcPr>
          <w:p>
            <w:pPr>
              <w:pStyle w:val="1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智能粮仓建设成本</w:t>
            </w:r>
          </w:p>
        </w:tc>
        <w:tc>
          <w:tcPr>
            <w:tcW w:w="5386" w:type="dxa"/>
            <w:vAlign w:val="center"/>
          </w:tcPr>
          <w:p>
            <w:pPr>
              <w:pStyle w:val="13"/>
            </w:pPr>
            <w:r>
              <w:t>新建智能粮仓建设成本</w:t>
            </w:r>
          </w:p>
        </w:tc>
        <w:tc>
          <w:tcPr>
            <w:tcW w:w="2268" w:type="dxa"/>
            <w:vAlign w:val="center"/>
          </w:tcPr>
          <w:p>
            <w:pPr>
              <w:pStyle w:val="13"/>
            </w:pPr>
            <w:r>
              <w:t>≤727.09万元</w:t>
            </w:r>
          </w:p>
        </w:tc>
        <w:tc>
          <w:tcPr>
            <w:tcW w:w="1276" w:type="dxa"/>
            <w:vAlign w:val="center"/>
          </w:tcPr>
          <w:p>
            <w:pPr>
              <w:pStyle w:val="13"/>
            </w:pPr>
            <w:r>
              <w:t>藁行审批复【2021】01-1490047号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满足储备粮管理工作需求</w:t>
            </w:r>
          </w:p>
        </w:tc>
        <w:tc>
          <w:tcPr>
            <w:tcW w:w="5386" w:type="dxa"/>
            <w:vAlign w:val="center"/>
          </w:tcPr>
          <w:p>
            <w:pPr>
              <w:pStyle w:val="13"/>
            </w:pPr>
            <w:r>
              <w:t>保证我区储备粮安全</w:t>
            </w:r>
          </w:p>
        </w:tc>
        <w:tc>
          <w:tcPr>
            <w:tcW w:w="2268" w:type="dxa"/>
            <w:vAlign w:val="center"/>
          </w:tcPr>
          <w:p>
            <w:pPr>
              <w:pStyle w:val="13"/>
            </w:pPr>
            <w:r>
              <w:t>保证粮食安全</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储存企业满意</w:t>
            </w:r>
          </w:p>
        </w:tc>
        <w:tc>
          <w:tcPr>
            <w:tcW w:w="5386" w:type="dxa"/>
            <w:vAlign w:val="center"/>
          </w:tcPr>
          <w:p>
            <w:pPr>
              <w:pStyle w:val="13"/>
            </w:pPr>
            <w:r>
              <w:t>群众满意</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14、石财建[2025]60号提前下达2026年农产品成本调查和价格监测补助资金预算绩效目标表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13010926P00003810620M</w:t>
            </w:r>
          </w:p>
        </w:tc>
        <w:tc>
          <w:tcPr>
            <w:tcW w:w="2835" w:type="dxa"/>
            <w:vAlign w:val="center"/>
          </w:tcPr>
          <w:p>
            <w:pPr>
              <w:pStyle w:val="11"/>
            </w:pPr>
            <w:r>
              <w:t>项目名称</w:t>
            </w:r>
          </w:p>
        </w:tc>
        <w:tc>
          <w:tcPr>
            <w:tcW w:w="6095" w:type="dxa"/>
            <w:gridSpan w:val="3"/>
            <w:vAlign w:val="center"/>
          </w:tcPr>
          <w:p>
            <w:pPr>
              <w:pStyle w:val="13"/>
            </w:pPr>
            <w:r>
              <w:t>石财建[2025]60号提前下达2026年农产品成本调查和价格监测补助资金预算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4.18</w:t>
            </w:r>
          </w:p>
        </w:tc>
        <w:tc>
          <w:tcPr>
            <w:tcW w:w="2835" w:type="dxa"/>
            <w:vAlign w:val="center"/>
          </w:tcPr>
          <w:p>
            <w:pPr>
              <w:pStyle w:val="11"/>
            </w:pPr>
            <w:r>
              <w:t>其中：财政    资金</w:t>
            </w:r>
          </w:p>
        </w:tc>
        <w:tc>
          <w:tcPr>
            <w:tcW w:w="2551" w:type="dxa"/>
            <w:vAlign w:val="center"/>
          </w:tcPr>
          <w:p>
            <w:pPr>
              <w:pStyle w:val="13"/>
            </w:pPr>
            <w:r>
              <w:t>4.18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为国家完善农产品价格形成机制服务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1.完善农产品价格形成机制服务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农产品调查样本选取数量</w:t>
            </w:r>
          </w:p>
        </w:tc>
        <w:tc>
          <w:tcPr>
            <w:tcW w:w="5386" w:type="dxa"/>
            <w:vAlign w:val="center"/>
          </w:tcPr>
          <w:p>
            <w:pPr>
              <w:pStyle w:val="13"/>
            </w:pPr>
            <w:r>
              <w:t>辅助完成农产品成本调查所需调查户数</w:t>
            </w:r>
          </w:p>
        </w:tc>
        <w:tc>
          <w:tcPr>
            <w:tcW w:w="2268" w:type="dxa"/>
            <w:vAlign w:val="center"/>
          </w:tcPr>
          <w:p>
            <w:pPr>
              <w:pStyle w:val="13"/>
            </w:pPr>
            <w:r>
              <w:t>≥21个</w:t>
            </w:r>
          </w:p>
        </w:tc>
        <w:tc>
          <w:tcPr>
            <w:tcW w:w="1276" w:type="dxa"/>
            <w:vAlign w:val="center"/>
          </w:tcPr>
          <w:p>
            <w:pPr>
              <w:pStyle w:val="13"/>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调查样本覆盖率</w:t>
            </w:r>
          </w:p>
        </w:tc>
        <w:tc>
          <w:tcPr>
            <w:tcW w:w="5386" w:type="dxa"/>
            <w:vAlign w:val="center"/>
          </w:tcPr>
          <w:p>
            <w:pPr>
              <w:pStyle w:val="13"/>
            </w:pPr>
            <w:r>
              <w:t>调查样本覆盖率</w:t>
            </w:r>
          </w:p>
        </w:tc>
        <w:tc>
          <w:tcPr>
            <w:tcW w:w="2268" w:type="dxa"/>
            <w:vAlign w:val="center"/>
          </w:tcPr>
          <w:p>
            <w:pPr>
              <w:pStyle w:val="13"/>
            </w:pPr>
            <w:r>
              <w:t>≥95%</w:t>
            </w:r>
          </w:p>
        </w:tc>
        <w:tc>
          <w:tcPr>
            <w:tcW w:w="1276" w:type="dxa"/>
            <w:vAlign w:val="center"/>
          </w:tcPr>
          <w:p>
            <w:pPr>
              <w:pStyle w:val="13"/>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按照工作计划时间节点完成</w:t>
            </w:r>
          </w:p>
        </w:tc>
        <w:tc>
          <w:tcPr>
            <w:tcW w:w="2268" w:type="dxa"/>
            <w:vAlign w:val="center"/>
          </w:tcPr>
          <w:p>
            <w:pPr>
              <w:pStyle w:val="13"/>
            </w:pPr>
            <w:r>
              <w:t>2025年底前完成</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项目实际支出各项指标控制在预算内</w:t>
            </w:r>
          </w:p>
        </w:tc>
        <w:tc>
          <w:tcPr>
            <w:tcW w:w="2268" w:type="dxa"/>
            <w:vAlign w:val="center"/>
          </w:tcPr>
          <w:p>
            <w:pPr>
              <w:pStyle w:val="13"/>
            </w:pPr>
            <w:r>
              <w:t>&lt;4.19万元</w:t>
            </w:r>
          </w:p>
        </w:tc>
        <w:tc>
          <w:tcPr>
            <w:tcW w:w="1276" w:type="dxa"/>
            <w:vAlign w:val="center"/>
          </w:tcPr>
          <w:p>
            <w:pPr>
              <w:pStyle w:val="13"/>
            </w:pPr>
            <w:r>
              <w:t>石财建[2025]60号文件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为国家完善农产品价格形成机制服务</w:t>
            </w:r>
          </w:p>
        </w:tc>
        <w:tc>
          <w:tcPr>
            <w:tcW w:w="5386" w:type="dxa"/>
            <w:vAlign w:val="center"/>
          </w:tcPr>
          <w:p>
            <w:pPr>
              <w:pStyle w:val="13"/>
            </w:pPr>
            <w:r>
              <w:t>为完善农产品价格提供数据支持</w:t>
            </w:r>
          </w:p>
        </w:tc>
        <w:tc>
          <w:tcPr>
            <w:tcW w:w="2268" w:type="dxa"/>
            <w:vAlign w:val="center"/>
          </w:tcPr>
          <w:p>
            <w:pPr>
              <w:pStyle w:val="13"/>
            </w:pPr>
            <w:r>
              <w:t>提供数据支持</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15、石财建[2026]1号提前下达2025-2026年采暖季农村煤改气用户天然气终端销售价格补贴预算绩效目标表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13010926P000038106244</w:t>
            </w:r>
          </w:p>
        </w:tc>
        <w:tc>
          <w:tcPr>
            <w:tcW w:w="2835" w:type="dxa"/>
            <w:vAlign w:val="center"/>
          </w:tcPr>
          <w:p>
            <w:pPr>
              <w:pStyle w:val="11"/>
            </w:pPr>
            <w:r>
              <w:t>项目名称</w:t>
            </w:r>
          </w:p>
        </w:tc>
        <w:tc>
          <w:tcPr>
            <w:tcW w:w="6095" w:type="dxa"/>
            <w:gridSpan w:val="3"/>
            <w:vAlign w:val="center"/>
          </w:tcPr>
          <w:p>
            <w:pPr>
              <w:pStyle w:val="13"/>
            </w:pPr>
            <w:r>
              <w:t>石财建[2026]1号提前下达2025-2026年采暖季农村煤改气用户天然气终端销售价格补贴预算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500.80</w:t>
            </w:r>
          </w:p>
        </w:tc>
        <w:tc>
          <w:tcPr>
            <w:tcW w:w="2835" w:type="dxa"/>
            <w:vAlign w:val="center"/>
          </w:tcPr>
          <w:p>
            <w:pPr>
              <w:pStyle w:val="11"/>
            </w:pPr>
            <w:r>
              <w:t>其中：财政    资金</w:t>
            </w:r>
          </w:p>
        </w:tc>
        <w:tc>
          <w:tcPr>
            <w:tcW w:w="2551" w:type="dxa"/>
            <w:vAlign w:val="center"/>
          </w:tcPr>
          <w:p>
            <w:pPr>
              <w:pStyle w:val="13"/>
            </w:pPr>
            <w:r>
              <w:t>500.80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用于保证燃气企业稳定运行，保障群众温暖过冬。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151.00</w:t>
            </w:r>
          </w:p>
        </w:tc>
        <w:tc>
          <w:tcPr>
            <w:tcW w:w="2835" w:type="dxa"/>
            <w:vAlign w:val="center"/>
          </w:tcPr>
          <w:p>
            <w:pPr>
              <w:pStyle w:val="14"/>
            </w:pPr>
            <w:r>
              <w:t>301.00</w:t>
            </w:r>
          </w:p>
        </w:tc>
        <w:tc>
          <w:tcPr>
            <w:tcW w:w="2551" w:type="dxa"/>
            <w:vAlign w:val="center"/>
          </w:tcPr>
          <w:p>
            <w:pPr>
              <w:pStyle w:val="14"/>
            </w:pPr>
            <w:r>
              <w:t>451.00</w:t>
            </w:r>
          </w:p>
        </w:tc>
        <w:tc>
          <w:tcPr>
            <w:tcW w:w="3544" w:type="dxa"/>
            <w:gridSpan w:val="2"/>
            <w:vAlign w:val="center"/>
          </w:tcPr>
          <w:p>
            <w:pPr>
              <w:pStyle w:val="14"/>
            </w:pPr>
            <w:r>
              <w:t>500.80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1.保证燃气企业稳定运行，保障群众温暖过冬。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藁城区3家燃气企业</w:t>
            </w:r>
          </w:p>
        </w:tc>
        <w:tc>
          <w:tcPr>
            <w:tcW w:w="5386" w:type="dxa"/>
            <w:vAlign w:val="center"/>
          </w:tcPr>
          <w:p>
            <w:pPr>
              <w:pStyle w:val="13"/>
            </w:pPr>
            <w:r>
              <w:t>为我区居民供气的3家燃气企业</w:t>
            </w:r>
          </w:p>
        </w:tc>
        <w:tc>
          <w:tcPr>
            <w:tcW w:w="2268" w:type="dxa"/>
            <w:vAlign w:val="center"/>
          </w:tcPr>
          <w:p>
            <w:pPr>
              <w:pStyle w:val="13"/>
            </w:pPr>
            <w:r>
              <w:t>≤3家</w:t>
            </w:r>
          </w:p>
        </w:tc>
        <w:tc>
          <w:tcPr>
            <w:tcW w:w="1276" w:type="dxa"/>
            <w:vAlign w:val="center"/>
          </w:tcPr>
          <w:p>
            <w:pPr>
              <w:pStyle w:val="13"/>
            </w:pPr>
            <w:r>
              <w:t>石家庄市藁城区发展和改革局关于印发《石家庄市藁城区2025-2026年采暖季农村煤改气气价倒挂资金补贴方案》的通知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发放补助企业是否符合申报要求</w:t>
            </w:r>
          </w:p>
        </w:tc>
        <w:tc>
          <w:tcPr>
            <w:tcW w:w="2268" w:type="dxa"/>
            <w:vAlign w:val="center"/>
          </w:tcPr>
          <w:p>
            <w:pPr>
              <w:pStyle w:val="13"/>
            </w:pPr>
            <w:r>
              <w:t>符合申报要求</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供气时间</w:t>
            </w:r>
          </w:p>
        </w:tc>
        <w:tc>
          <w:tcPr>
            <w:tcW w:w="5386" w:type="dxa"/>
            <w:vAlign w:val="center"/>
          </w:tcPr>
          <w:p>
            <w:pPr>
              <w:pStyle w:val="13"/>
            </w:pPr>
            <w:r>
              <w:t>采暖季完成供气</w:t>
            </w:r>
          </w:p>
        </w:tc>
        <w:tc>
          <w:tcPr>
            <w:tcW w:w="2268" w:type="dxa"/>
            <w:vAlign w:val="center"/>
          </w:tcPr>
          <w:p>
            <w:pPr>
              <w:pStyle w:val="13"/>
            </w:pPr>
            <w:r>
              <w:t>采暖季完成供气</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降低成本</w:t>
            </w:r>
          </w:p>
        </w:tc>
        <w:tc>
          <w:tcPr>
            <w:tcW w:w="5386" w:type="dxa"/>
            <w:vAlign w:val="center"/>
          </w:tcPr>
          <w:p>
            <w:pPr>
              <w:pStyle w:val="13"/>
            </w:pPr>
            <w:r>
              <w:t>降低成本，保证燃气企业稳定运行</w:t>
            </w:r>
          </w:p>
        </w:tc>
        <w:tc>
          <w:tcPr>
            <w:tcW w:w="2268" w:type="dxa"/>
            <w:vAlign w:val="center"/>
          </w:tcPr>
          <w:p>
            <w:pPr>
              <w:pStyle w:val="13"/>
            </w:pPr>
            <w:r>
              <w:t>&lt;500.81万元</w:t>
            </w:r>
          </w:p>
        </w:tc>
        <w:tc>
          <w:tcPr>
            <w:tcW w:w="1276" w:type="dxa"/>
            <w:vAlign w:val="center"/>
          </w:tcPr>
          <w:p>
            <w:pPr>
              <w:pStyle w:val="13"/>
            </w:pPr>
            <w:r>
              <w:t>石家庄市藁城区发展和改革局关于印发《石家庄市藁城区2025-2026年采暖季农村煤改气气价倒挂资金补贴方案》的通知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保障群众温暖过冬</w:t>
            </w:r>
          </w:p>
        </w:tc>
        <w:tc>
          <w:tcPr>
            <w:tcW w:w="5386" w:type="dxa"/>
            <w:vAlign w:val="center"/>
          </w:tcPr>
          <w:p>
            <w:pPr>
              <w:pStyle w:val="13"/>
            </w:pPr>
            <w:r>
              <w:t>保证群众按需用气</w:t>
            </w:r>
          </w:p>
        </w:tc>
        <w:tc>
          <w:tcPr>
            <w:tcW w:w="2268" w:type="dxa"/>
            <w:vAlign w:val="center"/>
          </w:tcPr>
          <w:p>
            <w:pPr>
              <w:pStyle w:val="13"/>
            </w:pPr>
            <w:r>
              <w:t>保障群众温暖过冬</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供气企业的满意程度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16、石财建〔2024〕90号提前下达 2025 年农产品成本调查和重要商品应急价格调查监测资金预算绩效目标表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13010925P00000910078P</w:t>
            </w:r>
          </w:p>
        </w:tc>
        <w:tc>
          <w:tcPr>
            <w:tcW w:w="2835" w:type="dxa"/>
            <w:vAlign w:val="center"/>
          </w:tcPr>
          <w:p>
            <w:pPr>
              <w:pStyle w:val="11"/>
            </w:pPr>
            <w:r>
              <w:t>项目名称</w:t>
            </w:r>
          </w:p>
        </w:tc>
        <w:tc>
          <w:tcPr>
            <w:tcW w:w="6095" w:type="dxa"/>
            <w:gridSpan w:val="3"/>
            <w:vAlign w:val="center"/>
          </w:tcPr>
          <w:p>
            <w:pPr>
              <w:pStyle w:val="13"/>
            </w:pPr>
            <w:r>
              <w:t>石财建〔2024〕90号提前下达 2025 年农产品成本调查和重要商品应急价格调查监测资金预算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w:t>
            </w:r>
          </w:p>
        </w:tc>
        <w:tc>
          <w:tcPr>
            <w:tcW w:w="2835" w:type="dxa"/>
            <w:vAlign w:val="center"/>
          </w:tcPr>
          <w:p>
            <w:pPr>
              <w:pStyle w:val="11"/>
            </w:pPr>
            <w:r>
              <w:t>其中：财政    资金</w:t>
            </w:r>
          </w:p>
        </w:tc>
        <w:tc>
          <w:tcPr>
            <w:tcW w:w="2551" w:type="dxa"/>
            <w:vAlign w:val="center"/>
          </w:tcPr>
          <w:p>
            <w:pPr>
              <w:pStyle w:val="13"/>
            </w:pPr>
            <w:r>
              <w:t>1.61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 年农产品成本调查经费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1.61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1.完成农产品成本调查，为国家完善农产品价格形成机制服务。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农产品调查样本选取数量</w:t>
            </w:r>
          </w:p>
        </w:tc>
        <w:tc>
          <w:tcPr>
            <w:tcW w:w="5386" w:type="dxa"/>
            <w:vAlign w:val="center"/>
          </w:tcPr>
          <w:p>
            <w:pPr>
              <w:pStyle w:val="13"/>
            </w:pPr>
            <w:r>
              <w:t>辅助完成农产品成本调查所需调查户数</w:t>
            </w:r>
          </w:p>
        </w:tc>
        <w:tc>
          <w:tcPr>
            <w:tcW w:w="2268" w:type="dxa"/>
            <w:vAlign w:val="center"/>
          </w:tcPr>
          <w:p>
            <w:pPr>
              <w:pStyle w:val="13"/>
            </w:pPr>
            <w:r>
              <w:t>18个</w:t>
            </w:r>
          </w:p>
        </w:tc>
        <w:tc>
          <w:tcPr>
            <w:tcW w:w="1276" w:type="dxa"/>
            <w:vAlign w:val="center"/>
          </w:tcPr>
          <w:p>
            <w:pPr>
              <w:pStyle w:val="13"/>
            </w:pPr>
            <w:r>
              <w:t>河北省农产品调查目录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调查样本覆盖率</w:t>
            </w:r>
          </w:p>
        </w:tc>
        <w:tc>
          <w:tcPr>
            <w:tcW w:w="5386" w:type="dxa"/>
            <w:vAlign w:val="center"/>
          </w:tcPr>
          <w:p>
            <w:pPr>
              <w:pStyle w:val="13"/>
            </w:pPr>
            <w:r>
              <w:t>上报数据的样本与选取的调查样本之比</w:t>
            </w:r>
          </w:p>
        </w:tc>
        <w:tc>
          <w:tcPr>
            <w:tcW w:w="2268" w:type="dxa"/>
            <w:vAlign w:val="center"/>
          </w:tcPr>
          <w:p>
            <w:pPr>
              <w:pStyle w:val="13"/>
            </w:pPr>
            <w:r>
              <w:t>100%</w:t>
            </w:r>
          </w:p>
        </w:tc>
        <w:tc>
          <w:tcPr>
            <w:tcW w:w="1276" w:type="dxa"/>
            <w:vAlign w:val="center"/>
          </w:tcPr>
          <w:p>
            <w:pPr>
              <w:pStyle w:val="13"/>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工作完成时间</w:t>
            </w:r>
          </w:p>
        </w:tc>
        <w:tc>
          <w:tcPr>
            <w:tcW w:w="5386" w:type="dxa"/>
            <w:vAlign w:val="center"/>
          </w:tcPr>
          <w:p>
            <w:pPr>
              <w:pStyle w:val="13"/>
            </w:pPr>
            <w:r>
              <w:t>按照工作计划时间节点完成</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项目实际支出是否控制在预算内</w:t>
            </w:r>
          </w:p>
        </w:tc>
        <w:tc>
          <w:tcPr>
            <w:tcW w:w="5386" w:type="dxa"/>
            <w:vAlign w:val="center"/>
          </w:tcPr>
          <w:p>
            <w:pPr>
              <w:pStyle w:val="13"/>
            </w:pPr>
            <w:r>
              <w:t>项目实际支出各项指标控制在预算内</w:t>
            </w:r>
          </w:p>
        </w:tc>
        <w:tc>
          <w:tcPr>
            <w:tcW w:w="2268" w:type="dxa"/>
            <w:vAlign w:val="center"/>
          </w:tcPr>
          <w:p>
            <w:pPr>
              <w:pStyle w:val="13"/>
            </w:pPr>
            <w:r>
              <w:t>1.61万元</w:t>
            </w:r>
          </w:p>
        </w:tc>
        <w:tc>
          <w:tcPr>
            <w:tcW w:w="1276" w:type="dxa"/>
            <w:vAlign w:val="center"/>
          </w:tcPr>
          <w:p>
            <w:pPr>
              <w:pStyle w:val="13"/>
            </w:pPr>
            <w:r>
              <w:t>预算总额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为国家完善农产品价格形成机制服务</w:t>
            </w:r>
          </w:p>
        </w:tc>
        <w:tc>
          <w:tcPr>
            <w:tcW w:w="5386" w:type="dxa"/>
            <w:vAlign w:val="center"/>
          </w:tcPr>
          <w:p>
            <w:pPr>
              <w:pStyle w:val="13"/>
            </w:pPr>
            <w:r>
              <w:t>提供数据支持</w:t>
            </w:r>
          </w:p>
        </w:tc>
        <w:tc>
          <w:tcPr>
            <w:tcW w:w="2268" w:type="dxa"/>
            <w:vAlign w:val="center"/>
          </w:tcPr>
          <w:p>
            <w:pPr>
              <w:pStyle w:val="13"/>
            </w:pPr>
            <w:r>
              <w:t>≥90%</w:t>
            </w:r>
          </w:p>
        </w:tc>
        <w:tc>
          <w:tcPr>
            <w:tcW w:w="1276" w:type="dxa"/>
            <w:vAlign w:val="center"/>
          </w:tcPr>
          <w:p>
            <w:pPr>
              <w:pStyle w:val="13"/>
            </w:pPr>
            <w:r>
              <w:t>按要求及时上报农产品直报调查与常规调查数据、分析报告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17、石财建【2025】19号下达2025年产粮大县奖励资金预算(2025年产油大县奖励资金221万元）绩效目标表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13010925P000038105953</w:t>
            </w:r>
          </w:p>
        </w:tc>
        <w:tc>
          <w:tcPr>
            <w:tcW w:w="2835" w:type="dxa"/>
            <w:vAlign w:val="center"/>
          </w:tcPr>
          <w:p>
            <w:pPr>
              <w:pStyle w:val="11"/>
            </w:pPr>
            <w:r>
              <w:t>项目名称</w:t>
            </w:r>
          </w:p>
        </w:tc>
        <w:tc>
          <w:tcPr>
            <w:tcW w:w="6095" w:type="dxa"/>
            <w:gridSpan w:val="3"/>
            <w:vAlign w:val="center"/>
          </w:tcPr>
          <w:p>
            <w:pPr>
              <w:pStyle w:val="13"/>
            </w:pPr>
            <w:r>
              <w:t>石财建【2025】19号下达2025年产粮大县奖励资金预算(2025年产油大县奖励资金221万元）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221.00</w:t>
            </w:r>
          </w:p>
        </w:tc>
        <w:tc>
          <w:tcPr>
            <w:tcW w:w="2835" w:type="dxa"/>
            <w:vAlign w:val="center"/>
          </w:tcPr>
          <w:p>
            <w:pPr>
              <w:pStyle w:val="11"/>
            </w:pPr>
            <w:r>
              <w:t>其中：财政    资金</w:t>
            </w:r>
          </w:p>
        </w:tc>
        <w:tc>
          <w:tcPr>
            <w:tcW w:w="2551" w:type="dxa"/>
            <w:vAlign w:val="center"/>
          </w:tcPr>
          <w:p>
            <w:pPr>
              <w:pStyle w:val="13"/>
            </w:pPr>
            <w:r>
              <w:t>221.00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确保县级储备粮油安全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1.确保县级储备粮油安全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粮油储备数量</w:t>
            </w:r>
          </w:p>
        </w:tc>
        <w:tc>
          <w:tcPr>
            <w:tcW w:w="5386" w:type="dxa"/>
            <w:vAlign w:val="center"/>
          </w:tcPr>
          <w:p>
            <w:pPr>
              <w:pStyle w:val="13"/>
            </w:pPr>
            <w:r>
              <w:t>粮油储备数量</w:t>
            </w:r>
          </w:p>
        </w:tc>
        <w:tc>
          <w:tcPr>
            <w:tcW w:w="2268" w:type="dxa"/>
            <w:vAlign w:val="center"/>
          </w:tcPr>
          <w:p>
            <w:pPr>
              <w:pStyle w:val="13"/>
            </w:pPr>
            <w:r>
              <w:t>30000吨</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粮油质量合格</w:t>
            </w:r>
          </w:p>
        </w:tc>
        <w:tc>
          <w:tcPr>
            <w:tcW w:w="5386" w:type="dxa"/>
            <w:vAlign w:val="center"/>
          </w:tcPr>
          <w:p>
            <w:pPr>
              <w:pStyle w:val="13"/>
            </w:pPr>
            <w:r>
              <w:t>储备粮油符合国家质量标准</w:t>
            </w:r>
          </w:p>
        </w:tc>
        <w:tc>
          <w:tcPr>
            <w:tcW w:w="2268" w:type="dxa"/>
            <w:vAlign w:val="center"/>
          </w:tcPr>
          <w:p>
            <w:pPr>
              <w:pStyle w:val="13"/>
            </w:pPr>
            <w:r>
              <w:t>粮油符合国家质量标准</w:t>
            </w:r>
          </w:p>
        </w:tc>
        <w:tc>
          <w:tcPr>
            <w:tcW w:w="1276" w:type="dxa"/>
            <w:vAlign w:val="center"/>
          </w:tcPr>
          <w:p>
            <w:pPr>
              <w:pStyle w:val="13"/>
            </w:pPr>
            <w:r>
              <w:t>检验检测报告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按时完成粮油储备任务</w:t>
            </w:r>
          </w:p>
        </w:tc>
        <w:tc>
          <w:tcPr>
            <w:tcW w:w="5386" w:type="dxa"/>
            <w:vAlign w:val="center"/>
          </w:tcPr>
          <w:p>
            <w:pPr>
              <w:pStyle w:val="13"/>
            </w:pPr>
            <w:r>
              <w:t>按时完成粮油储备任务</w:t>
            </w:r>
          </w:p>
        </w:tc>
        <w:tc>
          <w:tcPr>
            <w:tcW w:w="2268" w:type="dxa"/>
            <w:vAlign w:val="center"/>
          </w:tcPr>
          <w:p>
            <w:pPr>
              <w:pStyle w:val="13"/>
            </w:pPr>
            <w:r>
              <w:t>9月30日前完成</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粮油储备成本</w:t>
            </w:r>
          </w:p>
        </w:tc>
        <w:tc>
          <w:tcPr>
            <w:tcW w:w="5386" w:type="dxa"/>
            <w:vAlign w:val="center"/>
          </w:tcPr>
          <w:p>
            <w:pPr>
              <w:pStyle w:val="13"/>
            </w:pPr>
            <w:r>
              <w:t>粮油保管和粮油储备贷款利息</w:t>
            </w:r>
          </w:p>
        </w:tc>
        <w:tc>
          <w:tcPr>
            <w:tcW w:w="2268" w:type="dxa"/>
            <w:vAlign w:val="center"/>
          </w:tcPr>
          <w:p>
            <w:pPr>
              <w:pStyle w:val="13"/>
            </w:pPr>
            <w:r>
              <w:t>≤221万元</w:t>
            </w:r>
          </w:p>
        </w:tc>
        <w:tc>
          <w:tcPr>
            <w:tcW w:w="1276" w:type="dxa"/>
            <w:vAlign w:val="center"/>
          </w:tcPr>
          <w:p>
            <w:pPr>
              <w:pStyle w:val="13"/>
            </w:pPr>
            <w:r>
              <w:t>石财建【2025】19号文件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满足粮油储备相关工作需求</w:t>
            </w:r>
          </w:p>
        </w:tc>
        <w:tc>
          <w:tcPr>
            <w:tcW w:w="5386" w:type="dxa"/>
            <w:vAlign w:val="center"/>
          </w:tcPr>
          <w:p>
            <w:pPr>
              <w:pStyle w:val="13"/>
            </w:pPr>
            <w:r>
              <w:t>保证粮油安全</w:t>
            </w:r>
          </w:p>
        </w:tc>
        <w:tc>
          <w:tcPr>
            <w:tcW w:w="2268" w:type="dxa"/>
            <w:vAlign w:val="center"/>
          </w:tcPr>
          <w:p>
            <w:pPr>
              <w:pStyle w:val="13"/>
            </w:pPr>
            <w:r>
              <w:t>保证粮油安全</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18、石财外[2024]22号石家庄市财政局下达2022年度市级促进外经贸发展专项资金绩效目标表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13010926P000037110674</w:t>
            </w:r>
          </w:p>
        </w:tc>
        <w:tc>
          <w:tcPr>
            <w:tcW w:w="2835" w:type="dxa"/>
            <w:vAlign w:val="center"/>
          </w:tcPr>
          <w:p>
            <w:pPr>
              <w:pStyle w:val="11"/>
            </w:pPr>
            <w:r>
              <w:t>项目名称</w:t>
            </w:r>
          </w:p>
        </w:tc>
        <w:tc>
          <w:tcPr>
            <w:tcW w:w="6095" w:type="dxa"/>
            <w:gridSpan w:val="3"/>
            <w:vAlign w:val="center"/>
          </w:tcPr>
          <w:p>
            <w:pPr>
              <w:pStyle w:val="13"/>
            </w:pPr>
            <w:r>
              <w:t>石财外[2024]22号石家庄市财政局下达2022年度市级促进外经贸发展专项资金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4.24</w:t>
            </w:r>
          </w:p>
        </w:tc>
        <w:tc>
          <w:tcPr>
            <w:tcW w:w="2835" w:type="dxa"/>
            <w:vAlign w:val="center"/>
          </w:tcPr>
          <w:p>
            <w:pPr>
              <w:pStyle w:val="11"/>
            </w:pPr>
            <w:r>
              <w:t>其中：财政    资金</w:t>
            </w:r>
          </w:p>
        </w:tc>
        <w:tc>
          <w:tcPr>
            <w:tcW w:w="2551" w:type="dxa"/>
            <w:vAlign w:val="center"/>
          </w:tcPr>
          <w:p>
            <w:pPr>
              <w:pStyle w:val="13"/>
            </w:pPr>
            <w:r>
              <w:t>4.24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鼓励企业“走出去”，促进外经贸稳定增长，推动我区外贸更好发展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1.鼓励企业“走出去”，促进外经贸稳定增长，推动我区外贸更好发展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支持企业数量</w:t>
            </w:r>
          </w:p>
        </w:tc>
        <w:tc>
          <w:tcPr>
            <w:tcW w:w="5386" w:type="dxa"/>
            <w:vAlign w:val="center"/>
          </w:tcPr>
          <w:p>
            <w:pPr>
              <w:pStyle w:val="13"/>
            </w:pPr>
            <w:r>
              <w:t>支持企业数量</w:t>
            </w:r>
          </w:p>
        </w:tc>
        <w:tc>
          <w:tcPr>
            <w:tcW w:w="2268" w:type="dxa"/>
            <w:vAlign w:val="center"/>
          </w:tcPr>
          <w:p>
            <w:pPr>
              <w:pStyle w:val="13"/>
            </w:pPr>
            <w:r>
              <w:t>1家</w:t>
            </w:r>
          </w:p>
        </w:tc>
        <w:tc>
          <w:tcPr>
            <w:tcW w:w="1276" w:type="dxa"/>
            <w:vAlign w:val="center"/>
          </w:tcPr>
          <w:p>
            <w:pPr>
              <w:pStyle w:val="13"/>
            </w:pPr>
            <w:r>
              <w:t>石财外[2024]22号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符合申报要求</w:t>
            </w:r>
          </w:p>
        </w:tc>
        <w:tc>
          <w:tcPr>
            <w:tcW w:w="5386" w:type="dxa"/>
            <w:vAlign w:val="center"/>
          </w:tcPr>
          <w:p>
            <w:pPr>
              <w:pStyle w:val="13"/>
            </w:pPr>
            <w:r>
              <w:t>奖补企业符合申报要求</w:t>
            </w:r>
          </w:p>
        </w:tc>
        <w:tc>
          <w:tcPr>
            <w:tcW w:w="2268" w:type="dxa"/>
            <w:vAlign w:val="center"/>
          </w:tcPr>
          <w:p>
            <w:pPr>
              <w:pStyle w:val="13"/>
            </w:pPr>
            <w:r>
              <w:t>符合申报要求</w:t>
            </w:r>
          </w:p>
        </w:tc>
        <w:tc>
          <w:tcPr>
            <w:tcW w:w="1276" w:type="dxa"/>
            <w:vAlign w:val="center"/>
          </w:tcPr>
          <w:p>
            <w:pPr>
              <w:pStyle w:val="13"/>
            </w:pPr>
            <w:r>
              <w:t>石财外[2024]22号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任务完成时限</w:t>
            </w:r>
          </w:p>
        </w:tc>
        <w:tc>
          <w:tcPr>
            <w:tcW w:w="5386" w:type="dxa"/>
            <w:vAlign w:val="center"/>
          </w:tcPr>
          <w:p>
            <w:pPr>
              <w:pStyle w:val="13"/>
            </w:pPr>
            <w:r>
              <w:t>任务完成时限</w:t>
            </w:r>
          </w:p>
        </w:tc>
        <w:tc>
          <w:tcPr>
            <w:tcW w:w="2268" w:type="dxa"/>
            <w:vAlign w:val="center"/>
          </w:tcPr>
          <w:p>
            <w:pPr>
              <w:pStyle w:val="13"/>
            </w:pPr>
            <w:r>
              <w:t>2026年12月底前</w:t>
            </w:r>
          </w:p>
        </w:tc>
        <w:tc>
          <w:tcPr>
            <w:tcW w:w="1276" w:type="dxa"/>
            <w:vAlign w:val="center"/>
          </w:tcPr>
          <w:p>
            <w:pPr>
              <w:pStyle w:val="13"/>
            </w:pPr>
            <w:r>
              <w:t>石财外[2024]22号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奖励金额</w:t>
            </w:r>
          </w:p>
        </w:tc>
        <w:tc>
          <w:tcPr>
            <w:tcW w:w="5386" w:type="dxa"/>
            <w:vAlign w:val="center"/>
          </w:tcPr>
          <w:p>
            <w:pPr>
              <w:pStyle w:val="13"/>
            </w:pPr>
            <w:r>
              <w:t>奖励金额</w:t>
            </w:r>
          </w:p>
        </w:tc>
        <w:tc>
          <w:tcPr>
            <w:tcW w:w="2268" w:type="dxa"/>
            <w:vAlign w:val="center"/>
          </w:tcPr>
          <w:p>
            <w:pPr>
              <w:pStyle w:val="13"/>
            </w:pPr>
            <w:r>
              <w:t>≤4.24万元</w:t>
            </w:r>
          </w:p>
        </w:tc>
        <w:tc>
          <w:tcPr>
            <w:tcW w:w="1276" w:type="dxa"/>
            <w:vAlign w:val="center"/>
          </w:tcPr>
          <w:p>
            <w:pPr>
              <w:pStyle w:val="13"/>
            </w:pPr>
            <w:r>
              <w:t>石财外[2024]22号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对外贸易健康平稳发展</w:t>
            </w:r>
          </w:p>
        </w:tc>
        <w:tc>
          <w:tcPr>
            <w:tcW w:w="5386" w:type="dxa"/>
            <w:vAlign w:val="center"/>
          </w:tcPr>
          <w:p>
            <w:pPr>
              <w:pStyle w:val="13"/>
            </w:pPr>
            <w:r>
              <w:t>对外贸易健康平稳发展</w:t>
            </w:r>
          </w:p>
        </w:tc>
        <w:tc>
          <w:tcPr>
            <w:tcW w:w="2268" w:type="dxa"/>
            <w:vAlign w:val="center"/>
          </w:tcPr>
          <w:p>
            <w:pPr>
              <w:pStyle w:val="13"/>
            </w:pPr>
            <w:r>
              <w:t>对外贸易健康发展</w:t>
            </w:r>
          </w:p>
        </w:tc>
        <w:tc>
          <w:tcPr>
            <w:tcW w:w="1276" w:type="dxa"/>
            <w:vAlign w:val="center"/>
          </w:tcPr>
          <w:p>
            <w:pPr>
              <w:pStyle w:val="13"/>
            </w:pPr>
            <w:r>
              <w:t>石财外[2024]22号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19、石财外[2025]11号下达2025年市级促进外经贸发展专项资金绩效目标表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13010925P000038105857</w:t>
            </w:r>
          </w:p>
        </w:tc>
        <w:tc>
          <w:tcPr>
            <w:tcW w:w="2835" w:type="dxa"/>
            <w:vAlign w:val="center"/>
          </w:tcPr>
          <w:p>
            <w:pPr>
              <w:pStyle w:val="11"/>
            </w:pPr>
            <w:r>
              <w:t>项目名称</w:t>
            </w:r>
          </w:p>
        </w:tc>
        <w:tc>
          <w:tcPr>
            <w:tcW w:w="6095" w:type="dxa"/>
            <w:gridSpan w:val="3"/>
            <w:vAlign w:val="center"/>
          </w:tcPr>
          <w:p>
            <w:pPr>
              <w:pStyle w:val="13"/>
            </w:pPr>
            <w:r>
              <w:t>石财外[2025]11号下达2025年市级促进外经贸发展专项资金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35.02</w:t>
            </w:r>
          </w:p>
        </w:tc>
        <w:tc>
          <w:tcPr>
            <w:tcW w:w="2835" w:type="dxa"/>
            <w:vAlign w:val="center"/>
          </w:tcPr>
          <w:p>
            <w:pPr>
              <w:pStyle w:val="11"/>
            </w:pPr>
            <w:r>
              <w:t>其中：财政    资金</w:t>
            </w:r>
          </w:p>
        </w:tc>
        <w:tc>
          <w:tcPr>
            <w:tcW w:w="2551" w:type="dxa"/>
            <w:vAlign w:val="center"/>
          </w:tcPr>
          <w:p>
            <w:pPr>
              <w:pStyle w:val="13"/>
            </w:pPr>
            <w:r>
              <w:t>35.02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石财外【2025】11号文件促进外贸企业发展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11.00</w:t>
            </w:r>
          </w:p>
        </w:tc>
        <w:tc>
          <w:tcPr>
            <w:tcW w:w="2835" w:type="dxa"/>
            <w:vAlign w:val="center"/>
          </w:tcPr>
          <w:p>
            <w:pPr>
              <w:pStyle w:val="14"/>
            </w:pPr>
            <w:r>
              <w:t>21.00</w:t>
            </w:r>
          </w:p>
        </w:tc>
        <w:tc>
          <w:tcPr>
            <w:tcW w:w="2551" w:type="dxa"/>
            <w:vAlign w:val="center"/>
          </w:tcPr>
          <w:p>
            <w:pPr>
              <w:pStyle w:val="14"/>
            </w:pPr>
            <w:r>
              <w:t>32.00</w:t>
            </w:r>
          </w:p>
        </w:tc>
        <w:tc>
          <w:tcPr>
            <w:tcW w:w="3544" w:type="dxa"/>
            <w:gridSpan w:val="2"/>
            <w:vAlign w:val="center"/>
          </w:tcPr>
          <w:p>
            <w:pPr>
              <w:pStyle w:val="14"/>
            </w:pPr>
            <w:r>
              <w:t>35.02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1.助力企业开拓市场、扩渠道、抓订单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支持外贸企业开拓国际国内市场家数</w:t>
            </w:r>
          </w:p>
        </w:tc>
        <w:tc>
          <w:tcPr>
            <w:tcW w:w="5386" w:type="dxa"/>
            <w:vAlign w:val="center"/>
          </w:tcPr>
          <w:p>
            <w:pPr>
              <w:pStyle w:val="13"/>
            </w:pPr>
            <w:r>
              <w:t>企业数量</w:t>
            </w:r>
          </w:p>
        </w:tc>
        <w:tc>
          <w:tcPr>
            <w:tcW w:w="2268" w:type="dxa"/>
            <w:vAlign w:val="center"/>
          </w:tcPr>
          <w:p>
            <w:pPr>
              <w:pStyle w:val="13"/>
            </w:pPr>
            <w:r>
              <w:t>家</w:t>
            </w:r>
          </w:p>
        </w:tc>
        <w:tc>
          <w:tcPr>
            <w:tcW w:w="1276" w:type="dxa"/>
            <w:vAlign w:val="center"/>
          </w:tcPr>
          <w:p>
            <w:pPr>
              <w:pStyle w:val="13"/>
            </w:pPr>
            <w:r>
              <w:t>石财外【2025】11号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资金拨付率</w:t>
            </w:r>
          </w:p>
        </w:tc>
        <w:tc>
          <w:tcPr>
            <w:tcW w:w="5386" w:type="dxa"/>
            <w:vAlign w:val="center"/>
          </w:tcPr>
          <w:p>
            <w:pPr>
              <w:pStyle w:val="13"/>
            </w:pPr>
            <w:r>
              <w:t>实拨资金占应拨资金的比例</w:t>
            </w:r>
          </w:p>
        </w:tc>
        <w:tc>
          <w:tcPr>
            <w:tcW w:w="2268" w:type="dxa"/>
            <w:vAlign w:val="center"/>
          </w:tcPr>
          <w:p>
            <w:pPr>
              <w:pStyle w:val="13"/>
            </w:pPr>
            <w:r>
              <w:t>100%</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资金拨付时间</w:t>
            </w:r>
          </w:p>
        </w:tc>
        <w:tc>
          <w:tcPr>
            <w:tcW w:w="2268" w:type="dxa"/>
            <w:vAlign w:val="center"/>
          </w:tcPr>
          <w:p>
            <w:pPr>
              <w:pStyle w:val="13"/>
            </w:pPr>
            <w:r>
              <w:t>2025年12月31日前</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降低企业成本</w:t>
            </w:r>
          </w:p>
        </w:tc>
        <w:tc>
          <w:tcPr>
            <w:tcW w:w="5386" w:type="dxa"/>
            <w:vAlign w:val="center"/>
          </w:tcPr>
          <w:p>
            <w:pPr>
              <w:pStyle w:val="13"/>
            </w:pPr>
            <w:r>
              <w:t>补贴金额</w:t>
            </w:r>
          </w:p>
        </w:tc>
        <w:tc>
          <w:tcPr>
            <w:tcW w:w="2268" w:type="dxa"/>
            <w:vAlign w:val="center"/>
          </w:tcPr>
          <w:p>
            <w:pPr>
              <w:pStyle w:val="13"/>
            </w:pPr>
            <w:r>
              <w:t>≤35.02万元</w:t>
            </w:r>
          </w:p>
        </w:tc>
        <w:tc>
          <w:tcPr>
            <w:tcW w:w="1276" w:type="dxa"/>
            <w:vAlign w:val="center"/>
          </w:tcPr>
          <w:p>
            <w:pPr>
              <w:pStyle w:val="13"/>
            </w:pPr>
            <w:r>
              <w:t>石财外【2025】11号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外贸企业国际化经营能力</w:t>
            </w:r>
          </w:p>
        </w:tc>
        <w:tc>
          <w:tcPr>
            <w:tcW w:w="5386" w:type="dxa"/>
            <w:vAlign w:val="center"/>
          </w:tcPr>
          <w:p>
            <w:pPr>
              <w:pStyle w:val="13"/>
            </w:pPr>
            <w:r>
              <w:t>是否有效提升</w:t>
            </w:r>
          </w:p>
        </w:tc>
        <w:tc>
          <w:tcPr>
            <w:tcW w:w="2268" w:type="dxa"/>
            <w:vAlign w:val="center"/>
          </w:tcPr>
          <w:p>
            <w:pPr>
              <w:pStyle w:val="13"/>
            </w:pPr>
            <w:r>
              <w:t>是否有效提升</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获得专项资金支持的外贸企业满意度</w:t>
            </w:r>
          </w:p>
        </w:tc>
        <w:tc>
          <w:tcPr>
            <w:tcW w:w="5386" w:type="dxa"/>
            <w:vAlign w:val="center"/>
          </w:tcPr>
          <w:p>
            <w:pPr>
              <w:pStyle w:val="13"/>
            </w:pPr>
            <w:r>
              <w:t>获得专项资金支持的外贸企业满意度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20、石财外[2025]12号下达2025年中央外经贸发展资金预算绩效目标表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13010925P00003810586T</w:t>
            </w:r>
          </w:p>
        </w:tc>
        <w:tc>
          <w:tcPr>
            <w:tcW w:w="2835" w:type="dxa"/>
            <w:vAlign w:val="center"/>
          </w:tcPr>
          <w:p>
            <w:pPr>
              <w:pStyle w:val="11"/>
            </w:pPr>
            <w:r>
              <w:t>项目名称</w:t>
            </w:r>
          </w:p>
        </w:tc>
        <w:tc>
          <w:tcPr>
            <w:tcW w:w="6095" w:type="dxa"/>
            <w:gridSpan w:val="3"/>
            <w:vAlign w:val="center"/>
          </w:tcPr>
          <w:p>
            <w:pPr>
              <w:pStyle w:val="13"/>
            </w:pPr>
            <w:r>
              <w:t>石财外[2025]12号下达2025年中央外经贸发展资金预算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石财外【2025】12号促进企业对外经贸发展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1.助力企业开拓市场、扩渠道、抓订单。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发放专项资金数</w:t>
            </w:r>
          </w:p>
        </w:tc>
        <w:tc>
          <w:tcPr>
            <w:tcW w:w="5386" w:type="dxa"/>
            <w:vAlign w:val="center"/>
          </w:tcPr>
          <w:p>
            <w:pPr>
              <w:pStyle w:val="13"/>
            </w:pPr>
            <w:r>
              <w:t>2025年中央外经贸发展资金预算</w:t>
            </w:r>
          </w:p>
        </w:tc>
        <w:tc>
          <w:tcPr>
            <w:tcW w:w="2268" w:type="dxa"/>
            <w:vAlign w:val="center"/>
          </w:tcPr>
          <w:p>
            <w:pPr>
              <w:pStyle w:val="13"/>
            </w:pPr>
            <w:r>
              <w:t>≤150万元</w:t>
            </w:r>
          </w:p>
        </w:tc>
        <w:tc>
          <w:tcPr>
            <w:tcW w:w="1276" w:type="dxa"/>
            <w:vAlign w:val="center"/>
          </w:tcPr>
          <w:p>
            <w:pPr>
              <w:pStyle w:val="13"/>
            </w:pPr>
            <w:r>
              <w:t>石财外【2025】12号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发放企业符合标准</w:t>
            </w:r>
          </w:p>
        </w:tc>
        <w:tc>
          <w:tcPr>
            <w:tcW w:w="5386" w:type="dxa"/>
            <w:vAlign w:val="center"/>
          </w:tcPr>
          <w:p>
            <w:pPr>
              <w:pStyle w:val="13"/>
            </w:pPr>
            <w:r>
              <w:t>企业在开展促进对外贸易活动</w:t>
            </w:r>
          </w:p>
        </w:tc>
        <w:tc>
          <w:tcPr>
            <w:tcW w:w="2268" w:type="dxa"/>
            <w:vAlign w:val="center"/>
          </w:tcPr>
          <w:p>
            <w:pPr>
              <w:pStyle w:val="13"/>
            </w:pPr>
            <w:r>
              <w:t>企业参与展会、投放境外广告等</w:t>
            </w:r>
          </w:p>
        </w:tc>
        <w:tc>
          <w:tcPr>
            <w:tcW w:w="1276" w:type="dxa"/>
            <w:vAlign w:val="center"/>
          </w:tcPr>
          <w:p>
            <w:pPr>
              <w:pStyle w:val="13"/>
            </w:pPr>
            <w:r>
              <w:t>石财外【2025】12号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资金拨付及时性</w:t>
            </w:r>
          </w:p>
        </w:tc>
        <w:tc>
          <w:tcPr>
            <w:tcW w:w="5386" w:type="dxa"/>
            <w:vAlign w:val="center"/>
          </w:tcPr>
          <w:p>
            <w:pPr>
              <w:pStyle w:val="13"/>
            </w:pPr>
            <w:r>
              <w:t>资金拨付时间</w:t>
            </w:r>
          </w:p>
        </w:tc>
        <w:tc>
          <w:tcPr>
            <w:tcW w:w="2268" w:type="dxa"/>
            <w:vAlign w:val="center"/>
          </w:tcPr>
          <w:p>
            <w:pPr>
              <w:pStyle w:val="13"/>
            </w:pPr>
            <w:r>
              <w:t>是否及时拨付</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降低企业成本</w:t>
            </w:r>
          </w:p>
        </w:tc>
        <w:tc>
          <w:tcPr>
            <w:tcW w:w="5386" w:type="dxa"/>
            <w:vAlign w:val="center"/>
          </w:tcPr>
          <w:p>
            <w:pPr>
              <w:pStyle w:val="13"/>
            </w:pPr>
            <w:r>
              <w:t>降低企业成本</w:t>
            </w:r>
          </w:p>
        </w:tc>
        <w:tc>
          <w:tcPr>
            <w:tcW w:w="2268" w:type="dxa"/>
            <w:vAlign w:val="center"/>
          </w:tcPr>
          <w:p>
            <w:pPr>
              <w:pStyle w:val="13"/>
            </w:pPr>
            <w:r>
              <w:t>帮助企业降低成本</w:t>
            </w:r>
          </w:p>
        </w:tc>
        <w:tc>
          <w:tcPr>
            <w:tcW w:w="1276" w:type="dxa"/>
            <w:vAlign w:val="center"/>
          </w:tcPr>
          <w:p>
            <w:pPr>
              <w:pStyle w:val="13"/>
            </w:pPr>
            <w:r>
              <w:t>石财外【2025】12号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外贸企业国际化经营能力</w:t>
            </w:r>
          </w:p>
        </w:tc>
        <w:tc>
          <w:tcPr>
            <w:tcW w:w="5386" w:type="dxa"/>
            <w:vAlign w:val="center"/>
          </w:tcPr>
          <w:p>
            <w:pPr>
              <w:pStyle w:val="13"/>
            </w:pPr>
            <w:r>
              <w:t>是否有效提升</w:t>
            </w:r>
          </w:p>
        </w:tc>
        <w:tc>
          <w:tcPr>
            <w:tcW w:w="2268" w:type="dxa"/>
            <w:vAlign w:val="center"/>
          </w:tcPr>
          <w:p>
            <w:pPr>
              <w:pStyle w:val="13"/>
            </w:pPr>
            <w:r>
              <w:t>是否有效提升</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获得专项资金支持的外贸企业满意度</w:t>
            </w:r>
          </w:p>
        </w:tc>
        <w:tc>
          <w:tcPr>
            <w:tcW w:w="5386" w:type="dxa"/>
            <w:vAlign w:val="center"/>
          </w:tcPr>
          <w:p>
            <w:pPr>
              <w:pStyle w:val="13"/>
            </w:pPr>
            <w:r>
              <w:t>获得专项资金支持的外贸企业满意度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21、石家庄市藁城区发展和改革局新建智能化粮库项目绩效目标表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13010921D000000058877</w:t>
            </w:r>
          </w:p>
        </w:tc>
        <w:tc>
          <w:tcPr>
            <w:tcW w:w="2835" w:type="dxa"/>
            <w:vAlign w:val="center"/>
          </w:tcPr>
          <w:p>
            <w:pPr>
              <w:pStyle w:val="11"/>
            </w:pPr>
            <w:r>
              <w:t>项目名称</w:t>
            </w:r>
          </w:p>
        </w:tc>
        <w:tc>
          <w:tcPr>
            <w:tcW w:w="6095" w:type="dxa"/>
            <w:gridSpan w:val="3"/>
            <w:vAlign w:val="center"/>
          </w:tcPr>
          <w:p>
            <w:pPr>
              <w:pStyle w:val="13"/>
            </w:pPr>
            <w:r>
              <w:t>石家庄市藁城区发展和改革局新建智能化粮库项目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1962.33</w:t>
            </w:r>
          </w:p>
        </w:tc>
        <w:tc>
          <w:tcPr>
            <w:tcW w:w="2835" w:type="dxa"/>
            <w:vAlign w:val="center"/>
          </w:tcPr>
          <w:p>
            <w:pPr>
              <w:pStyle w:val="11"/>
            </w:pPr>
            <w:r>
              <w:t>其中：财政    资金</w:t>
            </w:r>
          </w:p>
        </w:tc>
        <w:tc>
          <w:tcPr>
            <w:tcW w:w="2551" w:type="dxa"/>
            <w:vAlign w:val="center"/>
          </w:tcPr>
          <w:p>
            <w:pPr>
              <w:pStyle w:val="13"/>
            </w:pPr>
            <w:r>
              <w:t>1962.33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新建智能化、高标准粮仓，进一步提高粮食仓储能力，更好的适应粮食应急保障工作的新形势。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1.新建智能化、高标准粮仓，进一步提高粮食仓储能力，更好的适应粮食应急保障工作的新形势。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粮食仓容</w:t>
            </w:r>
          </w:p>
        </w:tc>
        <w:tc>
          <w:tcPr>
            <w:tcW w:w="5386" w:type="dxa"/>
            <w:vAlign w:val="center"/>
          </w:tcPr>
          <w:p>
            <w:pPr>
              <w:pStyle w:val="13"/>
            </w:pPr>
            <w:r>
              <w:t>新建高标准、智能化粮仓粮食容量</w:t>
            </w:r>
          </w:p>
        </w:tc>
        <w:tc>
          <w:tcPr>
            <w:tcW w:w="2268" w:type="dxa"/>
            <w:vAlign w:val="center"/>
          </w:tcPr>
          <w:p>
            <w:pPr>
              <w:pStyle w:val="13"/>
            </w:pPr>
            <w:r>
              <w:t>65794吨</w:t>
            </w:r>
          </w:p>
        </w:tc>
        <w:tc>
          <w:tcPr>
            <w:tcW w:w="1276" w:type="dxa"/>
            <w:vAlign w:val="center"/>
          </w:tcPr>
          <w:p>
            <w:pPr>
              <w:pStyle w:val="13"/>
            </w:pPr>
          </w:p>
          <w:p>
            <w:pPr>
              <w:pStyle w:val="13"/>
            </w:pPr>
            <w:r>
              <w:t>藁行审批复【2021】01-1490047号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w:t>
            </w:r>
          </w:p>
        </w:tc>
        <w:tc>
          <w:tcPr>
            <w:tcW w:w="5386" w:type="dxa"/>
            <w:vAlign w:val="center"/>
          </w:tcPr>
          <w:p>
            <w:pPr>
              <w:pStyle w:val="13"/>
            </w:pPr>
            <w:r>
              <w:t>严格按照国家规定，完工后相关部门验收。</w:t>
            </w:r>
          </w:p>
        </w:tc>
        <w:tc>
          <w:tcPr>
            <w:tcW w:w="2268" w:type="dxa"/>
            <w:vAlign w:val="center"/>
          </w:tcPr>
          <w:p>
            <w:pPr>
              <w:pStyle w:val="13"/>
            </w:pPr>
            <w:r>
              <w:t>达到相关部门验收标准</w:t>
            </w:r>
          </w:p>
        </w:tc>
        <w:tc>
          <w:tcPr>
            <w:tcW w:w="1276" w:type="dxa"/>
            <w:vAlign w:val="center"/>
          </w:tcPr>
          <w:p>
            <w:pPr>
              <w:pStyle w:val="13"/>
            </w:pPr>
            <w:r>
              <w:t>验收报告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建设工期</w:t>
            </w:r>
          </w:p>
        </w:tc>
        <w:tc>
          <w:tcPr>
            <w:tcW w:w="5386" w:type="dxa"/>
            <w:vAlign w:val="center"/>
          </w:tcPr>
          <w:p>
            <w:pPr>
              <w:pStyle w:val="13"/>
            </w:pPr>
            <w:r>
              <w:t>高标准、智能化粮仓建设工期</w:t>
            </w:r>
          </w:p>
        </w:tc>
        <w:tc>
          <w:tcPr>
            <w:tcW w:w="2268" w:type="dxa"/>
            <w:vAlign w:val="center"/>
          </w:tcPr>
          <w:p>
            <w:pPr>
              <w:pStyle w:val="13"/>
            </w:pPr>
            <w:r>
              <w:t>按合同约定时间完工</w:t>
            </w:r>
          </w:p>
        </w:tc>
        <w:tc>
          <w:tcPr>
            <w:tcW w:w="1276" w:type="dxa"/>
            <w:vAlign w:val="center"/>
          </w:tcPr>
          <w:p>
            <w:pPr>
              <w:pStyle w:val="13"/>
            </w:pPr>
            <w:r>
              <w:t>验收报告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按照审核指标金额按时拨付</w:t>
            </w:r>
          </w:p>
        </w:tc>
        <w:tc>
          <w:tcPr>
            <w:tcW w:w="5386" w:type="dxa"/>
            <w:vAlign w:val="center"/>
          </w:tcPr>
          <w:p>
            <w:pPr>
              <w:pStyle w:val="13"/>
            </w:pPr>
            <w:r>
              <w:t>新建高标准、智能化粮仓建设成本</w:t>
            </w:r>
          </w:p>
        </w:tc>
        <w:tc>
          <w:tcPr>
            <w:tcW w:w="2268" w:type="dxa"/>
            <w:vAlign w:val="center"/>
          </w:tcPr>
          <w:p>
            <w:pPr>
              <w:pStyle w:val="13"/>
            </w:pPr>
            <w:r>
              <w:t>≤</w:t>
            </w:r>
            <w:r>
              <w:rPr>
                <w:rFonts w:hint="eastAsia"/>
                <w:lang w:val="en-US" w:eastAsia="zh-CN"/>
              </w:rPr>
              <w:t>1962.33</w:t>
            </w:r>
            <w:r>
              <w:t>万元</w:t>
            </w:r>
          </w:p>
        </w:tc>
        <w:tc>
          <w:tcPr>
            <w:tcW w:w="1276" w:type="dxa"/>
            <w:vAlign w:val="center"/>
          </w:tcPr>
          <w:p>
            <w:pPr>
              <w:pStyle w:val="13"/>
            </w:pPr>
          </w:p>
          <w:p>
            <w:pPr>
              <w:pStyle w:val="13"/>
            </w:pPr>
            <w:r>
              <w:t>藁行审批复【2021】01-1490047号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降低粮食加工企业的生产成本</w:t>
            </w:r>
          </w:p>
        </w:tc>
        <w:tc>
          <w:tcPr>
            <w:tcW w:w="5386" w:type="dxa"/>
            <w:vAlign w:val="center"/>
          </w:tcPr>
          <w:p>
            <w:pPr>
              <w:pStyle w:val="13"/>
            </w:pPr>
            <w:r>
              <w:t>提高粮食仓储能力和水平，提高粮食物流效率，降低粮食物流成本。保障国家粮食安全</w:t>
            </w:r>
          </w:p>
        </w:tc>
        <w:tc>
          <w:tcPr>
            <w:tcW w:w="2268" w:type="dxa"/>
            <w:vAlign w:val="center"/>
          </w:tcPr>
          <w:p>
            <w:pPr>
              <w:pStyle w:val="13"/>
            </w:pPr>
            <w:r>
              <w:t>保障国家粮食安全</w:t>
            </w:r>
          </w:p>
        </w:tc>
        <w:tc>
          <w:tcPr>
            <w:tcW w:w="1276" w:type="dxa"/>
            <w:vAlign w:val="center"/>
          </w:tcPr>
          <w:p>
            <w:pPr>
              <w:pStyle w:val="13"/>
            </w:pPr>
          </w:p>
          <w:p>
            <w:pPr>
              <w:pStyle w:val="13"/>
            </w:pPr>
            <w:r>
              <w:t>藁行审批复【2021】01-1490047号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周边农户满意度</w:t>
            </w:r>
          </w:p>
        </w:tc>
        <w:tc>
          <w:tcPr>
            <w:tcW w:w="5386" w:type="dxa"/>
            <w:vAlign w:val="center"/>
          </w:tcPr>
          <w:p>
            <w:pPr>
              <w:pStyle w:val="13"/>
            </w:pPr>
            <w:r>
              <w:t>周边农户满意度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22、限额以上商贸流通企业信息员补贴绩效目标表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13010926P00011310059Y</w:t>
            </w:r>
          </w:p>
        </w:tc>
        <w:tc>
          <w:tcPr>
            <w:tcW w:w="2835" w:type="dxa"/>
            <w:vAlign w:val="center"/>
          </w:tcPr>
          <w:p>
            <w:pPr>
              <w:pStyle w:val="11"/>
            </w:pPr>
            <w:r>
              <w:t>项目名称</w:t>
            </w:r>
          </w:p>
        </w:tc>
        <w:tc>
          <w:tcPr>
            <w:tcW w:w="6095" w:type="dxa"/>
            <w:gridSpan w:val="3"/>
            <w:vAlign w:val="center"/>
          </w:tcPr>
          <w:p>
            <w:pPr>
              <w:pStyle w:val="13"/>
            </w:pPr>
            <w:r>
              <w:t>限额以上商贸流通企业信息员补贴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用于限额以上商贸流通企业信息员补贴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1.新增限额以上商贸流通企业，全面如实反映我区商贸经济发展成果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限上企业个数</w:t>
            </w:r>
          </w:p>
        </w:tc>
        <w:tc>
          <w:tcPr>
            <w:tcW w:w="5386" w:type="dxa"/>
            <w:vAlign w:val="center"/>
          </w:tcPr>
          <w:p>
            <w:pPr>
              <w:pStyle w:val="13"/>
            </w:pPr>
            <w:r>
              <w:t>限额以上商贸流通企业数量</w:t>
            </w:r>
          </w:p>
        </w:tc>
        <w:tc>
          <w:tcPr>
            <w:tcW w:w="2268" w:type="dxa"/>
            <w:vAlign w:val="center"/>
          </w:tcPr>
          <w:p>
            <w:pPr>
              <w:pStyle w:val="13"/>
            </w:pPr>
            <w:r>
              <w:t>≤75家</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完成准确率</w:t>
            </w:r>
          </w:p>
        </w:tc>
        <w:tc>
          <w:tcPr>
            <w:tcW w:w="5386" w:type="dxa"/>
            <w:vAlign w:val="center"/>
          </w:tcPr>
          <w:p>
            <w:pPr>
              <w:pStyle w:val="13"/>
            </w:pPr>
            <w:r>
              <w:t>信息员每月报表，填报数据准确率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及时完成</w:t>
            </w:r>
          </w:p>
        </w:tc>
        <w:tc>
          <w:tcPr>
            <w:tcW w:w="5386" w:type="dxa"/>
            <w:vAlign w:val="center"/>
          </w:tcPr>
          <w:p>
            <w:pPr>
              <w:pStyle w:val="13"/>
            </w:pPr>
            <w:r>
              <w:t>年底前限额以上商贸流通企业信息员完成上报</w:t>
            </w:r>
          </w:p>
        </w:tc>
        <w:tc>
          <w:tcPr>
            <w:tcW w:w="2268" w:type="dxa"/>
            <w:vAlign w:val="center"/>
          </w:tcPr>
          <w:p>
            <w:pPr>
              <w:pStyle w:val="13"/>
            </w:pPr>
            <w:r>
              <w:t>年底前完成信息上报</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w:t>
            </w:r>
          </w:p>
        </w:tc>
        <w:tc>
          <w:tcPr>
            <w:tcW w:w="5386" w:type="dxa"/>
            <w:vAlign w:val="center"/>
          </w:tcPr>
          <w:p>
            <w:pPr>
              <w:pStyle w:val="13"/>
            </w:pPr>
            <w:r>
              <w:t>信息费补贴金额</w:t>
            </w:r>
          </w:p>
        </w:tc>
        <w:tc>
          <w:tcPr>
            <w:tcW w:w="2268" w:type="dxa"/>
            <w:vAlign w:val="center"/>
          </w:tcPr>
          <w:p>
            <w:pPr>
              <w:pStyle w:val="13"/>
            </w:pPr>
            <w:r>
              <w:t>≤7.5万元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扩大限上企业销售额</w:t>
            </w:r>
          </w:p>
        </w:tc>
        <w:tc>
          <w:tcPr>
            <w:tcW w:w="5386" w:type="dxa"/>
            <w:vAlign w:val="center"/>
          </w:tcPr>
          <w:p>
            <w:pPr>
              <w:pStyle w:val="13"/>
            </w:pPr>
            <w:r>
              <w:t>限额以上商贸流通企业信息员填报数据，方便掌握我区限上零售额数据</w:t>
            </w:r>
          </w:p>
        </w:tc>
        <w:tc>
          <w:tcPr>
            <w:tcW w:w="2268" w:type="dxa"/>
            <w:vAlign w:val="center"/>
          </w:tcPr>
          <w:p>
            <w:pPr>
              <w:pStyle w:val="13"/>
            </w:pPr>
            <w:r>
              <w:t>扩大限上企业销售额</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我区限额以上商贸流通企业信息员的满意程度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23、专项债券付息服务费绩效目标表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13010926P00003711080J</w:t>
            </w:r>
          </w:p>
        </w:tc>
        <w:tc>
          <w:tcPr>
            <w:tcW w:w="2835" w:type="dxa"/>
            <w:vAlign w:val="center"/>
          </w:tcPr>
          <w:p>
            <w:pPr>
              <w:pStyle w:val="11"/>
            </w:pPr>
            <w:r>
              <w:t>项目名称</w:t>
            </w:r>
          </w:p>
        </w:tc>
        <w:tc>
          <w:tcPr>
            <w:tcW w:w="6095" w:type="dxa"/>
            <w:gridSpan w:val="3"/>
            <w:vAlign w:val="center"/>
          </w:tcPr>
          <w:p>
            <w:pPr>
              <w:pStyle w:val="13"/>
            </w:pPr>
            <w:r>
              <w:t>专项债券付息服务费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及时偿还专项债券利息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0.02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1.及时偿还专项债券利息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专项债券付息项目数量</w:t>
            </w:r>
          </w:p>
        </w:tc>
        <w:tc>
          <w:tcPr>
            <w:tcW w:w="5386" w:type="dxa"/>
            <w:vAlign w:val="center"/>
          </w:tcPr>
          <w:p>
            <w:pPr>
              <w:pStyle w:val="13"/>
            </w:pPr>
            <w:r>
              <w:t>专项债券付息项目数量</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专项债券付息完成率</w:t>
            </w:r>
          </w:p>
        </w:tc>
        <w:tc>
          <w:tcPr>
            <w:tcW w:w="5386" w:type="dxa"/>
            <w:vAlign w:val="center"/>
          </w:tcPr>
          <w:p>
            <w:pPr>
              <w:pStyle w:val="13"/>
            </w:pPr>
            <w:r>
              <w:t>专项债券付息完成率</w:t>
            </w:r>
          </w:p>
        </w:tc>
        <w:tc>
          <w:tcPr>
            <w:tcW w:w="2268" w:type="dxa"/>
            <w:vAlign w:val="center"/>
          </w:tcPr>
          <w:p>
            <w:pPr>
              <w:pStyle w:val="13"/>
            </w:pPr>
            <w:r>
              <w:t>100%</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及时付息</w:t>
            </w:r>
          </w:p>
        </w:tc>
        <w:tc>
          <w:tcPr>
            <w:tcW w:w="5386" w:type="dxa"/>
            <w:vAlign w:val="center"/>
          </w:tcPr>
          <w:p>
            <w:pPr>
              <w:pStyle w:val="13"/>
            </w:pPr>
            <w:r>
              <w:t>按时间要求及时付息</w:t>
            </w:r>
          </w:p>
        </w:tc>
        <w:tc>
          <w:tcPr>
            <w:tcW w:w="2268" w:type="dxa"/>
            <w:vAlign w:val="center"/>
          </w:tcPr>
          <w:p>
            <w:pPr>
              <w:pStyle w:val="13"/>
            </w:pPr>
            <w:r>
              <w:t>12月底前</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专项债券付息成本</w:t>
            </w:r>
          </w:p>
        </w:tc>
        <w:tc>
          <w:tcPr>
            <w:tcW w:w="5386" w:type="dxa"/>
            <w:vAlign w:val="center"/>
          </w:tcPr>
          <w:p>
            <w:pPr>
              <w:pStyle w:val="13"/>
            </w:pPr>
            <w:r>
              <w:t>专项债券付息成本</w:t>
            </w:r>
          </w:p>
        </w:tc>
        <w:tc>
          <w:tcPr>
            <w:tcW w:w="2268" w:type="dxa"/>
            <w:vAlign w:val="center"/>
          </w:tcPr>
          <w:p>
            <w:pPr>
              <w:pStyle w:val="13"/>
            </w:pPr>
            <w:r>
              <w:t>≤0.02万元</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安全文明施工</w:t>
            </w:r>
          </w:p>
        </w:tc>
        <w:tc>
          <w:tcPr>
            <w:tcW w:w="5386" w:type="dxa"/>
            <w:vAlign w:val="center"/>
          </w:tcPr>
          <w:p>
            <w:pPr>
              <w:pStyle w:val="13"/>
            </w:pPr>
            <w:r>
              <w:t>安全文明标准化工地建设情况</w:t>
            </w:r>
          </w:p>
        </w:tc>
        <w:tc>
          <w:tcPr>
            <w:tcW w:w="2268" w:type="dxa"/>
            <w:vAlign w:val="center"/>
          </w:tcPr>
          <w:p>
            <w:pPr>
              <w:pStyle w:val="13"/>
            </w:pPr>
            <w:r>
              <w:t>安全文明标准化工地建设</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项目公司对实施机构的满意程度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24、专项债券付息支出绩效目标表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13010926P000037110797</w:t>
            </w:r>
          </w:p>
        </w:tc>
        <w:tc>
          <w:tcPr>
            <w:tcW w:w="2835" w:type="dxa"/>
            <w:vAlign w:val="center"/>
          </w:tcPr>
          <w:p>
            <w:pPr>
              <w:pStyle w:val="11"/>
            </w:pPr>
            <w:r>
              <w:t>项目名称</w:t>
            </w:r>
          </w:p>
        </w:tc>
        <w:tc>
          <w:tcPr>
            <w:tcW w:w="6095" w:type="dxa"/>
            <w:gridSpan w:val="3"/>
            <w:vAlign w:val="center"/>
          </w:tcPr>
          <w:p>
            <w:pPr>
              <w:pStyle w:val="13"/>
            </w:pPr>
            <w:r>
              <w:t>专项债券付息支出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213.00</w:t>
            </w:r>
          </w:p>
        </w:tc>
        <w:tc>
          <w:tcPr>
            <w:tcW w:w="2835" w:type="dxa"/>
            <w:vAlign w:val="center"/>
          </w:tcPr>
          <w:p>
            <w:pPr>
              <w:pStyle w:val="11"/>
            </w:pPr>
            <w:r>
              <w:t>其中：财政    资金</w:t>
            </w:r>
          </w:p>
        </w:tc>
        <w:tc>
          <w:tcPr>
            <w:tcW w:w="2551" w:type="dxa"/>
            <w:vAlign w:val="center"/>
          </w:tcPr>
          <w:p>
            <w:pPr>
              <w:pStyle w:val="13"/>
            </w:pPr>
            <w:r>
              <w:t>213.00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及时偿还专项债券应付利息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213.00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1.及时偿还专项债券应付利息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专项债券付息项目数量</w:t>
            </w:r>
          </w:p>
        </w:tc>
        <w:tc>
          <w:tcPr>
            <w:tcW w:w="5386" w:type="dxa"/>
            <w:vAlign w:val="center"/>
          </w:tcPr>
          <w:p>
            <w:pPr>
              <w:pStyle w:val="13"/>
            </w:pPr>
            <w:r>
              <w:t>专项债券付息项目数量</w:t>
            </w:r>
          </w:p>
        </w:tc>
        <w:tc>
          <w:tcPr>
            <w:tcW w:w="2268" w:type="dxa"/>
            <w:vAlign w:val="center"/>
          </w:tcPr>
          <w:p>
            <w:pPr>
              <w:pStyle w:val="13"/>
            </w:pPr>
            <w:r>
              <w:t>≥1个</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专项债券付息完成率</w:t>
            </w:r>
          </w:p>
        </w:tc>
        <w:tc>
          <w:tcPr>
            <w:tcW w:w="5386" w:type="dxa"/>
            <w:vAlign w:val="center"/>
          </w:tcPr>
          <w:p>
            <w:pPr>
              <w:pStyle w:val="13"/>
            </w:pPr>
            <w:r>
              <w:t>专项债券付息完成率</w:t>
            </w:r>
          </w:p>
        </w:tc>
        <w:tc>
          <w:tcPr>
            <w:tcW w:w="2268" w:type="dxa"/>
            <w:vAlign w:val="center"/>
          </w:tcPr>
          <w:p>
            <w:pPr>
              <w:pStyle w:val="13"/>
            </w:pPr>
            <w:r>
              <w:t>100%</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及时付息</w:t>
            </w:r>
          </w:p>
        </w:tc>
        <w:tc>
          <w:tcPr>
            <w:tcW w:w="5386" w:type="dxa"/>
            <w:vAlign w:val="center"/>
          </w:tcPr>
          <w:p>
            <w:pPr>
              <w:pStyle w:val="13"/>
            </w:pPr>
            <w:r>
              <w:t>按时间要求及时付息</w:t>
            </w:r>
          </w:p>
        </w:tc>
        <w:tc>
          <w:tcPr>
            <w:tcW w:w="2268" w:type="dxa"/>
            <w:vAlign w:val="center"/>
          </w:tcPr>
          <w:p>
            <w:pPr>
              <w:pStyle w:val="13"/>
            </w:pPr>
            <w:r>
              <w:t>12月底前</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专项债券付息成本</w:t>
            </w:r>
          </w:p>
        </w:tc>
        <w:tc>
          <w:tcPr>
            <w:tcW w:w="5386" w:type="dxa"/>
            <w:vAlign w:val="center"/>
          </w:tcPr>
          <w:p>
            <w:pPr>
              <w:pStyle w:val="13"/>
            </w:pPr>
            <w:r>
              <w:t>专项债券付息成本</w:t>
            </w:r>
          </w:p>
        </w:tc>
        <w:tc>
          <w:tcPr>
            <w:tcW w:w="2268" w:type="dxa"/>
            <w:vAlign w:val="center"/>
          </w:tcPr>
          <w:p>
            <w:pPr>
              <w:pStyle w:val="13"/>
            </w:pPr>
            <w:r>
              <w:t>≤213万元</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安全文明施工</w:t>
            </w:r>
          </w:p>
        </w:tc>
        <w:tc>
          <w:tcPr>
            <w:tcW w:w="5386" w:type="dxa"/>
            <w:vAlign w:val="center"/>
          </w:tcPr>
          <w:p>
            <w:pPr>
              <w:pStyle w:val="13"/>
            </w:pPr>
            <w:r>
              <w:t>安全文明标准化工地建设情况</w:t>
            </w:r>
          </w:p>
        </w:tc>
        <w:tc>
          <w:tcPr>
            <w:tcW w:w="2268" w:type="dxa"/>
            <w:vAlign w:val="center"/>
          </w:tcPr>
          <w:p>
            <w:pPr>
              <w:pStyle w:val="13"/>
            </w:pPr>
            <w:r>
              <w:t>安全文明标准化工地建设</w:t>
            </w:r>
          </w:p>
        </w:tc>
        <w:tc>
          <w:tcPr>
            <w:tcW w:w="1276"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项目公司对实施机构的满意程度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303石家庄市藁城区发展和改革局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0.57</w:t>
            </w:r>
          </w:p>
        </w:tc>
        <w:tc>
          <w:tcPr>
            <w:tcW w:w="964" w:type="dxa"/>
            <w:vAlign w:val="center"/>
          </w:tcPr>
          <w:p>
            <w:pPr>
              <w:pStyle w:val="16"/>
            </w:pPr>
            <w:r>
              <w:t>0.57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石家庄市藁城区发展和改革局本级小计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0.57</w:t>
            </w:r>
          </w:p>
        </w:tc>
        <w:tc>
          <w:tcPr>
            <w:tcW w:w="964" w:type="dxa"/>
            <w:vAlign w:val="center"/>
          </w:tcPr>
          <w:p>
            <w:pPr>
              <w:pStyle w:val="16"/>
            </w:pPr>
            <w:r>
              <w:t>0.57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53.88</w:t>
            </w:r>
          </w:p>
        </w:tc>
        <w:tc>
          <w:tcPr>
            <w:tcW w:w="1134" w:type="dxa"/>
            <w:vAlign w:val="center"/>
          </w:tcPr>
          <w:p>
            <w:pPr>
              <w:pStyle w:val="13"/>
            </w:pPr>
            <w:r>
              <w:t>高拍仪</w:t>
            </w:r>
          </w:p>
        </w:tc>
        <w:tc>
          <w:tcPr>
            <w:tcW w:w="1134" w:type="dxa"/>
            <w:vAlign w:val="center"/>
          </w:tcPr>
          <w:p>
            <w:pPr>
              <w:pStyle w:val="13"/>
            </w:pPr>
            <w:r>
              <w:t>A02021120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0.33</w:t>
            </w:r>
          </w:p>
        </w:tc>
        <w:tc>
          <w:tcPr>
            <w:tcW w:w="964" w:type="dxa"/>
            <w:vAlign w:val="center"/>
          </w:tcPr>
          <w:p>
            <w:pPr>
              <w:pStyle w:val="12"/>
            </w:pPr>
            <w:r>
              <w:t>0.33</w:t>
            </w:r>
          </w:p>
        </w:tc>
        <w:tc>
          <w:tcPr>
            <w:tcW w:w="964" w:type="dxa"/>
            <w:vAlign w:val="center"/>
          </w:tcPr>
          <w:p>
            <w:pPr>
              <w:pStyle w:val="12"/>
            </w:pPr>
            <w:r>
              <w:t>0.33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53.88</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张</w:t>
            </w:r>
          </w:p>
        </w:tc>
        <w:tc>
          <w:tcPr>
            <w:tcW w:w="850" w:type="dxa"/>
            <w:vAlign w:val="center"/>
          </w:tcPr>
          <w:p>
            <w:pPr>
              <w:pStyle w:val="12"/>
            </w:pPr>
            <w:r>
              <w:t>1</w:t>
            </w:r>
          </w:p>
        </w:tc>
        <w:tc>
          <w:tcPr>
            <w:tcW w:w="850" w:type="dxa"/>
            <w:vAlign w:val="center"/>
          </w:tcPr>
          <w:p>
            <w:pPr>
              <w:pStyle w:val="12"/>
            </w:pPr>
            <w:r>
              <w:t>0.15</w:t>
            </w:r>
          </w:p>
        </w:tc>
        <w:tc>
          <w:tcPr>
            <w:tcW w:w="964" w:type="dxa"/>
            <w:vAlign w:val="center"/>
          </w:tcPr>
          <w:p>
            <w:pPr>
              <w:pStyle w:val="12"/>
            </w:pPr>
            <w:r>
              <w:t>0.15</w:t>
            </w:r>
          </w:p>
        </w:tc>
        <w:tc>
          <w:tcPr>
            <w:tcW w:w="964" w:type="dxa"/>
            <w:vAlign w:val="center"/>
          </w:tcPr>
          <w:p>
            <w:pPr>
              <w:pStyle w:val="12"/>
            </w:pPr>
            <w:r>
              <w:t>0.15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53.88</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1</w:t>
            </w:r>
          </w:p>
        </w:tc>
        <w:tc>
          <w:tcPr>
            <w:tcW w:w="850" w:type="dxa"/>
            <w:vAlign w:val="center"/>
          </w:tcPr>
          <w:p>
            <w:pPr>
              <w:pStyle w:val="12"/>
            </w:pPr>
            <w:r>
              <w:t>0.04</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公用经费1</w:t>
            </w:r>
          </w:p>
        </w:tc>
        <w:tc>
          <w:tcPr>
            <w:tcW w:w="964" w:type="dxa"/>
            <w:vAlign w:val="center"/>
          </w:tcPr>
          <w:p>
            <w:pPr>
              <w:pStyle w:val="12"/>
            </w:pPr>
            <w:r>
              <w:t>53.88</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把</w:t>
            </w:r>
          </w:p>
        </w:tc>
        <w:tc>
          <w:tcPr>
            <w:tcW w:w="850" w:type="dxa"/>
            <w:vAlign w:val="center"/>
          </w:tcPr>
          <w:p>
            <w:pPr>
              <w:pStyle w:val="12"/>
            </w:pPr>
            <w:r>
              <w:t>2</w:t>
            </w:r>
          </w:p>
        </w:tc>
        <w:tc>
          <w:tcPr>
            <w:tcW w:w="850" w:type="dxa"/>
            <w:vAlign w:val="center"/>
          </w:tcPr>
          <w:p>
            <w:pPr>
              <w:pStyle w:val="12"/>
            </w:pPr>
            <w:r>
              <w:t>0.03</w:t>
            </w:r>
          </w:p>
        </w:tc>
        <w:tc>
          <w:tcPr>
            <w:tcW w:w="964" w:type="dxa"/>
            <w:vAlign w:val="center"/>
          </w:tcPr>
          <w:p>
            <w:pPr>
              <w:pStyle w:val="12"/>
            </w:pPr>
            <w:r>
              <w:t>0.06</w:t>
            </w:r>
          </w:p>
        </w:tc>
        <w:tc>
          <w:tcPr>
            <w:tcW w:w="964" w:type="dxa"/>
            <w:vAlign w:val="center"/>
          </w:tcPr>
          <w:p>
            <w:pPr>
              <w:pStyle w:val="12"/>
            </w:pPr>
            <w:r>
              <w:t>0.06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石家庄市藁城区发展和改革局（含所属单位）上年末固定资产金额为992.44万元（详见下表）。本年度拟购置固定资产总额为0.57万元，已按要求列入政府采购预算，详见政府采购预算表。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303石家庄市藁城区发展和改革局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992.44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8032.53</w:t>
            </w:r>
          </w:p>
        </w:tc>
        <w:tc>
          <w:tcPr>
            <w:tcW w:w="2835" w:type="dxa"/>
            <w:vAlign w:val="center"/>
          </w:tcPr>
          <w:p>
            <w:pPr>
              <w:pStyle w:val="12"/>
            </w:pPr>
            <w:r>
              <w:t>84.62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800</w:t>
            </w:r>
          </w:p>
        </w:tc>
        <w:tc>
          <w:tcPr>
            <w:tcW w:w="2835" w:type="dxa"/>
            <w:vAlign w:val="center"/>
          </w:tcPr>
          <w:p>
            <w:pPr>
              <w:pStyle w:val="12"/>
            </w:pPr>
            <w:r>
              <w:t>14.71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37.56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198.69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409</w:t>
            </w:r>
          </w:p>
        </w:tc>
        <w:tc>
          <w:tcPr>
            <w:tcW w:w="2835" w:type="dxa"/>
            <w:vAlign w:val="center"/>
          </w:tcPr>
          <w:p>
            <w:pPr>
              <w:pStyle w:val="12"/>
            </w:pPr>
            <w:r>
              <w:t>671.57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8846254"/>
    <w:multiLevelType w:val="singleLevel"/>
    <w:tmpl w:val="6884625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9744471"/>
    <w:rsid w:val="2EE12E24"/>
    <w:rsid w:val="32721586"/>
    <w:rsid w:val="3A436419"/>
    <w:rsid w:val="57656055"/>
    <w:rsid w:val="657D06D2"/>
    <w:rsid w:val="75820831"/>
    <w:rsid w:val="773A172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63</Pages>
  <TotalTime>43</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2026-02-27T16:42:00Z</dcterms:created>
  <dc:creator>Administrator</dc:creator>
  <cp:lastModifiedBy>Administrator</cp:lastModifiedBy>
  <dcterms:modified xsi:type="dcterms:W3CDTF">2026-03-04T01:27:33Z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