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DC8B57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center"/>
        <w:textAlignment w:val="auto"/>
        <w:rPr>
          <w:rFonts w:hint="eastAsia" w:ascii="宋体" w:hAnsi="宋体" w:eastAsia="宋体" w:cs="宋体"/>
          <w:b/>
          <w:bCs/>
          <w:i w:val="0"/>
          <w:caps w:val="0"/>
          <w:smallCaps w:val="0"/>
          <w:color w:val="212121"/>
          <w:spacing w:val="0"/>
          <w:sz w:val="44"/>
          <w:szCs w:val="44"/>
          <w:shd w:val="clear" w:color="auto" w:fill="FFFFFF"/>
        </w:rPr>
      </w:pPr>
    </w:p>
    <w:p w14:paraId="45EE5886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adjustRightInd/>
        <w:snapToGrid/>
        <w:spacing w:before="0" w:beforeAutospacing="0" w:after="0" w:afterAutospacing="0" w:line="560" w:lineRule="exact"/>
        <w:ind w:firstLine="440" w:firstLineChars="100"/>
        <w:jc w:val="center"/>
        <w:outlineLvl w:val="0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smallCaps w:val="0"/>
          <w:color w:val="000000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smallCaps w:val="0"/>
          <w:color w:val="000000"/>
          <w:spacing w:val="0"/>
          <w:sz w:val="44"/>
          <w:szCs w:val="44"/>
        </w:rPr>
        <w:t>石家庄市藁城区应急管理局</w:t>
      </w:r>
    </w:p>
    <w:p w14:paraId="56D8DE39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adjustRightInd/>
        <w:snapToGrid/>
        <w:spacing w:before="0" w:beforeAutospacing="0" w:after="0" w:afterAutospacing="0" w:line="560" w:lineRule="exact"/>
        <w:ind w:firstLine="440" w:firstLineChars="100"/>
        <w:jc w:val="center"/>
        <w:outlineLvl w:val="0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smallCaps w:val="0"/>
          <w:color w:val="000000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smallCaps w:val="0"/>
          <w:color w:val="000000"/>
          <w:spacing w:val="0"/>
          <w:sz w:val="44"/>
          <w:szCs w:val="44"/>
        </w:rPr>
        <w:t>20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smallCaps w:val="0"/>
          <w:color w:val="000000"/>
          <w:spacing w:val="0"/>
          <w:sz w:val="44"/>
          <w:szCs w:val="44"/>
          <w:lang w:val="en-US" w:eastAsia="zh-CN"/>
        </w:rPr>
        <w:t>25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smallCaps w:val="0"/>
          <w:color w:val="000000"/>
          <w:spacing w:val="0"/>
          <w:sz w:val="44"/>
          <w:szCs w:val="44"/>
        </w:rPr>
        <w:t>年政府信息公开工作年度报告</w:t>
      </w:r>
    </w:p>
    <w:p w14:paraId="050C1217">
      <w:pPr>
        <w:rPr>
          <w:rFonts w:hint="eastAsia" w:ascii="仿宋" w:hAnsi="仿宋" w:eastAsia="仿宋" w:cs="仿宋"/>
          <w:b w:val="0"/>
          <w:i w:val="0"/>
          <w:caps w:val="0"/>
          <w:smallCaps w:val="0"/>
          <w:color w:val="212121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</w:p>
    <w:p w14:paraId="57182B18">
      <w:pPr>
        <w:ind w:left="0" w:firstLine="640" w:firstLineChars="200"/>
        <w:rPr>
          <w:rFonts w:hint="eastAsia" w:ascii="仿宋" w:hAnsi="仿宋" w:eastAsia="仿宋" w:cs="仿宋"/>
          <w:b w:val="0"/>
          <w:i w:val="0"/>
          <w:caps w:val="0"/>
          <w:smallCaps w:val="0"/>
          <w:color w:val="212121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b w:val="0"/>
          <w:i w:val="0"/>
          <w:caps w:val="0"/>
          <w:smallCaps w:val="0"/>
          <w:color w:val="212121"/>
          <w:spacing w:val="0"/>
          <w:kern w:val="0"/>
          <w:sz w:val="32"/>
          <w:szCs w:val="32"/>
          <w:shd w:val="clear" w:color="auto" w:fill="FFFFFF"/>
          <w:lang w:val="en-US" w:eastAsia="zh-CN"/>
        </w:rPr>
        <w:t>按照《中华人民共和国政府信息公开条例》和《中华人民共和国政府信息公开工作年度报告格式》要求，发布本年度报告。报告中所列数据的统计期限为2025年1月1日至2025年12月31日。如对本报告有疑问，请与石家庄市</w:t>
      </w:r>
      <w:r>
        <w:rPr>
          <w:rFonts w:ascii="仿宋" w:hAnsi="仿宋" w:eastAsia="仿宋" w:cs="仿宋"/>
          <w:b w:val="0"/>
          <w:i w:val="0"/>
          <w:caps w:val="0"/>
          <w:smallCaps w:val="0"/>
          <w:color w:val="212121"/>
          <w:spacing w:val="0"/>
          <w:kern w:val="0"/>
          <w:sz w:val="32"/>
          <w:szCs w:val="32"/>
          <w:shd w:val="clear" w:color="auto" w:fill="FFFFFF"/>
          <w:lang w:val="en-US" w:eastAsia="zh-CN"/>
        </w:rPr>
        <w:t>藁城区应急管理局</w:t>
      </w:r>
      <w:r>
        <w:rPr>
          <w:rFonts w:hint="eastAsia" w:ascii="仿宋" w:hAnsi="仿宋" w:eastAsia="仿宋" w:cs="仿宋"/>
          <w:b w:val="0"/>
          <w:i w:val="0"/>
          <w:caps w:val="0"/>
          <w:smallCaps w:val="0"/>
          <w:color w:val="212121"/>
          <w:spacing w:val="0"/>
          <w:kern w:val="0"/>
          <w:sz w:val="32"/>
          <w:szCs w:val="32"/>
          <w:shd w:val="clear" w:color="auto" w:fill="FFFFFF"/>
          <w:lang w:val="en-US" w:eastAsia="zh-CN"/>
        </w:rPr>
        <w:t>联系（地址：</w:t>
      </w:r>
      <w:r>
        <w:rPr>
          <w:rFonts w:ascii="仿宋" w:hAnsi="仿宋" w:eastAsia="仿宋" w:cs="仿宋"/>
          <w:b w:val="0"/>
          <w:i w:val="0"/>
          <w:caps w:val="0"/>
          <w:smallCaps w:val="0"/>
          <w:color w:val="212121"/>
          <w:spacing w:val="0"/>
          <w:kern w:val="0"/>
          <w:sz w:val="32"/>
          <w:szCs w:val="32"/>
          <w:shd w:val="clear" w:color="auto" w:fill="FFFFFF"/>
          <w:lang w:val="en-US" w:eastAsia="zh-CN"/>
        </w:rPr>
        <w:t>藁城区东城南街158号</w:t>
      </w:r>
      <w:r>
        <w:rPr>
          <w:rFonts w:hint="eastAsia" w:ascii="仿宋" w:hAnsi="仿宋" w:eastAsia="仿宋" w:cs="仿宋"/>
          <w:b w:val="0"/>
          <w:i w:val="0"/>
          <w:caps w:val="0"/>
          <w:smallCaps w:val="0"/>
          <w:color w:val="212121"/>
          <w:spacing w:val="0"/>
          <w:kern w:val="0"/>
          <w:sz w:val="32"/>
          <w:szCs w:val="32"/>
          <w:shd w:val="clear" w:color="auto" w:fill="FFFFFF"/>
          <w:lang w:val="en-US" w:eastAsia="zh-CN"/>
        </w:rPr>
        <w:t>，电话：0311-</w:t>
      </w:r>
      <w:r>
        <w:rPr>
          <w:rFonts w:ascii="仿宋" w:hAnsi="仿宋" w:eastAsia="仿宋" w:cs="仿宋"/>
          <w:b w:val="0"/>
          <w:i w:val="0"/>
          <w:caps w:val="0"/>
          <w:smallCaps w:val="0"/>
          <w:color w:val="212121"/>
          <w:spacing w:val="0"/>
          <w:kern w:val="0"/>
          <w:sz w:val="32"/>
          <w:szCs w:val="32"/>
          <w:shd w:val="clear" w:color="auto" w:fill="FFFFFF"/>
          <w:lang w:val="en-US" w:eastAsia="zh-CN"/>
        </w:rPr>
        <w:t>88192778</w:t>
      </w:r>
      <w:r>
        <w:rPr>
          <w:rFonts w:hint="eastAsia" w:ascii="仿宋" w:hAnsi="仿宋" w:eastAsia="仿宋" w:cs="仿宋"/>
          <w:b w:val="0"/>
          <w:i w:val="0"/>
          <w:caps w:val="0"/>
          <w:smallCaps w:val="0"/>
          <w:color w:val="212121"/>
          <w:spacing w:val="0"/>
          <w:kern w:val="0"/>
          <w:sz w:val="32"/>
          <w:szCs w:val="32"/>
          <w:shd w:val="clear" w:color="auto" w:fill="FFFFFF"/>
          <w:lang w:val="en-US" w:eastAsia="zh-CN"/>
        </w:rPr>
        <w:t>，电子邮箱：</w:t>
      </w:r>
      <w:r>
        <w:rPr>
          <w:rFonts w:ascii="仿宋" w:hAnsi="仿宋" w:eastAsia="仿宋" w:cs="仿宋"/>
          <w:b w:val="0"/>
          <w:i w:val="0"/>
          <w:caps w:val="0"/>
          <w:smallCaps w:val="0"/>
          <w:color w:val="212121"/>
          <w:spacing w:val="0"/>
          <w:kern w:val="0"/>
          <w:sz w:val="32"/>
          <w:szCs w:val="32"/>
          <w:shd w:val="clear" w:color="auto" w:fill="FFFFFF"/>
          <w:lang w:val="en-US" w:eastAsia="zh-CN"/>
        </w:rPr>
        <w:fldChar w:fldCharType="begin"/>
      </w:r>
      <w:r>
        <w:instrText xml:space="preserve">HYPERLINK "mailto:sjzzwgkc@163.com）。"</w:instrText>
      </w:r>
      <w:r>
        <w:rPr>
          <w:rFonts w:ascii="仿宋" w:hAnsi="仿宋" w:eastAsia="仿宋" w:cs="仿宋"/>
          <w:b w:val="0"/>
          <w:i w:val="0"/>
          <w:caps w:val="0"/>
          <w:smallCaps w:val="0"/>
          <w:color w:val="212121"/>
          <w:spacing w:val="0"/>
          <w:kern w:val="0"/>
          <w:sz w:val="32"/>
          <w:szCs w:val="32"/>
          <w:shd w:val="clear" w:color="auto" w:fill="FFFFFF"/>
          <w:lang w:val="en-US" w:eastAsia="zh-CN"/>
        </w:rPr>
        <w:fldChar w:fldCharType="separate"/>
      </w:r>
      <w:r>
        <w:rPr>
          <w:rFonts w:ascii="仿宋" w:hAnsi="仿宋" w:eastAsia="仿宋" w:cs="仿宋"/>
          <w:b w:val="0"/>
          <w:i w:val="0"/>
          <w:caps w:val="0"/>
          <w:smallCaps w:val="0"/>
          <w:color w:val="212121"/>
          <w:spacing w:val="0"/>
          <w:kern w:val="0"/>
          <w:sz w:val="32"/>
          <w:szCs w:val="32"/>
          <w:shd w:val="clear" w:color="auto" w:fill="FFFFFF"/>
          <w:lang w:val="en-US" w:eastAsia="zh-CN"/>
        </w:rPr>
        <w:t>gaj778</w:t>
      </w:r>
      <w:r>
        <w:rPr>
          <w:rFonts w:hint="eastAsia" w:ascii="仿宋" w:hAnsi="仿宋" w:eastAsia="仿宋" w:cs="仿宋"/>
          <w:b w:val="0"/>
          <w:i w:val="0"/>
          <w:caps w:val="0"/>
          <w:smallCaps w:val="0"/>
          <w:color w:val="212121"/>
          <w:spacing w:val="0"/>
          <w:kern w:val="0"/>
          <w:sz w:val="32"/>
          <w:szCs w:val="32"/>
          <w:shd w:val="clear" w:color="auto" w:fill="FFFFFF"/>
          <w:lang w:val="en-US" w:eastAsia="zh-CN"/>
        </w:rPr>
        <w:t>@163.com）。</w:t>
      </w:r>
      <w:r>
        <w:rPr>
          <w:rFonts w:ascii="仿宋" w:hAnsi="仿宋" w:eastAsia="仿宋" w:cs="仿宋"/>
          <w:b w:val="0"/>
          <w:i w:val="0"/>
          <w:caps w:val="0"/>
          <w:smallCaps w:val="0"/>
          <w:color w:val="212121"/>
          <w:spacing w:val="0"/>
          <w:kern w:val="0"/>
          <w:sz w:val="32"/>
          <w:szCs w:val="32"/>
          <w:shd w:val="clear" w:color="auto" w:fill="FFFFFF"/>
          <w:lang w:val="en-US" w:eastAsia="zh-CN"/>
        </w:rPr>
        <w:fldChar w:fldCharType="end"/>
      </w:r>
    </w:p>
    <w:p w14:paraId="61E6AC5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i w:val="0"/>
          <w:caps w:val="0"/>
          <w:smallCaps w:val="0"/>
          <w:color w:val="212121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黑体" w:hAnsi="黑体" w:eastAsia="黑体" w:cs="黑体"/>
          <w:b w:val="0"/>
          <w:i w:val="0"/>
          <w:caps w:val="0"/>
          <w:smallCaps w:val="0"/>
          <w:color w:val="212121"/>
          <w:spacing w:val="0"/>
          <w:kern w:val="0"/>
          <w:sz w:val="32"/>
          <w:szCs w:val="32"/>
          <w:shd w:val="clear" w:color="auto" w:fill="FFFFFF"/>
          <w:lang w:val="en-US" w:eastAsia="zh-CN"/>
        </w:rPr>
        <w:t>一、总体情况</w:t>
      </w:r>
    </w:p>
    <w:p w14:paraId="24115913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adjustRightInd/>
        <w:snapToGrid/>
        <w:spacing w:before="0" w:beforeAutospacing="0" w:after="0" w:afterAutospacing="0" w:line="560" w:lineRule="exact"/>
        <w:ind w:firstLine="640" w:firstLineChars="200"/>
        <w:rPr>
          <w:rFonts w:hint="eastAsia" w:ascii="仿宋" w:hAnsi="仿宋" w:eastAsia="仿宋" w:cs="仿宋"/>
          <w:b w:val="0"/>
          <w:i w:val="0"/>
          <w:caps w:val="0"/>
          <w:smallCaps w:val="0"/>
          <w:color w:val="000000"/>
          <w:spacing w:val="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i w:val="0"/>
          <w:caps w:val="0"/>
          <w:smallCaps w:val="0"/>
          <w:color w:val="000000"/>
          <w:spacing w:val="0"/>
          <w:sz w:val="32"/>
          <w:szCs w:val="32"/>
          <w:lang w:eastAsia="zh-CN"/>
        </w:rPr>
        <w:t>本年度，我单位认真</w:t>
      </w:r>
      <w:r>
        <w:rPr>
          <w:rFonts w:hint="eastAsia" w:ascii="仿宋" w:hAnsi="仿宋" w:eastAsia="仿宋" w:cs="仿宋"/>
          <w:b w:val="0"/>
          <w:i w:val="0"/>
          <w:caps w:val="0"/>
          <w:smallCaps w:val="0"/>
          <w:color w:val="000000"/>
          <w:spacing w:val="0"/>
          <w:sz w:val="32"/>
          <w:szCs w:val="32"/>
        </w:rPr>
        <w:t>贯彻落实《中华人民共和国政府信息</w:t>
      </w:r>
      <w:r>
        <w:rPr>
          <w:rFonts w:hint="eastAsia" w:ascii="仿宋" w:hAnsi="仿宋" w:eastAsia="仿宋" w:cs="仿宋"/>
          <w:b w:val="0"/>
          <w:i w:val="0"/>
          <w:caps w:val="0"/>
          <w:smallCaps w:val="0"/>
          <w:color w:val="000000"/>
          <w:spacing w:val="0"/>
          <w:sz w:val="32"/>
          <w:szCs w:val="32"/>
          <w:lang w:eastAsia="zh-CN"/>
        </w:rPr>
        <w:t>公开条例》（以下简称《条例》），根据《条例》第十条规定，结合我单位实际情况，今年我单位涉及主动公开的政府信息包括</w:t>
      </w:r>
      <w:r>
        <w:rPr>
          <w:rFonts w:hint="eastAsia" w:ascii="仿宋" w:hAnsi="仿宋" w:eastAsia="仿宋" w:cs="仿宋"/>
          <w:b w:val="0"/>
          <w:i w:val="0"/>
          <w:caps w:val="0"/>
          <w:smallCaps w:val="0"/>
          <w:color w:val="000000"/>
          <w:spacing w:val="0"/>
          <w:sz w:val="32"/>
          <w:szCs w:val="32"/>
          <w:highlight w:val="none"/>
          <w:lang w:eastAsia="zh-CN"/>
        </w:rPr>
        <w:t>财政预决算报告、安全生产监督检查及行政处罚等内容。以上</w:t>
      </w:r>
      <w:r>
        <w:rPr>
          <w:rFonts w:hint="eastAsia" w:ascii="仿宋" w:hAnsi="仿宋" w:eastAsia="仿宋" w:cs="仿宋"/>
          <w:b w:val="0"/>
          <w:i w:val="0"/>
          <w:caps w:val="0"/>
          <w:smallCaps w:val="0"/>
          <w:color w:val="000000"/>
          <w:spacing w:val="0"/>
          <w:sz w:val="32"/>
          <w:szCs w:val="32"/>
          <w:lang w:eastAsia="zh-CN"/>
        </w:rPr>
        <w:t>内容均已在藁城区政府网站进行了公开公示。</w:t>
      </w:r>
    </w:p>
    <w:p w14:paraId="533B362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sz w:val="32"/>
          <w:szCs w:val="32"/>
        </w:rPr>
        <w:t>年全年，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我单位未</w:t>
      </w:r>
      <w:r>
        <w:rPr>
          <w:rFonts w:hint="eastAsia" w:ascii="仿宋" w:hAnsi="仿宋" w:eastAsia="仿宋" w:cs="仿宋"/>
          <w:sz w:val="32"/>
          <w:szCs w:val="32"/>
        </w:rPr>
        <w:t>收到政府信息公开申请。</w:t>
      </w:r>
    </w:p>
    <w:p w14:paraId="5391352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sz w:val="32"/>
          <w:szCs w:val="32"/>
        </w:rPr>
        <w:t>年全年，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我单位未因政府信息公开工作被申请行政复议、提起行政诉讼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 w14:paraId="5E410E05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adjustRightInd/>
        <w:snapToGrid/>
        <w:spacing w:before="0" w:beforeAutospacing="0" w:after="0" w:afterAutospacing="0" w:line="560" w:lineRule="exact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我局</w:t>
      </w:r>
      <w:r>
        <w:rPr>
          <w:rFonts w:hint="eastAsia" w:ascii="仿宋" w:hAnsi="仿宋" w:eastAsia="仿宋" w:cs="仿宋"/>
          <w:sz w:val="32"/>
          <w:szCs w:val="32"/>
        </w:rPr>
        <w:t>信息公开工作严格遵循依法公开、真实公正、利于监督原则，做到信息发布及时，内容准确完整，充分满足公众的知情需要和利益关切。</w:t>
      </w:r>
    </w:p>
    <w:p w14:paraId="7A822883">
      <w:pPr>
        <w:ind w:left="420" w:leftChars="200" w:firstLine="320" w:firstLineChars="100"/>
        <w:rPr>
          <w:rFonts w:ascii="黑体" w:hAnsi="黑体" w:eastAsia="黑体" w:cs="黑体"/>
          <w:b w:val="0"/>
          <w:i w:val="0"/>
          <w:caps w:val="0"/>
          <w:smallCaps w:val="0"/>
          <w:color w:val="212121"/>
          <w:kern w:val="0"/>
          <w:sz w:val="32"/>
          <w:szCs w:val="32"/>
          <w:shd w:val="clear" w:color="auto" w:fill="FFFFFF"/>
          <w:lang w:val="en-US" w:eastAsia="zh-CN"/>
        </w:rPr>
      </w:pPr>
    </w:p>
    <w:p w14:paraId="3B92A8D0">
      <w:pPr>
        <w:ind w:left="420" w:leftChars="200" w:firstLine="320" w:firstLineChars="100"/>
        <w:rPr>
          <w:rFonts w:ascii="黑体" w:hAnsi="黑体" w:eastAsia="黑体" w:cs="黑体"/>
          <w:b w:val="0"/>
          <w:i w:val="0"/>
          <w:caps w:val="0"/>
          <w:smallCaps w:val="0"/>
          <w:color w:val="212121"/>
          <w:kern w:val="0"/>
          <w:sz w:val="32"/>
          <w:szCs w:val="32"/>
          <w:shd w:val="clear" w:color="auto" w:fill="FFFFFF"/>
          <w:lang w:val="en-US" w:eastAsia="zh-CN"/>
        </w:rPr>
      </w:pPr>
    </w:p>
    <w:p w14:paraId="64DC425E">
      <w:pPr>
        <w:ind w:left="420" w:leftChars="200" w:firstLine="320" w:firstLineChars="100"/>
        <w:rPr>
          <w:rFonts w:hint="eastAsia" w:ascii="黑体" w:hAnsi="黑体" w:eastAsia="黑体" w:cs="黑体"/>
          <w:b w:val="0"/>
          <w:i w:val="0"/>
          <w:caps w:val="0"/>
          <w:smallCaps w:val="0"/>
          <w:color w:val="212121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黑体" w:hAnsi="黑体" w:eastAsia="黑体" w:cs="黑体"/>
          <w:b w:val="0"/>
          <w:i w:val="0"/>
          <w:caps w:val="0"/>
          <w:smallCaps w:val="0"/>
          <w:color w:val="212121"/>
          <w:spacing w:val="0"/>
          <w:kern w:val="0"/>
          <w:sz w:val="32"/>
          <w:szCs w:val="32"/>
          <w:shd w:val="clear" w:color="auto" w:fill="FFFFFF"/>
          <w:lang w:val="en-US" w:eastAsia="zh-CN"/>
        </w:rPr>
        <w:t>二、主动公开政府信息情况</w:t>
      </w:r>
    </w:p>
    <w:tbl>
      <w:tblPr>
        <w:tblStyle w:val="7"/>
        <w:tblW w:w="8458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130"/>
        <w:gridCol w:w="885"/>
        <w:gridCol w:w="165"/>
        <w:gridCol w:w="1740"/>
        <w:gridCol w:w="1485"/>
        <w:gridCol w:w="2053"/>
      </w:tblGrid>
      <w:tr w14:paraId="709DE7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458" w:type="dxa"/>
            <w:gridSpan w:val="6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AE60372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第二十条第（一）项</w:t>
            </w:r>
          </w:p>
        </w:tc>
      </w:tr>
      <w:tr w14:paraId="34ED83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01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3B74E06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信息内容</w:t>
            </w:r>
          </w:p>
        </w:tc>
        <w:tc>
          <w:tcPr>
            <w:tcW w:w="1905" w:type="dxa"/>
            <w:gridSpan w:val="2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6037F8F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本年制发件数</w:t>
            </w:r>
          </w:p>
        </w:tc>
        <w:tc>
          <w:tcPr>
            <w:tcW w:w="148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2EAAD25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本年废止件数</w:t>
            </w:r>
          </w:p>
        </w:tc>
        <w:tc>
          <w:tcPr>
            <w:tcW w:w="205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5043E90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现行有效件数</w:t>
            </w:r>
          </w:p>
        </w:tc>
      </w:tr>
      <w:tr w14:paraId="38ABD2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01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F9D74FA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规章</w:t>
            </w:r>
          </w:p>
        </w:tc>
        <w:tc>
          <w:tcPr>
            <w:tcW w:w="1905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F299F30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14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6B8CE72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205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B8CF9F4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707630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01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B3839DB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规范性文件</w:t>
            </w:r>
          </w:p>
        </w:tc>
        <w:tc>
          <w:tcPr>
            <w:tcW w:w="1905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0D7D63C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14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7369CCA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205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F8C5324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2CE094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458" w:type="dxa"/>
            <w:gridSpan w:val="6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03E8C0C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第二十条第（五）项</w:t>
            </w:r>
          </w:p>
        </w:tc>
      </w:tr>
      <w:tr w14:paraId="25C745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180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2FFE197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信息内容</w:t>
            </w:r>
          </w:p>
        </w:tc>
        <w:tc>
          <w:tcPr>
            <w:tcW w:w="5278" w:type="dxa"/>
            <w:gridSpan w:val="3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784CD2B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本年处理决定数量</w:t>
            </w:r>
          </w:p>
        </w:tc>
      </w:tr>
      <w:tr w14:paraId="4A93AA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7" w:hRule="atLeast"/>
        </w:trPr>
        <w:tc>
          <w:tcPr>
            <w:tcW w:w="3180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69D6FE2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行政许可</w:t>
            </w:r>
          </w:p>
        </w:tc>
        <w:tc>
          <w:tcPr>
            <w:tcW w:w="5278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D11D5C6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7D716D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458" w:type="dxa"/>
            <w:gridSpan w:val="6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C7A9CEA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第二十条第（六）项</w:t>
            </w:r>
          </w:p>
        </w:tc>
      </w:tr>
      <w:tr w14:paraId="16EA80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F8F37C8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信息内容</w:t>
            </w:r>
          </w:p>
        </w:tc>
        <w:tc>
          <w:tcPr>
            <w:tcW w:w="6328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816F3DD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本年处理决定数量</w:t>
            </w:r>
          </w:p>
        </w:tc>
      </w:tr>
      <w:tr w14:paraId="202882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23D18D8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行政处罚</w:t>
            </w:r>
          </w:p>
        </w:tc>
        <w:tc>
          <w:tcPr>
            <w:tcW w:w="6328" w:type="dxa"/>
            <w:gridSpan w:val="5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4DE6CEB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45</w:t>
            </w:r>
          </w:p>
        </w:tc>
      </w:tr>
      <w:tr w14:paraId="34C6A3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2598181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行政强制</w:t>
            </w:r>
          </w:p>
        </w:tc>
        <w:tc>
          <w:tcPr>
            <w:tcW w:w="6328" w:type="dxa"/>
            <w:gridSpan w:val="5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3B26E7D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72502D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458" w:type="dxa"/>
            <w:gridSpan w:val="6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75DD413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第二十条第（八）项</w:t>
            </w:r>
          </w:p>
        </w:tc>
      </w:tr>
      <w:tr w14:paraId="6D00D5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5CAD4BD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信息内容</w:t>
            </w:r>
          </w:p>
        </w:tc>
        <w:tc>
          <w:tcPr>
            <w:tcW w:w="6328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9ECCFAA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本年收费金额（单位：万元）</w:t>
            </w:r>
          </w:p>
        </w:tc>
      </w:tr>
      <w:tr w14:paraId="592133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7AC113B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行政事业性收费</w:t>
            </w:r>
          </w:p>
        </w:tc>
        <w:tc>
          <w:tcPr>
            <w:tcW w:w="6328" w:type="dxa"/>
            <w:gridSpan w:val="5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7FB88EB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</w:tbl>
    <w:p w14:paraId="2F638901">
      <w:pPr>
        <w:ind w:left="0" w:firstLine="320" w:firstLineChars="100"/>
        <w:rPr>
          <w:rFonts w:hint="eastAsia" w:ascii="黑体" w:hAnsi="黑体" w:eastAsia="黑体" w:cs="黑体"/>
          <w:b w:val="0"/>
          <w:i w:val="0"/>
          <w:caps w:val="0"/>
          <w:smallCaps w:val="0"/>
          <w:color w:val="212121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</w:p>
    <w:p w14:paraId="2529B68B">
      <w:pPr>
        <w:ind w:left="0" w:firstLine="320" w:firstLineChars="100"/>
        <w:rPr>
          <w:rFonts w:hint="eastAsia" w:ascii="黑体" w:hAnsi="黑体" w:eastAsia="黑体" w:cs="黑体"/>
          <w:b w:val="0"/>
          <w:i w:val="0"/>
          <w:caps w:val="0"/>
          <w:smallCaps w:val="0"/>
          <w:color w:val="212121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黑体" w:hAnsi="黑体" w:eastAsia="黑体" w:cs="黑体"/>
          <w:b w:val="0"/>
          <w:i w:val="0"/>
          <w:caps w:val="0"/>
          <w:smallCaps w:val="0"/>
          <w:color w:val="212121"/>
          <w:spacing w:val="0"/>
          <w:kern w:val="0"/>
          <w:sz w:val="32"/>
          <w:szCs w:val="32"/>
          <w:shd w:val="clear" w:color="auto" w:fill="FFFFFF"/>
          <w:lang w:val="en-US" w:eastAsia="zh-CN"/>
        </w:rPr>
        <w:t>三、收到和处理政府信息公开申请情况</w:t>
      </w:r>
    </w:p>
    <w:tbl>
      <w:tblPr>
        <w:tblStyle w:val="7"/>
        <w:tblW w:w="9071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outset" w:color="auto" w:sz="6" w:space="0"/>
          <w:insideV w:val="outset" w:color="auto" w:sz="6" w:space="0"/>
        </w:tblBorders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16"/>
        <w:gridCol w:w="880"/>
        <w:gridCol w:w="2507"/>
        <w:gridCol w:w="785"/>
        <w:gridCol w:w="703"/>
        <w:gridCol w:w="703"/>
        <w:gridCol w:w="900"/>
        <w:gridCol w:w="900"/>
        <w:gridCol w:w="434"/>
        <w:gridCol w:w="543"/>
      </w:tblGrid>
      <w:tr w14:paraId="314092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103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A4A64E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（本列数据的勾稽关系为：第一项加第二项之和，等于第三项加第四项之和）</w:t>
            </w:r>
          </w:p>
        </w:tc>
        <w:tc>
          <w:tcPr>
            <w:tcW w:w="4968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0118BD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申请人情况</w:t>
            </w:r>
          </w:p>
        </w:tc>
      </w:tr>
      <w:tr w14:paraId="0B2F9F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103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FD44D7"/>
        </w:tc>
        <w:tc>
          <w:tcPr>
            <w:tcW w:w="785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F7316D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自然人</w:t>
            </w:r>
          </w:p>
        </w:tc>
        <w:tc>
          <w:tcPr>
            <w:tcW w:w="364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E5D6D8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法人或其他组织</w:t>
            </w:r>
          </w:p>
        </w:tc>
        <w:tc>
          <w:tcPr>
            <w:tcW w:w="543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2ACF46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总计</w:t>
            </w:r>
          </w:p>
        </w:tc>
      </w:tr>
      <w:tr w14:paraId="65243D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103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94A2AD"/>
        </w:tc>
        <w:tc>
          <w:tcPr>
            <w:tcW w:w="78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7B5FA1"/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1FCE92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商业企业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FDB8E5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科研机构</w:t>
            </w:r>
          </w:p>
        </w:tc>
        <w:tc>
          <w:tcPr>
            <w:tcW w:w="90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A02D20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社会公益组织</w:t>
            </w:r>
          </w:p>
        </w:tc>
        <w:tc>
          <w:tcPr>
            <w:tcW w:w="90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6566D8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法律服务机构</w:t>
            </w:r>
          </w:p>
        </w:tc>
        <w:tc>
          <w:tcPr>
            <w:tcW w:w="43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4693A3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其他</w:t>
            </w:r>
          </w:p>
        </w:tc>
        <w:tc>
          <w:tcPr>
            <w:tcW w:w="543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2142B2"/>
        </w:tc>
      </w:tr>
      <w:tr w14:paraId="6554DA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41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54E885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一、本年新收政府信息公开申请数量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C5D579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FD87A0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F30320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2B648D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0E485C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94BB8C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CCBCB4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3C67A4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1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4D2A49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二、上年结转政府信息公开申请数量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AE17CB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637C61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B90839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0D87D1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CD18F4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352ECC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CDE043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0B0DF6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16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9F14E3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三、本年度办理结果</w:t>
            </w:r>
          </w:p>
        </w:tc>
        <w:tc>
          <w:tcPr>
            <w:tcW w:w="3387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0F2C72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（一）予已公开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E9E39E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D84F5C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3A4DEE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CBD220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FF554D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773664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2D7306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57204D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44FDEC"/>
        </w:tc>
        <w:tc>
          <w:tcPr>
            <w:tcW w:w="3387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0408A7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（二）部分公开（区分处理的，只计这一情形，不计其他情形）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1DCA48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9BF7B7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76E6F9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429B46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5A4C17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F8167D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2D5F5D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36B2AE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FC769A"/>
        </w:tc>
        <w:tc>
          <w:tcPr>
            <w:tcW w:w="880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CDDC00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（三）</w:t>
            </w:r>
          </w:p>
          <w:p w14:paraId="1374F740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不予</w:t>
            </w:r>
          </w:p>
          <w:p w14:paraId="36746C97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公开</w:t>
            </w: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9245EC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1.属于国家秘密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541446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387274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C2AB79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239966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3054DC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6466C6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F59249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4F7DB1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3B10A1"/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EBEAAB"/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1CD3BC">
            <w:pPr>
              <w:pStyle w:val="6"/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其他法律行政法规禁止公开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619200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FCB7CB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1A5024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FC03DF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FE0414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2CC1C2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D89BEA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411985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DEBDDF"/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1EF02F"/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F6593A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3.危及“三安全一稳定”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2F541E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D75603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AD21E7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261017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2D0B48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FB193F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210A3C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42A317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5016D1"/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031019"/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021D39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4.保护第三方合法权益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806375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5E1601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42438B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B5D2D2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FE4361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79B9B9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5D52B4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1F61E0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A91BFC"/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536188"/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BB1E73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5.属于三类内部事务信息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122D70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038B47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E65240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CF2FF1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52B413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D9CC7D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EA58E4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1BAE22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AE8417"/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7FF2B6"/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E34127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6.属于四类过程性信息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805782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072ECE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1CB056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591668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2B7E45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88091C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E169D3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6E1462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EA4D40"/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B1D98A"/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FF85B1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7.属于行政执法案卷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26AF46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911592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476899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69DCC7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6BD37D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4C627D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10EF8E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7CB719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652EE2"/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08E587"/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FF20F1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8.属于行政查询事项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55F7CE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AC9873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6CEF3C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BA6253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E9312C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347AB5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6C478A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395401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8AC167"/>
        </w:tc>
        <w:tc>
          <w:tcPr>
            <w:tcW w:w="880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5D06E8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（四）</w:t>
            </w:r>
          </w:p>
          <w:p w14:paraId="399648B5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无法</w:t>
            </w:r>
          </w:p>
          <w:p w14:paraId="0F5B285E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提供</w:t>
            </w: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027627">
            <w:pPr>
              <w:pStyle w:val="6"/>
              <w:keepNext w:val="0"/>
              <w:keepLines w:val="0"/>
              <w:widowControl/>
              <w:numPr>
                <w:ilvl w:val="0"/>
                <w:numId w:val="2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本机关不掌握相关政府</w:t>
            </w:r>
          </w:p>
          <w:p w14:paraId="6C37CCFF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right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信息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53166E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7AD1B9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7C0C9A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49A1EC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227AFD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C1D9D9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9061E9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7041D1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2D5C18"/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3213FF"/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1064A2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2.没有现成信息需要另行制作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2FBDB6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61257E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24E6B8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C9A0FF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EF8C7E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E92975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93D329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499A21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601551"/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5B7407"/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9F14C3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3.补正后申请内容仍不明确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A0FB37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BCDD36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59E94D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2D81AD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9A7025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D1DDB7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36C695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5820CA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4A343F"/>
        </w:tc>
        <w:tc>
          <w:tcPr>
            <w:tcW w:w="880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9C5132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（五）</w:t>
            </w:r>
          </w:p>
          <w:p w14:paraId="48F53492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不予</w:t>
            </w:r>
          </w:p>
          <w:p w14:paraId="636D24C7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处理</w:t>
            </w: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C7F5E6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1.信访举报投诉类申请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F16EF3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6AE6F1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8BA6E2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ACC35D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B23C10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375C04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DEE14A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09539D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90CFA5"/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B31B92"/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BE29EC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2.重复申请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897133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BDD659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493826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0DC12F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728BF5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0464D3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35C1C4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2924FD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E52716"/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9B0D1C"/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4BE671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3.要求提供公开出版物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6BCF16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8550E9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187D96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FD3EE5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457AEF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93D002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F7B63F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66B9DD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EE2B69"/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11564F"/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7D2541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4.无正当理由大量反复申请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657994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FD7C49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0C9C2E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76C826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7C54B8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7293C2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265A56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0CB1E1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E42659"/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565233"/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93706E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5.要求行政机关确认或重新出具已获取信息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BE6AB8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F14694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178EA5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B2B220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54AA77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08C23F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5E3939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770670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028130"/>
        </w:tc>
        <w:tc>
          <w:tcPr>
            <w:tcW w:w="880" w:type="dxa"/>
            <w:vMerge w:val="restart"/>
            <w:tcBorders>
              <w:top w:val="nil"/>
              <w:left w:val="nil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1AB9B2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（六）</w:t>
            </w:r>
          </w:p>
          <w:p w14:paraId="12BA71E1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其他</w:t>
            </w:r>
          </w:p>
          <w:p w14:paraId="590B239A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处理</w:t>
            </w: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8A4CB6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1.申请人无正当理由逾期不补正、行政机关不再处理其政府信息公开申请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0A2DA8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991633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D07D6C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0EDDCF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3B9EAD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AFA36A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A19E2E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6AF911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7D08FA"/>
        </w:tc>
        <w:tc>
          <w:tcPr>
            <w:tcW w:w="880" w:type="dxa"/>
            <w:vMerge w:val="continue"/>
            <w:tcBorders>
              <w:left w:val="nil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840AF7"/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8E5AA1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2.申请人逾期未按收费通知要求缴纳费用、行政机关不再处理其政府信息公开申请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B16A12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96CC1F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tabs>
                <w:tab w:val="left" w:pos="212"/>
              </w:tabs>
              <w:spacing w:before="0" w:beforeAutospacing="0" w:after="0" w:afterAutospacing="0" w:line="23" w:lineRule="atLeast"/>
              <w:ind w:left="0" w:right="0" w:firstLine="0"/>
              <w:jc w:val="left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6F62AB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610216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1D8773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tabs>
                <w:tab w:val="left" w:pos="503"/>
              </w:tabs>
              <w:spacing w:before="0" w:beforeAutospacing="0" w:after="0" w:afterAutospacing="0" w:line="23" w:lineRule="atLeast"/>
              <w:ind w:left="0" w:right="0" w:firstLine="0"/>
              <w:jc w:val="left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B9FE1A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38D9B5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737CFD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7C8FD6"/>
        </w:tc>
        <w:tc>
          <w:tcPr>
            <w:tcW w:w="880" w:type="dxa"/>
            <w:vMerge w:val="continue"/>
            <w:tcBorders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CECF16"/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D575E3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3.其他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4F9D80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31FBE3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376F81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B37B65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13CAF8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EEF8CF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40B593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52D7C3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70E9B7"/>
        </w:tc>
        <w:tc>
          <w:tcPr>
            <w:tcW w:w="3387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3DF2A8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（七）总计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DADBB5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387B1E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AFC8A2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C8BD4D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rightChars="0" w:firstLine="0" w:firstLineChars="0"/>
              <w:jc w:val="center"/>
              <w:rPr>
                <w:rFonts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CD4EF4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1F9F95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D4CF68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2820ED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1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7E1BA5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四、结转下年度继续办理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CFC071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DF051B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EA6E42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A7D0A2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tabs>
                <w:tab w:val="left" w:pos="493"/>
              </w:tabs>
              <w:spacing w:before="0" w:beforeAutospacing="0" w:after="0" w:afterAutospacing="0" w:line="23" w:lineRule="atLeast"/>
              <w:ind w:left="0" w:right="0" w:firstLine="0"/>
              <w:jc w:val="left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F04F6F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tabs>
                <w:tab w:val="left" w:pos="472"/>
              </w:tabs>
              <w:spacing w:before="0" w:beforeAutospacing="0" w:after="0" w:afterAutospacing="0" w:line="23" w:lineRule="atLeast"/>
              <w:ind w:left="0" w:right="0" w:firstLine="0"/>
              <w:jc w:val="left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329D37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4F0DFD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</w:tbl>
    <w:p w14:paraId="56427612">
      <w:pPr>
        <w:pStyle w:val="4"/>
        <w:rPr>
          <w:rFonts w:hint="eastAsia"/>
          <w:lang w:val="en-US" w:eastAsia="zh-CN"/>
        </w:rPr>
      </w:pPr>
    </w:p>
    <w:p w14:paraId="228D2D0F">
      <w:pPr>
        <w:pStyle w:val="4"/>
        <w:ind w:left="0" w:firstLine="0" w:firstLineChars="0"/>
        <w:rPr>
          <w:rFonts w:hint="eastAsia"/>
          <w:lang w:val="en-US" w:eastAsia="zh-CN"/>
        </w:rPr>
      </w:pPr>
    </w:p>
    <w:p w14:paraId="7A051DE1">
      <w:pPr>
        <w:ind w:left="420" w:leftChars="200"/>
        <w:rPr>
          <w:rFonts w:hint="eastAsia" w:ascii="黑体" w:hAnsi="黑体" w:eastAsia="黑体" w:cs="黑体"/>
          <w:b w:val="0"/>
          <w:i w:val="0"/>
          <w:caps w:val="0"/>
          <w:smallCaps w:val="0"/>
          <w:color w:val="212121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黑体" w:hAnsi="黑体" w:eastAsia="黑体" w:cs="黑体"/>
          <w:b w:val="0"/>
          <w:i w:val="0"/>
          <w:caps w:val="0"/>
          <w:smallCaps w:val="0"/>
          <w:color w:val="212121"/>
          <w:spacing w:val="0"/>
          <w:kern w:val="0"/>
          <w:sz w:val="32"/>
          <w:szCs w:val="32"/>
          <w:shd w:val="clear" w:color="auto" w:fill="FFFFFF"/>
          <w:lang w:val="en-US" w:eastAsia="zh-CN"/>
        </w:rPr>
        <w:t>四、政府信息公开行政复议、行政诉讼情况</w:t>
      </w:r>
    </w:p>
    <w:tbl>
      <w:tblPr>
        <w:tblStyle w:val="7"/>
        <w:tblW w:w="8642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40"/>
        <w:gridCol w:w="540"/>
        <w:gridCol w:w="495"/>
        <w:gridCol w:w="549"/>
        <w:gridCol w:w="548"/>
        <w:gridCol w:w="682"/>
        <w:gridCol w:w="600"/>
        <w:gridCol w:w="600"/>
        <w:gridCol w:w="600"/>
        <w:gridCol w:w="503"/>
        <w:gridCol w:w="712"/>
        <w:gridCol w:w="600"/>
        <w:gridCol w:w="600"/>
        <w:gridCol w:w="600"/>
        <w:gridCol w:w="473"/>
      </w:tblGrid>
      <w:tr w14:paraId="563940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672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2AEAB33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行政复议</w:t>
            </w:r>
          </w:p>
        </w:tc>
        <w:tc>
          <w:tcPr>
            <w:tcW w:w="5970" w:type="dxa"/>
            <w:gridSpan w:val="10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6AC0C4B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行政诉讼</w:t>
            </w:r>
          </w:p>
        </w:tc>
      </w:tr>
      <w:tr w14:paraId="4059AD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40" w:type="dxa"/>
            <w:vMerge w:val="restart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09A72BD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结果维持</w:t>
            </w:r>
          </w:p>
        </w:tc>
        <w:tc>
          <w:tcPr>
            <w:tcW w:w="540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AE7AFF0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结果纠正</w:t>
            </w:r>
          </w:p>
        </w:tc>
        <w:tc>
          <w:tcPr>
            <w:tcW w:w="495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6D431AA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其他结果</w:t>
            </w:r>
          </w:p>
        </w:tc>
        <w:tc>
          <w:tcPr>
            <w:tcW w:w="549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BA32F6D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尚未审结</w:t>
            </w:r>
          </w:p>
        </w:tc>
        <w:tc>
          <w:tcPr>
            <w:tcW w:w="548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2CEA891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总计</w:t>
            </w:r>
          </w:p>
        </w:tc>
        <w:tc>
          <w:tcPr>
            <w:tcW w:w="2985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F038005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未经复议直接起诉</w:t>
            </w:r>
          </w:p>
        </w:tc>
        <w:tc>
          <w:tcPr>
            <w:tcW w:w="2985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B492E92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复议后起诉</w:t>
            </w:r>
          </w:p>
        </w:tc>
      </w:tr>
      <w:tr w14:paraId="08F4ED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4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9FA5D40"/>
        </w:tc>
        <w:tc>
          <w:tcPr>
            <w:tcW w:w="540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FD08BDE"/>
        </w:tc>
        <w:tc>
          <w:tcPr>
            <w:tcW w:w="495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6364EC9"/>
        </w:tc>
        <w:tc>
          <w:tcPr>
            <w:tcW w:w="549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8802FC2"/>
        </w:tc>
        <w:tc>
          <w:tcPr>
            <w:tcW w:w="548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382471E"/>
        </w:tc>
        <w:tc>
          <w:tcPr>
            <w:tcW w:w="68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969DD4A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</w:t>
            </w:r>
          </w:p>
          <w:p w14:paraId="7E180CC8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维持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9EA27BF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</w:t>
            </w:r>
          </w:p>
          <w:p w14:paraId="63CE58F5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纠正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840B4EF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其他</w:t>
            </w:r>
          </w:p>
          <w:p w14:paraId="6AF9DEAD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167DBA0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尚未</w:t>
            </w:r>
          </w:p>
          <w:p w14:paraId="5EBAAC09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审结</w:t>
            </w:r>
          </w:p>
        </w:tc>
        <w:tc>
          <w:tcPr>
            <w:tcW w:w="50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38B8866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总计</w:t>
            </w:r>
          </w:p>
        </w:tc>
        <w:tc>
          <w:tcPr>
            <w:tcW w:w="7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FF7EE44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</w:t>
            </w:r>
          </w:p>
          <w:p w14:paraId="29196749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维持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8BDF3BA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</w:t>
            </w:r>
          </w:p>
          <w:p w14:paraId="4DA93F0A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纠正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091365A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其他</w:t>
            </w:r>
          </w:p>
          <w:p w14:paraId="14950104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F50BAEC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尚未</w:t>
            </w:r>
          </w:p>
          <w:p w14:paraId="6833927C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审结</w:t>
            </w:r>
          </w:p>
        </w:tc>
        <w:tc>
          <w:tcPr>
            <w:tcW w:w="47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24ACFF4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总计</w:t>
            </w:r>
          </w:p>
        </w:tc>
      </w:tr>
      <w:tr w14:paraId="1B7F08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4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6F6C6899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0A78C6C">
            <w:r>
              <w:rPr>
                <w:rFonts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E31FF22">
            <w:pPr>
              <w:rPr>
                <w:rFonts w:hint="eastAsia"/>
              </w:rPr>
            </w:pPr>
            <w:r>
              <w:rPr>
                <w:rFonts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85B2977">
            <w:pPr>
              <w:rPr>
                <w:rFonts w:hint="eastAsia"/>
              </w:rPr>
            </w:pPr>
            <w:r>
              <w:rPr>
                <w:rFonts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2633103">
            <w:r>
              <w:rPr>
                <w:rFonts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8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571D36F">
            <w:r>
              <w:rPr>
                <w:rFonts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7B91795">
            <w:pPr>
              <w:rPr>
                <w:rFonts w:hint="eastAsia"/>
              </w:rPr>
            </w:pPr>
            <w:r>
              <w:rPr>
                <w:rFonts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2D6A8C80">
            <w:r>
              <w:rPr>
                <w:rFonts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099B257A">
            <w:r>
              <w:rPr>
                <w:rFonts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0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6CD39DB">
            <w:r>
              <w:rPr>
                <w:rFonts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C87762E">
            <w:r>
              <w:rPr>
                <w:rFonts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A723CAD">
            <w:pPr>
              <w:rPr>
                <w:rFonts w:hint="eastAsia"/>
              </w:rPr>
            </w:pPr>
            <w:r>
              <w:rPr>
                <w:rFonts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36143629">
            <w:r>
              <w:rPr>
                <w:rFonts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45912BD">
            <w:r>
              <w:rPr>
                <w:rFonts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7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430B6E7">
            <w:r>
              <w:rPr>
                <w:rFonts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</w:tbl>
    <w:p w14:paraId="7AC05217">
      <w:pPr>
        <w:pStyle w:val="4"/>
        <w:ind w:left="0" w:firstLine="0" w:firstLineChars="0"/>
        <w:rPr>
          <w:rFonts w:hint="eastAsia"/>
          <w:lang w:val="en-US" w:eastAsia="zh-CN"/>
        </w:rPr>
      </w:pPr>
    </w:p>
    <w:p w14:paraId="6A98A82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黑体" w:hAnsi="黑体" w:eastAsia="黑体" w:cs="黑体"/>
          <w:b w:val="0"/>
          <w:i w:val="0"/>
          <w:caps w:val="0"/>
          <w:smallCaps w:val="0"/>
          <w:color w:val="212121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黑体" w:hAnsi="黑体" w:eastAsia="黑体" w:cs="黑体"/>
          <w:b w:val="0"/>
          <w:i w:val="0"/>
          <w:caps w:val="0"/>
          <w:smallCaps w:val="0"/>
          <w:color w:val="212121"/>
          <w:spacing w:val="0"/>
          <w:kern w:val="0"/>
          <w:sz w:val="32"/>
          <w:szCs w:val="32"/>
          <w:shd w:val="clear" w:color="auto" w:fill="FFFFFF"/>
          <w:lang w:val="en-US" w:eastAsia="zh-CN"/>
        </w:rPr>
        <w:t xml:space="preserve">    五、存在的问题及改进情况</w:t>
      </w:r>
    </w:p>
    <w:p w14:paraId="3C14962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 w:val="0"/>
          <w:i w:val="0"/>
          <w:caps w:val="0"/>
          <w:smallCaps w:val="0"/>
          <w:color w:val="auto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smallCaps w:val="0"/>
          <w:color w:val="auto"/>
          <w:spacing w:val="0"/>
          <w:sz w:val="32"/>
          <w:szCs w:val="32"/>
          <w:lang w:eastAsia="zh-CN"/>
        </w:rPr>
        <w:t>区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smallCaps w:val="0"/>
          <w:color w:val="auto"/>
          <w:spacing w:val="0"/>
          <w:sz w:val="32"/>
          <w:szCs w:val="32"/>
        </w:rPr>
        <w:t>政府的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smallCaps w:val="0"/>
          <w:color w:val="auto"/>
          <w:spacing w:val="0"/>
          <w:sz w:val="32"/>
          <w:szCs w:val="32"/>
          <w:lang w:val="en-US" w:eastAsia="zh-CN"/>
        </w:rPr>
        <w:t>正确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smallCaps w:val="0"/>
          <w:color w:val="auto"/>
          <w:spacing w:val="0"/>
          <w:sz w:val="32"/>
          <w:szCs w:val="32"/>
        </w:rPr>
        <w:t>领导下，我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smallCaps w:val="0"/>
          <w:color w:val="auto"/>
          <w:spacing w:val="0"/>
          <w:sz w:val="32"/>
          <w:szCs w:val="32"/>
          <w:lang w:val="en-US" w:eastAsia="zh-CN"/>
        </w:rPr>
        <w:t>局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smallCaps w:val="0"/>
          <w:color w:val="auto"/>
          <w:spacing w:val="0"/>
          <w:sz w:val="32"/>
          <w:szCs w:val="32"/>
        </w:rPr>
        <w:t>的政务信息公开工作取得了较好的成绩，但按照新时期的政务信息公开工作要求还存在一定的差距：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smallCaps w:val="0"/>
          <w:color w:val="auto"/>
          <w:spacing w:val="0"/>
          <w:sz w:val="32"/>
          <w:szCs w:val="32"/>
          <w:lang w:val="en-US" w:eastAsia="zh-CN"/>
        </w:rPr>
        <w:t>一是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smallCaps w:val="0"/>
          <w:color w:val="auto"/>
          <w:spacing w:val="0"/>
          <w:sz w:val="32"/>
          <w:szCs w:val="32"/>
        </w:rPr>
        <w:t>信息公开的深度和广度有待进一步拓展，部分重点领域的信息公开还不够全面、细致。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smallCaps w:val="0"/>
          <w:color w:val="auto"/>
          <w:spacing w:val="0"/>
          <w:sz w:val="32"/>
          <w:szCs w:val="32"/>
          <w:lang w:val="en-US" w:eastAsia="zh-CN"/>
        </w:rPr>
        <w:t>二是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smallCaps w:val="0"/>
          <w:color w:val="auto"/>
          <w:spacing w:val="0"/>
          <w:sz w:val="32"/>
          <w:szCs w:val="32"/>
        </w:rPr>
        <w:t>政策解读的形式和内容还需进一步创新，以提高公众的理解度和参与度。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smallCaps w:val="0"/>
          <w:color w:val="auto"/>
          <w:spacing w:val="0"/>
          <w:sz w:val="32"/>
          <w:szCs w:val="32"/>
          <w:lang w:val="en-US" w:eastAsia="zh-CN"/>
        </w:rPr>
        <w:t>三是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smallCaps w:val="0"/>
          <w:color w:val="auto"/>
          <w:spacing w:val="0"/>
          <w:sz w:val="32"/>
          <w:szCs w:val="32"/>
        </w:rPr>
        <w:t>信息公开的时效性有待加强，个别信息未能及时发布和更新。下一步我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smallCaps w:val="0"/>
          <w:color w:val="auto"/>
          <w:spacing w:val="0"/>
          <w:sz w:val="32"/>
          <w:szCs w:val="32"/>
          <w:lang w:val="en-US" w:eastAsia="zh-CN"/>
        </w:rPr>
        <w:t>局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smallCaps w:val="0"/>
          <w:color w:val="auto"/>
          <w:spacing w:val="0"/>
          <w:sz w:val="32"/>
          <w:szCs w:val="32"/>
        </w:rPr>
        <w:t>将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smallCaps w:val="0"/>
          <w:color w:val="auto"/>
          <w:spacing w:val="0"/>
          <w:sz w:val="32"/>
          <w:szCs w:val="32"/>
          <w:lang w:val="en-US" w:eastAsia="zh-CN"/>
        </w:rPr>
        <w:t>按照区政府信息公开工作要求，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smallCaps w:val="0"/>
          <w:color w:val="auto"/>
          <w:spacing w:val="0"/>
          <w:sz w:val="32"/>
          <w:szCs w:val="32"/>
        </w:rPr>
        <w:t>加强对重点领域信息的梳理和整合，进一步扩大信息公开范围，丰富信息公开内容，为公众提供更加全面、准确的信息服务。</w:t>
      </w:r>
    </w:p>
    <w:p w14:paraId="1FE3594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rPr>
          <w:rFonts w:hint="eastAsia" w:ascii="仿宋" w:hAnsi="仿宋" w:eastAsia="仿宋" w:cs="仿宋"/>
          <w:b w:val="0"/>
          <w:i w:val="0"/>
          <w:caps w:val="0"/>
          <w:smallCaps w:val="0"/>
          <w:color w:val="212121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smallCaps w:val="0"/>
          <w:color w:val="auto"/>
          <w:spacing w:val="0"/>
          <w:sz w:val="32"/>
          <w:szCs w:val="32"/>
        </w:rPr>
        <w:t>创新政策解读方式，采用图文并茂、视频解读等多种形式，增强政策解读的针对性和可读性。同时，积极开展政策宣传活动，提高公众对政策的知晓率和理解度。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 w:val="0"/>
          <w:i w:val="0"/>
          <w:caps w:val="0"/>
          <w:smallCaps w:val="0"/>
          <w:color w:val="auto"/>
          <w:spacing w:val="0"/>
          <w:sz w:val="32"/>
          <w:szCs w:val="32"/>
        </w:rPr>
        <w:t>建立健全信息发布审核机制，明确信息公开的流程和时限要求，加强对信息发布的监督和管理，确保信息及时、准确地公开。</w:t>
      </w:r>
    </w:p>
    <w:p w14:paraId="73913FD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textAlignment w:val="auto"/>
        <w:rPr>
          <w:rFonts w:hint="eastAsia" w:ascii="黑体" w:hAnsi="黑体" w:eastAsia="黑体" w:cs="黑体"/>
          <w:b w:val="0"/>
          <w:i w:val="0"/>
          <w:caps w:val="0"/>
          <w:smallCaps w:val="0"/>
          <w:color w:val="212121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黑体" w:hAnsi="黑体" w:eastAsia="黑体" w:cs="黑体"/>
          <w:b w:val="0"/>
          <w:i w:val="0"/>
          <w:caps w:val="0"/>
          <w:smallCaps w:val="0"/>
          <w:color w:val="212121"/>
          <w:spacing w:val="0"/>
          <w:kern w:val="0"/>
          <w:sz w:val="32"/>
          <w:szCs w:val="32"/>
          <w:shd w:val="clear" w:color="auto" w:fill="FFFFFF"/>
          <w:lang w:val="en-US" w:eastAsia="zh-CN"/>
        </w:rPr>
        <w:t>六、其他需要报告的事项</w:t>
      </w:r>
    </w:p>
    <w:p w14:paraId="0E2A714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b w:val="0"/>
          <w:i w:val="0"/>
          <w:caps w:val="0"/>
          <w:smallCaps w:val="0"/>
          <w:color w:val="212121"/>
          <w:spacing w:val="0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b w:val="0"/>
          <w:i w:val="0"/>
          <w:caps w:val="0"/>
          <w:smallCaps w:val="0"/>
          <w:color w:val="212121"/>
          <w:spacing w:val="0"/>
          <w:kern w:val="0"/>
          <w:sz w:val="32"/>
          <w:szCs w:val="32"/>
          <w:shd w:val="clear" w:color="auto" w:fill="FFFFFF"/>
          <w:lang w:val="en-US" w:eastAsia="zh-CN"/>
        </w:rPr>
        <w:t>2025年度本行政机关未收取政府信息公开处理费。</w:t>
      </w:r>
    </w:p>
    <w:p w14:paraId="6B4A5D82"/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8D69B34"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76200" cy="1397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200" cy="139526"/>
                      </a:xfrm>
                      <a:prstGeom prst="rect">
                        <a:avLst/>
                      </a:prstGeom>
                      <a:noFill/>
                      <a:ln w="6350" cap="flat" cmpd="sng">
                        <a:noFill/>
                        <a:prstDash val="solid"/>
                        <a:round/>
                      </a:ln>
                    </wps:spPr>
                    <wps:txbx>
                      <w:txbxContent>
                        <w:p w14:paraId="1C723990">
                          <w:pPr>
                            <w:pStyle w:val="5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文本框 1" o:spid="_x0000_s1026" o:spt="1" style="position:absolute;left:0pt;margin-top:0pt;height:11pt;width:6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">
              <v:fill on="f" focussize="0,0"/>
              <v:stroke on="f" weight="0.5pt" joinstyle="round"/>
              <v:imagedata o:title=""/>
              <o:lock v:ext="edit" aspectratio="f"/>
              <v:textbox inset="0mm,0mm,0mm,0mm" style="mso-fit-shape-to-text:t;">
                <w:txbxContent>
                  <w:p w14:paraId="1C723990">
                    <w:pPr>
                      <w:pStyle w:val="5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95F8BD0"/>
    <w:multiLevelType w:val="singleLevel"/>
    <w:tmpl w:val="995F8BD0"/>
    <w:lvl w:ilvl="0" w:tentative="0">
      <w:start w:val="2"/>
      <w:numFmt w:val="decimal"/>
      <w:lvlText w:val="%1."/>
      <w:lvlJc w:val="left"/>
      <w:pPr>
        <w:tabs>
          <w:tab w:val="left" w:pos="312"/>
        </w:tabs>
      </w:pPr>
    </w:lvl>
  </w:abstractNum>
  <w:abstractNum w:abstractNumId="1">
    <w:nsid w:val="DC16339F"/>
    <w:multiLevelType w:val="singleLevel"/>
    <w:tmpl w:val="DC16339F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88F7753"/>
    <w:rsid w:val="0FDB5D8F"/>
    <w:rsid w:val="388F7753"/>
    <w:rsid w:val="65046648"/>
    <w:rsid w:val="740F5D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ind w:firstLine="420"/>
    </w:pPr>
  </w:style>
  <w:style w:type="paragraph" w:styleId="3">
    <w:name w:val="Body Text Indent"/>
    <w:basedOn w:val="1"/>
    <w:qFormat/>
    <w:uiPriority w:val="0"/>
    <w:pPr>
      <w:spacing w:after="120"/>
      <w:ind w:left="200" w:leftChars="200"/>
    </w:pPr>
  </w:style>
  <w:style w:type="paragraph" w:styleId="4">
    <w:name w:val="Normal Indent"/>
    <w:basedOn w:val="1"/>
    <w:qFormat/>
    <w:uiPriority w:val="0"/>
    <w:pPr>
      <w:ind w:firstLine="200" w:firstLineChars="200"/>
    </w:p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1503</Words>
  <Characters>1568</Characters>
  <Lines>0</Lines>
  <Paragraphs>0</Paragraphs>
  <TotalTime>18</TotalTime>
  <ScaleCrop>false</ScaleCrop>
  <LinksUpToDate>false</LinksUpToDate>
  <CharactersWithSpaces>1572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2026-01-10T02:56:00Z</dcterms:created>
  <dc:creator>程昆</dc:creator>
  <cp:lastModifiedBy>程昆</cp:lastModifiedBy>
  <dcterms:modified xsi:type="dcterms:W3CDTF">2026-01-16T02:10:07Z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75BC8A2C90BB45E189726B48BDB5671A_11</vt:lpwstr>
  </property>
  <property fmtid="{D5CDD505-2E9C-101B-9397-08002B2CF9AE}" pid="4" name="KSOTemplateDocerSaveRecord">
    <vt:lpwstr>eyJoZGlkIjoiYjhlY2NkOTRjODkyM2M0NWY0Y2U5ZmY5MTFiNmYwNTIiLCJ1c2VySWQiOiI0NTQzNDQwNzgifQ==</vt:lpwstr>
  </property>
</Properties>
</file>