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eastAsia="zh-CN"/>
        </w:rPr>
        <w:t>石家庄市藁城区残疾人联合会</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则，对藁城区残联部门202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snapToGrid w:val="0"/>
        <w:spacing w:line="52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1.</w:t>
      </w:r>
      <w:r>
        <w:rPr>
          <w:rFonts w:hint="eastAsia" w:ascii="仿宋_GB2312" w:hAnsi="仿宋" w:eastAsia="仿宋_GB2312"/>
          <w:sz w:val="32"/>
          <w:szCs w:val="32"/>
        </w:rPr>
        <w:t>主要职能</w:t>
      </w:r>
      <w:r>
        <w:rPr>
          <w:rFonts w:hint="eastAsia" w:ascii="仿宋_GB2312" w:hAnsi="仿宋" w:eastAsia="仿宋_GB2312"/>
          <w:sz w:val="32"/>
          <w:szCs w:val="32"/>
          <w:lang w:val="en-US" w:eastAsia="zh-CN"/>
        </w:rPr>
        <w:t>:</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(1)维护残疾人合法权益，听取残疾人意见，反应残疾人需求，为残疾人服务。</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(2)团结、教育残疾人遵守法律，履行应尽的义务，发扬乐观进取精神，自尊、自信、自强、自理，为社会主义建设贡献力量。</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(3)弘扬人道主义，宣传残疾人事业，沟通政府、社会与残疾人之间的联系，动员社会理解、尊重、关心、帮助残疾人。</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开展残疾人康复、教育、培训、劳动、就业、文化、体育、用品供应、福利、社会服务、脱贫、无障碍设施建设、改造和残疾预防工作，协调落实对残疾人的各种优惠政策，创造良好的环境和条件，扶助残疾人平等参与社会生活。</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(5)协助政府研究、制定和实施残疾人事业的地方性法规、政策、规划和计划，对有关业务领域进行指导和管理。</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(6)承担区政府残疾人工作协调委员会的日常工作，争做好综合组织、协调和服务。</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(7)指导、管理、协助各乡镇基层残联工作。</w:t>
      </w:r>
    </w:p>
    <w:p>
      <w:pPr>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(8)管理和指导各类残疾人社会团体和各专门协会工作。</w:t>
      </w:r>
    </w:p>
    <w:p>
      <w:pPr>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(9)承担区政府交办的其他工作。</w:t>
      </w:r>
    </w:p>
    <w:p>
      <w:pPr>
        <w:snapToGrid w:val="0"/>
        <w:spacing w:line="52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rPr>
        <w:t>2．机构情况</w:t>
      </w:r>
      <w:r>
        <w:rPr>
          <w:rFonts w:hint="eastAsia" w:ascii="仿宋_GB2312" w:hAnsi="仿宋" w:eastAsia="仿宋_GB2312"/>
          <w:sz w:val="32"/>
          <w:szCs w:val="32"/>
          <w:lang w:eastAsia="zh-CN"/>
        </w:rPr>
        <w:t>：我单位为群众团体，参照公务员管理事业单位</w:t>
      </w:r>
      <w:r>
        <w:rPr>
          <w:rFonts w:hint="eastAsia" w:ascii="仿宋_GB2312" w:hAnsi="仿宋" w:eastAsia="仿宋_GB2312"/>
          <w:sz w:val="32"/>
          <w:szCs w:val="32"/>
          <w:lang w:val="en-US" w:eastAsia="zh-CN"/>
        </w:rPr>
        <w:t>,内设综合办公室，设1名正职，1名副职，股级职数1名</w:t>
      </w:r>
      <w:r>
        <w:rPr>
          <w:rFonts w:hint="eastAsia" w:ascii="仿宋_GB2312" w:hAnsi="仿宋" w:eastAsia="仿宋_GB2312"/>
          <w:sz w:val="32"/>
          <w:szCs w:val="32"/>
          <w:lang w:eastAsia="zh-CN"/>
        </w:rPr>
        <w:t>。</w:t>
      </w: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3．人员情况</w:t>
      </w:r>
      <w:r>
        <w:rPr>
          <w:rFonts w:hint="eastAsia" w:ascii="仿宋_GB2312" w:hAnsi="仿宋" w:eastAsia="仿宋_GB2312"/>
          <w:sz w:val="32"/>
          <w:szCs w:val="32"/>
          <w:lang w:eastAsia="zh-CN"/>
        </w:rPr>
        <w:t>：</w:t>
      </w:r>
      <w:r>
        <w:rPr>
          <w:rFonts w:hint="eastAsia" w:ascii="仿宋_GB2312" w:hAnsi="仿宋_GB2312" w:eastAsia="仿宋_GB2312" w:cs="仿宋_GB2312"/>
          <w:sz w:val="32"/>
          <w:szCs w:val="32"/>
        </w:rPr>
        <w:t>年初</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人，年末</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4.资产情况：截至2024年12月31日，我单位资产总额净值239.55万元，较上年减少22.82%。</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snapToGrid w:val="0"/>
        <w:spacing w:line="520" w:lineRule="exact"/>
        <w:ind w:firstLine="640" w:firstLineChars="200"/>
        <w:rPr>
          <w:rFonts w:hint="eastAsia" w:ascii="仿宋_GB2312" w:hAnsi="等线" w:eastAsia="仿宋_GB2312" w:cs="宋体"/>
          <w:kern w:val="0"/>
          <w:sz w:val="32"/>
          <w:szCs w:val="32"/>
          <w:lang w:eastAsia="zh-CN"/>
        </w:rPr>
      </w:pPr>
      <w:r>
        <w:rPr>
          <w:rFonts w:hint="eastAsia" w:ascii="仿宋_GB2312" w:hAnsi="等线" w:eastAsia="仿宋_GB2312" w:cs="宋体"/>
          <w:kern w:val="0"/>
          <w:sz w:val="32"/>
          <w:szCs w:val="32"/>
          <w:lang w:eastAsia="zh-CN"/>
        </w:rPr>
        <w:t>我部门</w:t>
      </w:r>
      <w:r>
        <w:rPr>
          <w:rFonts w:hint="eastAsia" w:ascii="仿宋_GB2312" w:hAnsi="等线" w:eastAsia="仿宋_GB2312" w:cs="宋体"/>
          <w:kern w:val="0"/>
          <w:sz w:val="32"/>
          <w:szCs w:val="32"/>
        </w:rPr>
        <w:t>202</w:t>
      </w:r>
      <w:r>
        <w:rPr>
          <w:rFonts w:hint="eastAsia" w:ascii="仿宋_GB2312" w:hAnsi="等线" w:eastAsia="仿宋_GB2312" w:cs="宋体"/>
          <w:kern w:val="0"/>
          <w:sz w:val="32"/>
          <w:szCs w:val="32"/>
          <w:lang w:val="en-US" w:eastAsia="zh-CN"/>
        </w:rPr>
        <w:t>3</w:t>
      </w:r>
      <w:r>
        <w:rPr>
          <w:rFonts w:hint="eastAsia" w:ascii="仿宋_GB2312" w:hAnsi="等线" w:eastAsia="仿宋_GB2312" w:cs="宋体"/>
          <w:kern w:val="0"/>
          <w:sz w:val="32"/>
          <w:szCs w:val="32"/>
        </w:rPr>
        <w:t>年度财政拨款收入</w:t>
      </w:r>
      <w:r>
        <w:rPr>
          <w:rFonts w:hint="eastAsia" w:ascii="仿宋_GB2312" w:hAnsi="等线" w:eastAsia="仿宋_GB2312" w:cs="宋体"/>
          <w:kern w:val="0"/>
          <w:sz w:val="32"/>
          <w:szCs w:val="32"/>
          <w:lang w:val="en-US" w:eastAsia="zh-CN"/>
        </w:rPr>
        <w:t>支</w:t>
      </w:r>
      <w:r>
        <w:rPr>
          <w:rFonts w:hint="eastAsia" w:ascii="仿宋_GB2312" w:hAnsi="等线" w:eastAsia="仿宋_GB2312" w:cs="宋体"/>
          <w:color w:val="auto"/>
          <w:kern w:val="0"/>
          <w:sz w:val="32"/>
          <w:szCs w:val="32"/>
          <w:lang w:val="en-US" w:eastAsia="zh-CN"/>
        </w:rPr>
        <w:t>出2287.84</w:t>
      </w:r>
      <w:r>
        <w:rPr>
          <w:rFonts w:hint="eastAsia" w:ascii="仿宋_GB2312" w:hAnsi="等线" w:eastAsia="仿宋_GB2312" w:cs="宋体"/>
          <w:kern w:val="0"/>
          <w:sz w:val="32"/>
          <w:szCs w:val="32"/>
        </w:rPr>
        <w:t>万元</w:t>
      </w:r>
      <w:r>
        <w:rPr>
          <w:rFonts w:hint="eastAsia" w:ascii="仿宋_GB2312" w:hAnsi="等线" w:eastAsia="仿宋_GB2312" w:cs="宋体"/>
          <w:kern w:val="0"/>
          <w:sz w:val="32"/>
          <w:szCs w:val="32"/>
          <w:lang w:eastAsia="zh-CN"/>
        </w:rPr>
        <w:t>。</w:t>
      </w:r>
      <w:r>
        <w:rPr>
          <w:rFonts w:hint="eastAsia" w:ascii="仿宋_GB2312" w:hAnsi="等线" w:eastAsia="仿宋_GB2312" w:cs="宋体"/>
          <w:kern w:val="0"/>
          <w:sz w:val="32"/>
          <w:szCs w:val="32"/>
        </w:rPr>
        <w:t>其中人员部分</w:t>
      </w:r>
      <w:r>
        <w:rPr>
          <w:rFonts w:hint="eastAsia" w:ascii="方正仿宋_GBK" w:hAnsi="方正仿宋_GBK" w:eastAsia="方正仿宋_GBK" w:cs="方正仿宋_GBK"/>
          <w:b w:val="0"/>
          <w:sz w:val="32"/>
          <w:szCs w:val="32"/>
        </w:rPr>
        <w:t>141.39</w:t>
      </w:r>
      <w:r>
        <w:rPr>
          <w:rFonts w:hint="eastAsia" w:ascii="仿宋_GB2312" w:hAnsi="等线" w:eastAsia="仿宋_GB2312" w:cs="宋体"/>
          <w:kern w:val="0"/>
          <w:sz w:val="32"/>
          <w:szCs w:val="32"/>
        </w:rPr>
        <w:t>万元，占比</w:t>
      </w:r>
      <w:r>
        <w:rPr>
          <w:rFonts w:hint="eastAsia" w:ascii="仿宋_GB2312" w:hAnsi="等线" w:eastAsia="仿宋_GB2312" w:cs="宋体"/>
          <w:kern w:val="0"/>
          <w:sz w:val="32"/>
          <w:szCs w:val="32"/>
          <w:lang w:val="en-US" w:eastAsia="zh-CN"/>
        </w:rPr>
        <w:t>6.12</w:t>
      </w:r>
      <w:r>
        <w:rPr>
          <w:rFonts w:hint="eastAsia" w:ascii="仿宋_GB2312" w:hAnsi="等线" w:eastAsia="仿宋_GB2312" w:cs="宋体"/>
          <w:kern w:val="0"/>
          <w:sz w:val="32"/>
          <w:szCs w:val="32"/>
        </w:rPr>
        <w:t>%</w:t>
      </w:r>
      <w:r>
        <w:rPr>
          <w:rFonts w:hint="eastAsia" w:ascii="仿宋_GB2312" w:hAnsi="等线" w:eastAsia="仿宋_GB2312" w:cs="宋体"/>
          <w:kern w:val="0"/>
          <w:sz w:val="32"/>
          <w:szCs w:val="32"/>
          <w:lang w:eastAsia="zh-CN"/>
        </w:rPr>
        <w:t>；</w:t>
      </w:r>
      <w:r>
        <w:rPr>
          <w:rFonts w:hint="eastAsia" w:ascii="仿宋_GB2312" w:hAnsi="等线" w:eastAsia="仿宋_GB2312" w:cs="宋体"/>
          <w:kern w:val="0"/>
          <w:sz w:val="32"/>
          <w:szCs w:val="32"/>
        </w:rPr>
        <w:t>公用部分</w:t>
      </w:r>
      <w:r>
        <w:rPr>
          <w:rFonts w:hint="eastAsia" w:ascii="方正仿宋_GBK" w:hAnsi="方正仿宋_GBK" w:eastAsia="方正仿宋_GBK" w:cs="方正仿宋_GBK"/>
          <w:b w:val="0"/>
          <w:sz w:val="32"/>
          <w:szCs w:val="32"/>
        </w:rPr>
        <w:t>12.57</w:t>
      </w:r>
      <w:r>
        <w:rPr>
          <w:rFonts w:hint="eastAsia" w:ascii="仿宋_GB2312" w:hAnsi="等线" w:eastAsia="仿宋_GB2312" w:cs="宋体"/>
          <w:kern w:val="0"/>
          <w:sz w:val="32"/>
          <w:szCs w:val="32"/>
        </w:rPr>
        <w:t>万元，占比</w:t>
      </w:r>
      <w:r>
        <w:rPr>
          <w:rFonts w:hint="eastAsia" w:ascii="仿宋_GB2312" w:hAnsi="等线" w:eastAsia="仿宋_GB2312" w:cs="宋体"/>
          <w:kern w:val="0"/>
          <w:sz w:val="32"/>
          <w:szCs w:val="32"/>
          <w:lang w:val="en-US" w:eastAsia="zh-CN"/>
        </w:rPr>
        <w:t>0.55</w:t>
      </w:r>
      <w:r>
        <w:rPr>
          <w:rFonts w:hint="eastAsia" w:ascii="仿宋_GB2312" w:hAnsi="等线" w:eastAsia="仿宋_GB2312" w:cs="宋体"/>
          <w:kern w:val="0"/>
          <w:sz w:val="32"/>
          <w:szCs w:val="32"/>
        </w:rPr>
        <w:t>%</w:t>
      </w:r>
      <w:r>
        <w:rPr>
          <w:rFonts w:hint="eastAsia" w:ascii="仿宋_GB2312" w:hAnsi="等线" w:eastAsia="仿宋_GB2312" w:cs="宋体"/>
          <w:kern w:val="0"/>
          <w:sz w:val="32"/>
          <w:szCs w:val="32"/>
          <w:lang w:eastAsia="zh-CN"/>
        </w:rPr>
        <w:t>；</w:t>
      </w:r>
      <w:r>
        <w:rPr>
          <w:rFonts w:hint="eastAsia" w:ascii="仿宋_GB2312" w:hAnsi="等线" w:eastAsia="仿宋_GB2312" w:cs="宋体"/>
          <w:kern w:val="0"/>
          <w:sz w:val="32"/>
          <w:szCs w:val="32"/>
        </w:rPr>
        <w:t>项目</w:t>
      </w:r>
      <w:r>
        <w:rPr>
          <w:rFonts w:hint="eastAsia" w:ascii="方正仿宋_GBK" w:hAnsi="方正仿宋_GBK" w:eastAsia="方正仿宋_GBK" w:cs="方正仿宋_GBK"/>
          <w:b w:val="0"/>
          <w:sz w:val="32"/>
          <w:szCs w:val="32"/>
        </w:rPr>
        <w:t>2,133.88</w:t>
      </w:r>
      <w:r>
        <w:rPr>
          <w:rFonts w:hint="eastAsia" w:ascii="仿宋_GB2312" w:hAnsi="等线" w:eastAsia="仿宋_GB2312" w:cs="宋体"/>
          <w:kern w:val="0"/>
          <w:sz w:val="32"/>
          <w:szCs w:val="32"/>
        </w:rPr>
        <w:t>万元，占比</w:t>
      </w:r>
      <w:r>
        <w:rPr>
          <w:rFonts w:hint="eastAsia" w:ascii="仿宋_GB2312" w:hAnsi="等线" w:eastAsia="仿宋_GB2312" w:cs="宋体"/>
          <w:kern w:val="0"/>
          <w:sz w:val="32"/>
          <w:szCs w:val="32"/>
          <w:lang w:val="en-US" w:eastAsia="zh-CN"/>
        </w:rPr>
        <w:t>93.33</w:t>
      </w:r>
      <w:r>
        <w:rPr>
          <w:rFonts w:hint="eastAsia" w:ascii="仿宋_GB2312" w:hAnsi="等线" w:eastAsia="仿宋_GB2312" w:cs="宋体"/>
          <w:kern w:val="0"/>
          <w:sz w:val="32"/>
          <w:szCs w:val="32"/>
        </w:rPr>
        <w:t>%</w:t>
      </w:r>
      <w:r>
        <w:rPr>
          <w:rFonts w:hint="eastAsia" w:ascii="仿宋_GB2312" w:hAnsi="等线" w:eastAsia="仿宋_GB2312" w:cs="宋体"/>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color w:val="auto"/>
          <w:sz w:val="32"/>
          <w:szCs w:val="32"/>
          <w:lang w:val="en-US"/>
        </w:rPr>
      </w:pPr>
      <w:r>
        <w:rPr>
          <w:rFonts w:hint="eastAsia" w:ascii="仿宋" w:hAnsi="仿宋" w:eastAsia="仿宋" w:cs="仿宋"/>
          <w:color w:val="auto"/>
          <w:sz w:val="32"/>
          <w:szCs w:val="32"/>
        </w:rPr>
        <w:t>以</w:t>
      </w:r>
      <w:r>
        <w:rPr>
          <w:rFonts w:hint="eastAsia" w:ascii="仿宋" w:hAnsi="仿宋" w:eastAsia="仿宋" w:cs="仿宋"/>
          <w:color w:val="auto"/>
          <w:sz w:val="32"/>
          <w:szCs w:val="32"/>
          <w:lang w:eastAsia="zh-CN"/>
        </w:rPr>
        <w:t>习近平新时代中国特色社会主义思想为指导，认真贯彻落实上级工作部署和区委、区政府工作安排，</w:t>
      </w:r>
      <w:r>
        <w:rPr>
          <w:rFonts w:hint="eastAsia" w:ascii="仿宋" w:hAnsi="仿宋" w:eastAsia="仿宋" w:cs="仿宋"/>
          <w:color w:val="auto"/>
          <w:sz w:val="32"/>
          <w:szCs w:val="32"/>
        </w:rPr>
        <w:t>为解决残疾人最关心、最直接、最现实的利益问题，大力推进残疾人康复、教育、就业、社会保障和培训服务等各项工作，使残疾人参与社会生活的环境和条件得到改善，生活质量得到提高，残疾人事业稳步发展，</w:t>
      </w:r>
      <w:r>
        <w:rPr>
          <w:rFonts w:hint="eastAsia" w:ascii="仿宋" w:hAnsi="仿宋" w:eastAsia="仿宋" w:cs="仿宋"/>
          <w:color w:val="auto"/>
          <w:sz w:val="32"/>
          <w:szCs w:val="32"/>
          <w:lang w:eastAsia="zh-CN"/>
        </w:rPr>
        <w:t>创造良好的环境和条件，扶助残疾人平等参与社会生活。</w:t>
      </w:r>
      <w:r>
        <w:rPr>
          <w:rFonts w:hint="eastAsia" w:ascii="仿宋" w:hAnsi="仿宋" w:eastAsia="仿宋" w:cs="仿宋"/>
          <w:color w:val="auto"/>
          <w:sz w:val="32"/>
          <w:szCs w:val="32"/>
          <w:lang w:val="en-US" w:eastAsia="zh-CN"/>
        </w:rPr>
        <w:t>2024年，</w:t>
      </w:r>
      <w:r>
        <w:rPr>
          <w:rFonts w:hint="eastAsia" w:ascii="仿宋" w:hAnsi="仿宋" w:eastAsia="仿宋" w:cs="仿宋"/>
          <w:color w:val="auto"/>
          <w:sz w:val="32"/>
          <w:szCs w:val="32"/>
          <w:lang w:eastAsia="zh-CN"/>
        </w:rPr>
        <w:t>为</w:t>
      </w:r>
      <w:r>
        <w:rPr>
          <w:rFonts w:hint="eastAsia" w:ascii="仿宋" w:hAnsi="仿宋" w:eastAsia="仿宋" w:cs="仿宋"/>
          <w:color w:val="auto"/>
          <w:sz w:val="32"/>
          <w:szCs w:val="32"/>
          <w:lang w:val="en-US" w:eastAsia="zh-CN"/>
        </w:rPr>
        <w:t>1045名残疾人提供精准康复服务，为374名残疾人提供辅具适配服务，为57户困难残疾人家庭实施了家庭无障碍改造服务，对考入高中及以上困难残疾学生及残疾人家庭子女实施学费资助做到应补尽补，对100名有需求残疾人实施了实用技术培训服务，对193名符合条件的困难残疾人实施了托养服务。通过项目实施，减轻了残疾人家庭负担，提升残疾人自理能力，保障了各项优惠政策落实，推动了残疾人事业的顺利开展。</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深入贯彻落实中共中央、国务院《关于全面实施预算绩效管理的意见》文件精神,按照《藁城区财政局关于开展2024年专项项目绩效自评工作的通知》要求，我部门高度重视绩效自评工作，成立了绩效评估工作小组，强化预算支出责任，提高财政资金支出绩效，严格对照预算文本中制定的部门整体绩效目标，提早部署、分解任务、压实责任、严肃考评。为了做好绩效评价工作，规范和加强资金管理和使用，切实提高资金使用绩效和管理水平，残联成立了绩效评价管理工作小组，按照项目单位自评和主管部门评价相结合的方式，对2024年度专项资金开展了绩效评价工作。组建评价工作小组-确定评价范围-召开评价会-分析数据-报告结果。</w:t>
      </w:r>
    </w:p>
    <w:p>
      <w:pPr>
        <w:keepNext w:val="0"/>
        <w:keepLines w:val="0"/>
        <w:pageBreakBefore w:val="0"/>
        <w:widowControl w:val="0"/>
        <w:numPr>
          <w:ilvl w:val="0"/>
          <w:numId w:val="2"/>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lang w:val="en-US" w:eastAsia="zh-CN"/>
        </w:rPr>
      </w:pPr>
      <w:r>
        <w:rPr>
          <w:rFonts w:hint="eastAsia" w:ascii="仿宋" w:hAnsi="仿宋" w:eastAsia="仿宋" w:cs="仿宋"/>
          <w:sz w:val="32"/>
          <w:szCs w:val="32"/>
          <w:lang w:eastAsia="zh-CN"/>
        </w:rPr>
        <w:t>我部门自评小组在</w:t>
      </w:r>
      <w:r>
        <w:rPr>
          <w:rFonts w:hint="eastAsia" w:ascii="仿宋" w:hAnsi="仿宋" w:eastAsia="仿宋" w:cs="仿宋"/>
          <w:sz w:val="32"/>
          <w:szCs w:val="32"/>
          <w:lang w:val="en-US" w:eastAsia="zh-CN"/>
        </w:rPr>
        <w:t>自评工作开展过程中多次召开专题会议，认真学习，掌握评价内容及方法，对照各实施项目的内容逐条逐项自评，将年度绩效指标分解到具体完成的工作中进行评价。</w:t>
      </w:r>
      <w:r>
        <w:rPr>
          <w:rFonts w:hint="eastAsia" w:ascii="仿宋" w:hAnsi="仿宋" w:eastAsia="仿宋" w:cs="仿宋"/>
          <w:sz w:val="32"/>
          <w:szCs w:val="32"/>
          <w:lang w:eastAsia="zh-CN"/>
        </w:rPr>
        <w:t>通过对收集、整理项目实施材料，财务提交的真实、准确的各种报表</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由项目负责人介绍项目预期绩效目标及具体实施取得的实际效果，评价小组成员集中实地检查、核实佐证材料和电话回访进行评价，</w:t>
      </w:r>
      <w:r>
        <w:rPr>
          <w:rFonts w:hint="eastAsia" w:ascii="仿宋" w:hAnsi="仿宋" w:eastAsia="仿宋" w:cs="仿宋"/>
          <w:sz w:val="32"/>
          <w:szCs w:val="32"/>
          <w:lang w:val="en-US" w:eastAsia="zh-CN"/>
        </w:rPr>
        <w:t>绩效自评覆盖率达到了100% 。在评价过程中科学制定指标体系，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w:t>
      </w:r>
      <w:r>
        <w:rPr>
          <w:rFonts w:hint="eastAsia" w:ascii="仿宋" w:hAnsi="仿宋" w:eastAsia="仿宋" w:cs="仿宋"/>
          <w:sz w:val="32"/>
          <w:szCs w:val="32"/>
        </w:rPr>
        <w:t>通过部门项目绩效自评小组集中评审，</w:t>
      </w:r>
      <w:r>
        <w:rPr>
          <w:rFonts w:hint="eastAsia" w:ascii="仿宋" w:hAnsi="仿宋" w:eastAsia="仿宋" w:cs="仿宋"/>
          <w:sz w:val="32"/>
          <w:szCs w:val="32"/>
          <w:lang w:eastAsia="zh-CN"/>
        </w:rPr>
        <w:t>我</w:t>
      </w:r>
      <w:r>
        <w:rPr>
          <w:rFonts w:hint="eastAsia" w:ascii="仿宋" w:hAnsi="仿宋" w:eastAsia="仿宋" w:cs="仿宋"/>
          <w:sz w:val="32"/>
          <w:szCs w:val="32"/>
        </w:rPr>
        <w:t>部门开展的项目评价等级均</w:t>
      </w:r>
      <w:r>
        <w:rPr>
          <w:rFonts w:hint="eastAsia" w:ascii="仿宋" w:hAnsi="仿宋" w:eastAsia="仿宋" w:cs="仿宋"/>
          <w:sz w:val="32"/>
          <w:szCs w:val="32"/>
          <w:lang w:eastAsia="zh-CN"/>
        </w:rPr>
        <w:t>为优秀</w:t>
      </w:r>
      <w:r>
        <w:rPr>
          <w:rFonts w:hint="eastAsia" w:ascii="仿宋" w:hAnsi="仿宋" w:eastAsia="仿宋" w:cs="仿宋"/>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2024年我部门</w:t>
      </w:r>
      <w:r>
        <w:rPr>
          <w:rFonts w:hint="eastAsia" w:ascii="仿宋" w:hAnsi="仿宋" w:eastAsia="仿宋" w:cs="仿宋"/>
          <w:color w:val="auto"/>
          <w:sz w:val="32"/>
          <w:szCs w:val="32"/>
        </w:rPr>
        <w:t>以健全残疾人社会保障体系和服务体系为目标，为解决残疾人最关心、最直接、最现实的利益问题，大力推进残疾人康复、教育、就业、社会保障和培训服务等各项工作，使残疾人参与社会生活的环境和条件得到改善，生活质量得到提高，残疾人事业稳步发展，为构建和谐社会作出积极贡献</w:t>
      </w:r>
      <w:r>
        <w:rPr>
          <w:rFonts w:hint="eastAsia" w:ascii="仿宋" w:hAnsi="仿宋" w:eastAsia="仿宋" w:cs="仿宋"/>
          <w:color w:val="auto"/>
          <w:sz w:val="32"/>
          <w:szCs w:val="32"/>
          <w:lang w:eastAsia="zh-CN"/>
        </w:rPr>
        <w:t>，圆满完成上级和年初制定的各项工作目标</w:t>
      </w:r>
      <w:r>
        <w:rPr>
          <w:rFonts w:hint="eastAsia" w:ascii="仿宋" w:hAnsi="仿宋" w:eastAsia="仿宋" w:cs="仿宋"/>
          <w:color w:val="auto"/>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pStyle w:val="2"/>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lang w:eastAsia="zh-CN"/>
        </w:rPr>
        <w:t>石财社</w:t>
      </w:r>
      <w:r>
        <w:rPr>
          <w:rFonts w:hint="eastAsia" w:cs="仿宋_GB2312"/>
          <w:sz w:val="32"/>
          <w:szCs w:val="32"/>
          <w:highlight w:val="none"/>
          <w:lang w:val="en-US" w:eastAsia="zh-CN"/>
        </w:rPr>
        <w:t>[2023]108</w:t>
      </w:r>
      <w:r>
        <w:rPr>
          <w:rFonts w:hint="eastAsia" w:ascii="仿宋_GB2312" w:hAnsi="仿宋_GB2312" w:eastAsia="仿宋_GB2312" w:cs="仿宋_GB2312"/>
          <w:sz w:val="32"/>
          <w:szCs w:val="32"/>
          <w:highlight w:val="none"/>
          <w:lang w:eastAsia="zh-CN"/>
        </w:rPr>
        <w:t>号提前下达202</w:t>
      </w:r>
      <w:r>
        <w:rPr>
          <w:rFonts w:hint="eastAsia"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w:t>
      </w:r>
      <w:r>
        <w:rPr>
          <w:rFonts w:hint="eastAsia" w:cs="仿宋_GB2312"/>
          <w:sz w:val="32"/>
          <w:szCs w:val="32"/>
          <w:highlight w:val="none"/>
          <w:lang w:eastAsia="zh-CN"/>
        </w:rPr>
        <w:t>中央</w:t>
      </w:r>
      <w:r>
        <w:rPr>
          <w:rFonts w:hint="eastAsia" w:ascii="仿宋_GB2312" w:hAnsi="仿宋_GB2312" w:eastAsia="仿宋_GB2312" w:cs="仿宋_GB2312"/>
          <w:sz w:val="32"/>
          <w:szCs w:val="32"/>
          <w:highlight w:val="none"/>
          <w:lang w:eastAsia="zh-CN"/>
        </w:rPr>
        <w:t>补助残疾人</w:t>
      </w:r>
      <w:r>
        <w:rPr>
          <w:rFonts w:hint="eastAsia" w:cs="仿宋_GB2312"/>
          <w:sz w:val="32"/>
          <w:szCs w:val="32"/>
          <w:highlight w:val="none"/>
          <w:lang w:eastAsia="zh-CN"/>
        </w:rPr>
        <w:t>辅具适配</w:t>
      </w:r>
      <w:r>
        <w:rPr>
          <w:rFonts w:hint="eastAsia" w:ascii="仿宋_GB2312" w:hAnsi="仿宋_GB2312" w:eastAsia="仿宋_GB2312" w:cs="仿宋_GB2312"/>
          <w:sz w:val="32"/>
          <w:szCs w:val="32"/>
          <w:highlight w:val="none"/>
          <w:lang w:eastAsia="zh-CN"/>
        </w:rPr>
        <w:t>服务</w:t>
      </w:r>
      <w:r>
        <w:rPr>
          <w:rFonts w:hint="eastAsia" w:cs="仿宋_GB2312"/>
          <w:sz w:val="32"/>
          <w:szCs w:val="32"/>
          <w:highlight w:val="none"/>
          <w:lang w:eastAsia="zh-CN"/>
        </w:rPr>
        <w:t>资金</w:t>
      </w:r>
      <w:r>
        <w:rPr>
          <w:rFonts w:hint="eastAsia" w:cs="仿宋_GB2312"/>
          <w:sz w:val="32"/>
          <w:szCs w:val="32"/>
          <w:highlight w:val="none"/>
          <w:lang w:val="en-US" w:eastAsia="zh-CN"/>
        </w:rPr>
        <w:t>3.6万元，</w:t>
      </w:r>
      <w:r>
        <w:rPr>
          <w:rFonts w:hint="eastAsia" w:ascii="仿宋" w:hAnsi="仿宋" w:eastAsia="仿宋"/>
          <w:sz w:val="32"/>
          <w:szCs w:val="32"/>
          <w:lang w:val="en-US" w:eastAsia="zh-CN"/>
        </w:rPr>
        <w:t>资金到位率100%，执行率100%。为我区36名残疾人进行了假肢装备、辅具等残疾人基本康复救助项目工作，帮助残疾人恢复功能，减轻家庭负担。</w:t>
      </w:r>
    </w:p>
    <w:p>
      <w:pPr>
        <w:adjustRightInd w:val="0"/>
        <w:snapToGrid w:val="0"/>
        <w:spacing w:line="620" w:lineRule="exact"/>
        <w:ind w:firstLine="640" w:firstLineChars="200"/>
        <w:rPr>
          <w:rFonts w:hint="eastAsia" w:ascii="仿宋" w:hAnsi="仿宋" w:eastAsia="仿宋" w:cs="仿宋"/>
          <w:sz w:val="32"/>
          <w:szCs w:val="32"/>
          <w:lang w:val="en-US" w:eastAsia="zh-CN"/>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石财社</w:t>
      </w:r>
      <w:r>
        <w:rPr>
          <w:rFonts w:hint="eastAsia" w:cs="仿宋_GB2312"/>
          <w:sz w:val="32"/>
          <w:szCs w:val="32"/>
          <w:highlight w:val="none"/>
          <w:lang w:val="en-US" w:eastAsia="zh-CN"/>
        </w:rPr>
        <w:t>[2023]</w:t>
      </w: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lang w:eastAsia="zh-CN"/>
        </w:rPr>
        <w:t>6</w:t>
      </w:r>
      <w:r>
        <w:rPr>
          <w:rFonts w:hint="eastAsia" w:ascii="仿宋_GB2312" w:hAnsi="仿宋_GB2312" w:eastAsia="仿宋_GB2312" w:cs="仿宋_GB2312"/>
          <w:sz w:val="32"/>
          <w:szCs w:val="32"/>
          <w:highlight w:val="none"/>
          <w:lang w:eastAsia="zh-CN"/>
        </w:rPr>
        <w:t>号提前下达202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年市级补助专委补贴资金</w:t>
      </w:r>
      <w:r>
        <w:rPr>
          <w:rFonts w:hint="eastAsia" w:ascii="仿宋_GB2312" w:hAnsi="仿宋_GB2312" w:eastAsia="仿宋_GB2312" w:cs="仿宋_GB2312"/>
          <w:sz w:val="32"/>
          <w:szCs w:val="32"/>
          <w:highlight w:val="none"/>
          <w:lang w:val="en-US" w:eastAsia="zh-CN"/>
        </w:rPr>
        <w:t>36.33万元，资金到位率100%，执行率100%；</w:t>
      </w:r>
      <w:r>
        <w:rPr>
          <w:rFonts w:hint="eastAsia" w:ascii="仿宋_GB2312" w:hAnsi="仿宋_GB2312" w:eastAsia="仿宋_GB2312" w:cs="仿宋_GB2312"/>
          <w:sz w:val="32"/>
          <w:szCs w:val="32"/>
          <w:highlight w:val="none"/>
          <w:lang w:eastAsia="zh-CN"/>
        </w:rPr>
        <w:t>残疾人教育工作经费</w:t>
      </w:r>
      <w:r>
        <w:rPr>
          <w:rFonts w:hint="eastAsia" w:ascii="仿宋_GB2312" w:hAnsi="仿宋_GB2312" w:eastAsia="仿宋_GB2312" w:cs="仿宋_GB2312"/>
          <w:sz w:val="32"/>
          <w:szCs w:val="32"/>
          <w:highlight w:val="none"/>
          <w:lang w:val="en-US" w:eastAsia="zh-CN"/>
        </w:rPr>
        <w:t>0.6万元，资金到位率100%，执行率100%；残疾人驾照补贴2.4万元，资金到位率100%，执行率100%。</w:t>
      </w:r>
      <w:r>
        <w:rPr>
          <w:rFonts w:hint="eastAsia" w:ascii="仿宋" w:hAnsi="仿宋" w:eastAsia="仿宋"/>
          <w:sz w:val="32"/>
          <w:szCs w:val="32"/>
          <w:lang w:eastAsia="zh-CN"/>
        </w:rPr>
        <w:t>对本行政区域内</w:t>
      </w:r>
      <w:r>
        <w:rPr>
          <w:rFonts w:hint="eastAsia" w:ascii="仿宋" w:hAnsi="仿宋" w:eastAsia="仿宋"/>
          <w:sz w:val="32"/>
          <w:szCs w:val="32"/>
          <w:lang w:val="en-US" w:eastAsia="zh-CN"/>
        </w:rPr>
        <w:t>220名专职委员发放误工补贴；为</w:t>
      </w:r>
      <w:r>
        <w:rPr>
          <w:rFonts w:hint="eastAsia" w:ascii="仿宋" w:hAnsi="仿宋" w:eastAsia="仿宋"/>
          <w:sz w:val="32"/>
          <w:szCs w:val="32"/>
          <w:lang w:eastAsia="zh-CN"/>
        </w:rPr>
        <w:t>符合政策要求的</w:t>
      </w:r>
      <w:r>
        <w:rPr>
          <w:rFonts w:hint="eastAsia" w:ascii="仿宋" w:hAnsi="仿宋" w:eastAsia="仿宋"/>
          <w:sz w:val="32"/>
          <w:szCs w:val="32"/>
          <w:lang w:val="en-US" w:eastAsia="zh-CN"/>
        </w:rPr>
        <w:t>3名，</w:t>
      </w:r>
      <w:r>
        <w:rPr>
          <w:rFonts w:hint="eastAsia" w:ascii="仿宋" w:hAnsi="仿宋" w:eastAsia="仿宋"/>
          <w:sz w:val="32"/>
          <w:szCs w:val="32"/>
          <w:lang w:eastAsia="zh-CN"/>
        </w:rPr>
        <w:t>考入大专以上的贫困残疾人子女学生进行学费补贴；为</w:t>
      </w:r>
      <w:r>
        <w:rPr>
          <w:rFonts w:hint="eastAsia" w:ascii="仿宋" w:hAnsi="仿宋" w:eastAsia="仿宋"/>
          <w:sz w:val="32"/>
          <w:szCs w:val="32"/>
          <w:lang w:val="en-US" w:eastAsia="zh-CN"/>
        </w:rPr>
        <w:t>16名残疾人发放驾照补贴，</w:t>
      </w:r>
      <w:r>
        <w:rPr>
          <w:rFonts w:hint="eastAsia" w:ascii="仿宋" w:hAnsi="仿宋" w:eastAsia="仿宋" w:cs="仿宋"/>
          <w:sz w:val="32"/>
          <w:szCs w:val="32"/>
          <w:lang w:val="en-US" w:eastAsia="zh-CN"/>
        </w:rPr>
        <w:t>让他们更好的参与社会实现自身价值、回报社会。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val="en-US" w:eastAsia="zh-CN"/>
        </w:rPr>
        <w:t>3、</w:t>
      </w:r>
      <w:r>
        <w:rPr>
          <w:rFonts w:hint="eastAsia" w:ascii="仿宋_GB2312" w:hAnsi="仿宋_GB2312" w:eastAsia="仿宋_GB2312" w:cs="仿宋_GB2312"/>
          <w:sz w:val="32"/>
          <w:szCs w:val="32"/>
          <w:highlight w:val="none"/>
          <w:lang w:eastAsia="zh-CN"/>
        </w:rPr>
        <w:t>残疾人劳动就业服务所人员工资、社保等</w:t>
      </w:r>
      <w:r>
        <w:rPr>
          <w:rFonts w:hint="eastAsia" w:cs="仿宋_GB2312"/>
          <w:sz w:val="32"/>
          <w:szCs w:val="32"/>
          <w:highlight w:val="none"/>
          <w:lang w:eastAsia="zh-CN"/>
        </w:rPr>
        <w:t>资金</w:t>
      </w:r>
      <w:r>
        <w:rPr>
          <w:rFonts w:hint="eastAsia" w:cs="仿宋_GB2312"/>
          <w:sz w:val="32"/>
          <w:szCs w:val="32"/>
          <w:highlight w:val="none"/>
          <w:lang w:val="en-US" w:eastAsia="zh-CN"/>
        </w:rPr>
        <w:t>40万元，</w:t>
      </w:r>
      <w:r>
        <w:rPr>
          <w:rFonts w:hint="eastAsia" w:ascii="仿宋_GB2312" w:hAnsi="仿宋_GB2312" w:eastAsia="仿宋_GB2312" w:cs="仿宋_GB2312"/>
          <w:sz w:val="32"/>
          <w:szCs w:val="32"/>
          <w:highlight w:val="none"/>
          <w:lang w:val="en-US" w:eastAsia="zh-CN"/>
        </w:rPr>
        <w:t>资金到位率100%，执行率100%。</w:t>
      </w:r>
      <w:r>
        <w:rPr>
          <w:rFonts w:hint="eastAsia" w:ascii="仿宋" w:hAnsi="仿宋" w:eastAsia="仿宋"/>
          <w:sz w:val="32"/>
          <w:szCs w:val="32"/>
          <w:lang w:val="en-US" w:eastAsia="zh-CN"/>
        </w:rPr>
        <w:t>主要用于</w:t>
      </w:r>
      <w:r>
        <w:rPr>
          <w:rFonts w:hint="eastAsia" w:ascii="仿宋" w:hAnsi="仿宋" w:eastAsia="仿宋"/>
          <w:sz w:val="32"/>
          <w:szCs w:val="32"/>
        </w:rPr>
        <w:t>自收自支人员及临时</w:t>
      </w:r>
      <w:r>
        <w:rPr>
          <w:rFonts w:hint="eastAsia" w:ascii="仿宋" w:hAnsi="仿宋" w:eastAsia="仿宋"/>
          <w:sz w:val="32"/>
          <w:szCs w:val="32"/>
          <w:lang w:eastAsia="zh-CN"/>
        </w:rPr>
        <w:t>人员</w:t>
      </w:r>
      <w:r>
        <w:rPr>
          <w:rFonts w:hint="eastAsia" w:ascii="仿宋" w:hAnsi="仿宋" w:eastAsia="仿宋"/>
          <w:sz w:val="32"/>
          <w:szCs w:val="32"/>
        </w:rPr>
        <w:t>工资，按时缴纳各种保险，按照上级规定发放各种补贴</w:t>
      </w:r>
      <w:r>
        <w:rPr>
          <w:rFonts w:hint="eastAsia" w:ascii="仿宋" w:hAnsi="仿宋" w:eastAsia="仿宋"/>
          <w:sz w:val="32"/>
          <w:szCs w:val="32"/>
          <w:lang w:eastAsia="zh-CN"/>
        </w:rPr>
        <w:t>，提高职工工作积极性。</w:t>
      </w:r>
    </w:p>
    <w:p>
      <w:pPr>
        <w:pStyle w:val="2"/>
        <w:ind w:firstLine="640" w:firstLineChars="200"/>
        <w:rPr>
          <w:rFonts w:hint="default"/>
          <w:lang w:val="en-US" w:eastAsia="zh-CN"/>
        </w:rPr>
      </w:pPr>
      <w:r>
        <w:rPr>
          <w:rFonts w:hint="eastAsia" w:ascii="仿宋" w:hAnsi="仿宋" w:eastAsia="仿宋"/>
          <w:sz w:val="32"/>
          <w:szCs w:val="32"/>
          <w:lang w:val="en-US" w:eastAsia="zh-CN"/>
        </w:rPr>
        <w:t>4、重度残疾人医疗补贴91.12万元，</w:t>
      </w:r>
      <w:r>
        <w:rPr>
          <w:rFonts w:hint="eastAsia" w:ascii="仿宋_GB2312" w:hAnsi="仿宋_GB2312" w:eastAsia="仿宋_GB2312" w:cs="仿宋_GB2312"/>
          <w:sz w:val="32"/>
          <w:szCs w:val="32"/>
          <w:highlight w:val="none"/>
          <w:lang w:val="en-US" w:eastAsia="zh-CN"/>
        </w:rPr>
        <w:t>资金到位率100%，执行率100%</w:t>
      </w:r>
      <w:r>
        <w:rPr>
          <w:rFonts w:hint="eastAsia" w:cs="仿宋_GB2312"/>
          <w:sz w:val="32"/>
          <w:szCs w:val="32"/>
          <w:highlight w:val="none"/>
          <w:lang w:val="en-US" w:eastAsia="zh-CN"/>
        </w:rPr>
        <w:t>。主要用于对重度残疾人医疗保险补贴。</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评价小组对本部门</w:t>
      </w:r>
      <w:r>
        <w:rPr>
          <w:rFonts w:hint="eastAsia" w:ascii="仿宋_GB2312" w:hAnsi="仿宋_GB2312" w:eastAsia="仿宋_GB2312" w:cs="仿宋_GB2312"/>
          <w:sz w:val="32"/>
          <w:szCs w:val="32"/>
          <w:highlight w:val="none"/>
          <w:lang w:val="en-US" w:eastAsia="zh-CN"/>
        </w:rPr>
        <w:t>38个项目，通过</w:t>
      </w:r>
      <w:r>
        <w:rPr>
          <w:rFonts w:hint="eastAsia" w:ascii="仿宋_GB2312" w:hAnsi="仿宋_GB2312" w:eastAsia="仿宋_GB2312" w:cs="仿宋_GB2312"/>
          <w:sz w:val="32"/>
          <w:szCs w:val="32"/>
          <w:highlight w:val="none"/>
          <w:lang w:eastAsia="zh-CN"/>
        </w:rPr>
        <w:t>听取汇报、查看资料、电话回访等方式，对项目整体进行评价，综合评价得分</w:t>
      </w:r>
      <w:r>
        <w:rPr>
          <w:rFonts w:hint="eastAsia" w:ascii="仿宋_GB2312" w:hAnsi="仿宋_GB2312" w:eastAsia="仿宋_GB2312" w:cs="仿宋_GB2312"/>
          <w:sz w:val="32"/>
          <w:szCs w:val="32"/>
          <w:highlight w:val="none"/>
          <w:lang w:val="en-US" w:eastAsia="zh-CN"/>
        </w:rPr>
        <w:t xml:space="preserve"> 96.45分，均达到优。</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pStyle w:val="2"/>
        <w:numPr>
          <w:ilvl w:val="0"/>
          <w:numId w:val="0"/>
        </w:numPr>
        <w:rPr>
          <w:rFonts w:hint="default" w:eastAsia="仿宋_GB2312"/>
          <w:lang w:val="en-US" w:eastAsia="zh-CN"/>
        </w:rPr>
      </w:pPr>
      <w:r>
        <w:rPr>
          <w:rFonts w:hint="eastAsia"/>
          <w:lang w:val="en-US" w:eastAsia="zh-CN"/>
        </w:rPr>
        <w:t xml:space="preserve">     一是因2024年度区财政空前紧张，三保外资金不能保障，绩效目标完成缓慢；二是绩效目标实施前期推进不够主动，措施方法有待完善和改进。</w:t>
      </w:r>
    </w:p>
    <w:p>
      <w:pPr>
        <w:keepNext w:val="0"/>
        <w:keepLines w:val="0"/>
        <w:pageBreakBefore w:val="0"/>
        <w:widowControl w:val="0"/>
        <w:numPr>
          <w:ilvl w:val="0"/>
          <w:numId w:val="4"/>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pStyle w:val="2"/>
        <w:numPr>
          <w:ilvl w:val="0"/>
          <w:numId w:val="0"/>
        </w:numPr>
        <w:ind w:firstLine="640" w:firstLineChars="200"/>
        <w:rPr>
          <w:rFonts w:hint="default"/>
          <w:lang w:val="en-US" w:eastAsia="zh-CN"/>
        </w:rPr>
      </w:pPr>
      <w:r>
        <w:rPr>
          <w:rFonts w:hint="eastAsia"/>
          <w:lang w:val="en-US" w:eastAsia="zh-CN"/>
        </w:rPr>
        <w:t>一是加强对服务机构督导，定期进行沟通,确保按优质高效完成服务；二是早谋划，早准备、早着手，按任务时间节点，整体推进工作进展。</w:t>
      </w:r>
      <w:bookmarkStart w:id="0" w:name="_GoBack"/>
      <w:bookmarkEnd w:id="0"/>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黑体"/>
    <w:panose1 w:val="02000000000000000000"/>
    <w:charset w:val="86"/>
    <w:family w:val="auto"/>
    <w:pitch w:val="default"/>
    <w:sig w:usb0="00000000" w:usb1="00000000" w:usb2="00000012"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方正仿宋_GBK">
    <w:panose1 w:val="02000000000000000000"/>
    <w:charset w:val="86"/>
    <w:family w:val="auto"/>
    <w:pitch w:val="default"/>
    <w:sig w:usb0="A00002BF" w:usb1="38CF7CFA" w:usb2="00082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5F6081"/>
    <w:multiLevelType w:val="singleLevel"/>
    <w:tmpl w:val="905F6081"/>
    <w:lvl w:ilvl="0" w:tentative="0">
      <w:start w:val="2"/>
      <w:numFmt w:val="chineseCounting"/>
      <w:suff w:val="nothing"/>
      <w:lvlText w:val="（%1）"/>
      <w:lvlJc w:val="left"/>
      <w:rPr>
        <w:rFonts w:hint="eastAsia"/>
      </w:rPr>
    </w:lvl>
  </w:abstractNum>
  <w:abstractNum w:abstractNumId="1">
    <w:nsid w:val="98E0822F"/>
    <w:multiLevelType w:val="singleLevel"/>
    <w:tmpl w:val="98E0822F"/>
    <w:lvl w:ilvl="0" w:tentative="0">
      <w:start w:val="2"/>
      <w:numFmt w:val="chineseCounting"/>
      <w:suff w:val="nothing"/>
      <w:lvlText w:val="%1、"/>
      <w:lvlJc w:val="left"/>
      <w:rPr>
        <w:rFonts w:hint="eastAsia"/>
      </w:rPr>
    </w:lvl>
  </w:abstractNum>
  <w:abstractNum w:abstractNumId="2">
    <w:nsid w:val="2E3E2652"/>
    <w:multiLevelType w:val="singleLevel"/>
    <w:tmpl w:val="2E3E2652"/>
    <w:lvl w:ilvl="0" w:tentative="0">
      <w:start w:val="1"/>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12B1693"/>
    <w:rsid w:val="04545B40"/>
    <w:rsid w:val="055B525F"/>
    <w:rsid w:val="067619AD"/>
    <w:rsid w:val="08C3038F"/>
    <w:rsid w:val="09A31736"/>
    <w:rsid w:val="0CD07633"/>
    <w:rsid w:val="0D807686"/>
    <w:rsid w:val="117207F5"/>
    <w:rsid w:val="13B61930"/>
    <w:rsid w:val="15930CFD"/>
    <w:rsid w:val="187A10B6"/>
    <w:rsid w:val="18CB2365"/>
    <w:rsid w:val="1A3B21A2"/>
    <w:rsid w:val="1BAF1154"/>
    <w:rsid w:val="1C655171"/>
    <w:rsid w:val="1DD43585"/>
    <w:rsid w:val="20276775"/>
    <w:rsid w:val="267B0988"/>
    <w:rsid w:val="26B75F6B"/>
    <w:rsid w:val="271C5B34"/>
    <w:rsid w:val="2D931A14"/>
    <w:rsid w:val="2F2C2A40"/>
    <w:rsid w:val="344704E1"/>
    <w:rsid w:val="38D12500"/>
    <w:rsid w:val="39744C0B"/>
    <w:rsid w:val="3AEF6FE7"/>
    <w:rsid w:val="3B6E3DE5"/>
    <w:rsid w:val="3ED36703"/>
    <w:rsid w:val="40DE1917"/>
    <w:rsid w:val="441F3676"/>
    <w:rsid w:val="457A6A51"/>
    <w:rsid w:val="469E2D3C"/>
    <w:rsid w:val="479A0CDF"/>
    <w:rsid w:val="493B718D"/>
    <w:rsid w:val="4E785AF9"/>
    <w:rsid w:val="4EAA42E8"/>
    <w:rsid w:val="4F0A52FC"/>
    <w:rsid w:val="501B42B3"/>
    <w:rsid w:val="53A42ADD"/>
    <w:rsid w:val="546B3A60"/>
    <w:rsid w:val="55CD62AE"/>
    <w:rsid w:val="55D954AA"/>
    <w:rsid w:val="563B01B4"/>
    <w:rsid w:val="56604927"/>
    <w:rsid w:val="57475561"/>
    <w:rsid w:val="590F0BE0"/>
    <w:rsid w:val="5A3F64CB"/>
    <w:rsid w:val="5C4A315B"/>
    <w:rsid w:val="5D935052"/>
    <w:rsid w:val="5FF54806"/>
    <w:rsid w:val="64D65B1E"/>
    <w:rsid w:val="657F4A33"/>
    <w:rsid w:val="65E30627"/>
    <w:rsid w:val="661D3074"/>
    <w:rsid w:val="668A4506"/>
    <w:rsid w:val="6A0F5114"/>
    <w:rsid w:val="6B1C1E0E"/>
    <w:rsid w:val="6BDE7164"/>
    <w:rsid w:val="6CE90AF0"/>
    <w:rsid w:val="72DD6F86"/>
    <w:rsid w:val="73913BED"/>
    <w:rsid w:val="753E35D3"/>
    <w:rsid w:val="7D5A6311"/>
    <w:rsid w:val="7E8B267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0"/>
    <w:rPr>
      <w:rFonts w:ascii="仿宋_GB2312" w:hAnsi="仿宋_GB2312" w:eastAsia="仿宋_GB2312" w:cs="仿宋_GB2312"/>
      <w:sz w:val="32"/>
      <w:szCs w:val="32"/>
      <w:lang w:val="zh-CN"/>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paragraph" w:customStyle="1" w:styleId="9">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373</Words>
  <Characters>373</Characters>
  <Lines>3</Lines>
  <Paragraphs>1</Paragraphs>
  <TotalTime>1</TotalTime>
  <ScaleCrop>false</ScaleCrop>
  <LinksUpToDate>false</LinksUpToDate>
  <CharactersWithSpaces>373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2026-01-05T02:44:17Z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28C64EFCB758481798A31117B3E7B5E3</vt:lpwstr>
  </property>
</Properties>
</file>