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65E8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藁城区张家庄镇人民政府</w:t>
      </w:r>
    </w:p>
    <w:p w14:paraId="66D30C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4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年度整体支出绩效自评工作报告</w:t>
      </w:r>
    </w:p>
    <w:p w14:paraId="024A5C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B9757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藁城区张家庄镇人民政府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年整体支出情况实施了财政支出绩效自评价，形成本评价报告。</w:t>
      </w:r>
    </w:p>
    <w:p w14:paraId="320039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32D8D5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 w14:paraId="3DA30C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before="51" w:line="560" w:lineRule="exact"/>
        <w:ind w:right="8" w:firstLine="654"/>
        <w:jc w:val="both"/>
        <w:textAlignment w:val="auto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全镇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2024年年末在职人员59人，其中行政人员35人，事业人员24人。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张家庄镇主要围绕加强党的领导、夯实基层政权， 促进经济发展、增加农民收入，优化公共服务、着力改善民生， 强化社会治理、维护社会稳定，推进基层民主、促进农村和谐， 改善生态环境、提升乡风文明等方面履行职能。镇党委是党在农 村(社区)的基层组织，是党在农村全部工作和战斗力的基础， 全面领导本乡镇的工作和基层社会治理，支持和保证行政组织、 经济组织和群众自治组织充分行使职权。镇人大是基层地方国家 权力机关，加强基层政权、推进基层民主法治建设和政治文明建 设。镇政府是本级人民代表大会的执行机关，是本级国家行政机 关，依法行使行政职权。</w:t>
      </w:r>
    </w:p>
    <w:p w14:paraId="72EBF58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按照三定方案，张家庄镇党委、人大、政府设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9个工作机构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：党政综合办公室、党建工作办公室、</w:t>
      </w:r>
      <w:r>
        <w:rPr>
          <w:rFonts w:ascii="仿宋" w:hAnsi="仿宋" w:eastAsia="仿宋" w:cs="仿宋"/>
          <w:spacing w:val="-6"/>
          <w:sz w:val="32"/>
          <w:szCs w:val="32"/>
        </w:rPr>
        <w:t>经济发展办公室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ascii="仿宋" w:hAnsi="仿宋" w:eastAsia="仿宋" w:cs="仿宋"/>
          <w:spacing w:val="-6"/>
          <w:sz w:val="32"/>
          <w:szCs w:val="32"/>
        </w:rPr>
        <w:t>安全发展办公室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ascii="仿宋" w:hAnsi="仿宋" w:eastAsia="仿宋" w:cs="仿宋"/>
          <w:spacing w:val="-6"/>
          <w:sz w:val="32"/>
          <w:szCs w:val="32"/>
        </w:rPr>
        <w:t>村镇建设办公室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ascii="仿宋" w:hAnsi="仿宋" w:eastAsia="仿宋" w:cs="仿宋"/>
          <w:spacing w:val="-14"/>
          <w:sz w:val="33"/>
          <w:szCs w:val="33"/>
        </w:rPr>
        <w:t>石家庄市藁城区张家庄镇综合行政执法队</w:t>
      </w:r>
      <w:r>
        <w:rPr>
          <w:rFonts w:hint="eastAsia" w:ascii="仿宋" w:hAnsi="仿宋" w:eastAsia="仿宋" w:cs="仿宋"/>
          <w:spacing w:val="-14"/>
          <w:sz w:val="33"/>
          <w:szCs w:val="33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石家庄市藁城区张家庄镇行政综合服务中心、石家庄市藁城区张家庄镇退役军人服务站、石家庄市藁城区张家庄镇农业综合服务中心。</w:t>
      </w:r>
    </w:p>
    <w:p w14:paraId="1953F5D3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部门收支预决算情况</w:t>
      </w:r>
    </w:p>
    <w:p w14:paraId="7D219FB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一般公共预算财政拨款收入年初预算数是1927.77万元，决算数是1484.11万元。政府性基金预算财政拨款收入决算数是32万元。按支出性质和经济分类，基本支出是1212.96万元，项目支出303.15万元。我镇2024年度共10个项目。</w:t>
      </w:r>
    </w:p>
    <w:p w14:paraId="1F2FDB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（三）部门整体支出绩效目标、指标</w:t>
      </w:r>
    </w:p>
    <w:p w14:paraId="4A9E43E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部门总体工作开展情况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良好</w:t>
      </w:r>
      <w:r>
        <w:rPr>
          <w:rFonts w:hint="eastAsia" w:ascii="仿宋" w:hAnsi="仿宋" w:eastAsia="仿宋" w:cs="仿宋"/>
          <w:sz w:val="32"/>
          <w:szCs w:val="32"/>
        </w:rPr>
        <w:t>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各项补偿款、补贴、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均已发放到位。</w:t>
      </w:r>
      <w:r>
        <w:rPr>
          <w:rFonts w:hint="eastAsia" w:ascii="仿宋" w:hAnsi="仿宋" w:eastAsia="仿宋" w:cs="仿宋"/>
          <w:sz w:val="32"/>
          <w:szCs w:val="32"/>
        </w:rPr>
        <w:t>专项资金和具体预算支出项目的预期绩效目标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和各项指标都已如期</w:t>
      </w:r>
      <w:r>
        <w:rPr>
          <w:rFonts w:hint="eastAsia" w:ascii="仿宋" w:hAnsi="仿宋" w:eastAsia="仿宋" w:cs="仿宋"/>
          <w:sz w:val="32"/>
          <w:szCs w:val="32"/>
        </w:rPr>
        <w:t>完成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 w14:paraId="593B3316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3DB164F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（一）自评的组织工作</w:t>
      </w:r>
    </w:p>
    <w:p w14:paraId="235F9B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根据《藁城区区级部门预算项目绩效自评管理办法》的通知要求，我镇及时布置自评工作，成立自评工作小组，明确分工，落实责任，认真开展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工作。主要对张家庄镇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和美乡村建设资金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等10个</w:t>
      </w:r>
      <w:r>
        <w:rPr>
          <w:rFonts w:hint="eastAsia" w:ascii="仿宋_GB2312" w:hAnsi="仿宋_GB2312" w:eastAsia="仿宋_GB2312" w:cs="仿宋_GB2312"/>
          <w:sz w:val="32"/>
          <w:szCs w:val="32"/>
        </w:rPr>
        <w:t>项目涉及到的财政支出的经济性、效率性及效益性进行重点评价，并针对评价内容做出分析及合理化建议。</w:t>
      </w:r>
    </w:p>
    <w:p w14:paraId="281324CA">
      <w:pPr>
        <w:pStyle w:val="9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firstLine="640" w:firstLineChars="200"/>
        <w:jc w:val="left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自评的方法和过程</w:t>
      </w:r>
    </w:p>
    <w:p w14:paraId="074263E4">
      <w:pPr>
        <w:pStyle w:val="9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left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 w:bidi="ar-SA"/>
        </w:rPr>
        <w:t>主要通过现场查看及查阅相关文件资料方式开展绩效评价，运用的绩效评价方法包括：比较分析法、现场查看法、随机调查法等。</w:t>
      </w:r>
    </w:p>
    <w:p w14:paraId="60FF10A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132968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 w14:paraId="5A313E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部门总体工作开展情况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良好</w:t>
      </w:r>
      <w:r>
        <w:rPr>
          <w:rFonts w:hint="eastAsia" w:ascii="仿宋" w:hAnsi="仿宋" w:eastAsia="仿宋" w:cs="仿宋"/>
          <w:sz w:val="32"/>
          <w:szCs w:val="32"/>
        </w:rPr>
        <w:t>，专项资金和具体预算支出项目的预期绩效目标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和各项指标都已如期</w:t>
      </w:r>
      <w:r>
        <w:rPr>
          <w:rFonts w:hint="eastAsia" w:ascii="仿宋" w:hAnsi="仿宋" w:eastAsia="仿宋" w:cs="仿宋"/>
          <w:sz w:val="32"/>
          <w:szCs w:val="32"/>
        </w:rPr>
        <w:t>完成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，我镇项目绩效总体评价为优秀。</w:t>
      </w:r>
    </w:p>
    <w:p w14:paraId="10AF03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 w14:paraId="59D3434F"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我镇2024年度共10个项目，绩效评价结果如下：</w:t>
      </w:r>
    </w:p>
    <w:tbl>
      <w:tblPr>
        <w:tblStyle w:val="4"/>
        <w:tblW w:w="917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98"/>
        <w:gridCol w:w="3693"/>
        <w:gridCol w:w="840"/>
        <w:gridCol w:w="907"/>
        <w:gridCol w:w="787"/>
        <w:gridCol w:w="787"/>
        <w:gridCol w:w="787"/>
        <w:gridCol w:w="773"/>
      </w:tblGrid>
      <w:tr w14:paraId="78754E4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81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5A89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EACEF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84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AA77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产出指标</w:t>
            </w:r>
          </w:p>
        </w:tc>
        <w:tc>
          <w:tcPr>
            <w:tcW w:w="90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EF42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预算执行率指标</w:t>
            </w:r>
          </w:p>
        </w:tc>
        <w:tc>
          <w:tcPr>
            <w:tcW w:w="7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695E2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效益指标</w:t>
            </w:r>
          </w:p>
        </w:tc>
        <w:tc>
          <w:tcPr>
            <w:tcW w:w="7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277F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787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09D05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自评得分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C52CD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评价等级</w:t>
            </w:r>
          </w:p>
        </w:tc>
      </w:tr>
      <w:tr w14:paraId="117CE25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2C830DA4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49EB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农村独生子女费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9825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6B3E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8FA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44B0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2DE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71C5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4696FD3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0C79867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C070DE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拨付原经贸系统关闭企业下放回乡的合同工、副业工涉军人员生活补贴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B7F1E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2891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5ECF7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8105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0657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440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777837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7C915A6B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4343C9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公用经费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05C3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E70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27CE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AF7C1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CF6BA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color w:val="000000"/>
                <w:sz w:val="22"/>
                <w:szCs w:val="22"/>
                <w:u w:val="none"/>
                <w:lang w:val="en-US" w:eastAsia="zh-CN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E0947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62E8A2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3AB361B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85C9E8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张家庄镇和美乡村建设资金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A4C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C725D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584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6AE2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F8AF7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sz w:val="22"/>
                <w:szCs w:val="22"/>
                <w:u w:val="none"/>
                <w:lang w:val="en-US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20AA4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717ADAB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11496B68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2EE79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石家庄市2020年第74批次建设用地征地费用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7C94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CCA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23D3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4A76D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04D26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C81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3F4105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22EEF0A7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60EAE5E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公用经费(占地补偿）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528A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39919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C2B2B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B146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D841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DE02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60C6DB6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4225DA3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13416B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公用经费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（</w:t>
            </w: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兰盾安保人员工资</w:t>
            </w: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）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EF36F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34.9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51D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E89A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8321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7281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94.9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19BB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47FDEE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309F5815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849C51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综合业务运转保障经费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CD9B0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6BBF4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0037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CB91D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4AA5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A1BF3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50EB5E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65D18AAA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DF1C9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公用经费(临时人员工资)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8862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82F0E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261C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6593F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36BC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99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A50B0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  <w:tr w14:paraId="6D3BA31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0" w:hRule="atLeast"/>
        </w:trPr>
        <w:tc>
          <w:tcPr>
            <w:tcW w:w="59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00D2E4CD"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36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5BA9E2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石家庄市2020年第74批次建设用地征地费用</w:t>
            </w:r>
          </w:p>
        </w:tc>
        <w:tc>
          <w:tcPr>
            <w:tcW w:w="8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DC5F1C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9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6831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184BA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EAF5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78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891C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</w:t>
            </w:r>
          </w:p>
        </w:tc>
        <w:tc>
          <w:tcPr>
            <w:tcW w:w="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FCF6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优秀</w:t>
            </w:r>
          </w:p>
        </w:tc>
      </w:tr>
    </w:tbl>
    <w:p w14:paraId="3B11108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4202DC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张家庄镇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和美乡村建设资金等10个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绩效评价总得</w:t>
      </w:r>
      <w:r>
        <w:rPr>
          <w:rFonts w:hint="eastAsia" w:ascii="仿宋_GB2312" w:eastAsia="仿宋_GB2312"/>
          <w:color w:val="auto"/>
          <w:sz w:val="32"/>
          <w:szCs w:val="32"/>
        </w:rPr>
        <w:t>分</w:t>
      </w:r>
      <w:r>
        <w:rPr>
          <w:rFonts w:hint="eastAsia" w:ascii="仿宋_GB2312" w:eastAsia="仿宋_GB2312"/>
          <w:color w:val="auto"/>
          <w:sz w:val="32"/>
          <w:szCs w:val="32"/>
          <w:lang w:eastAsia="zh-CN"/>
        </w:rPr>
        <w:t>均</w:t>
      </w:r>
      <w:bookmarkStart w:id="0" w:name="_GoBack"/>
      <w:bookmarkEnd w:id="0"/>
      <w:r>
        <w:rPr>
          <w:rFonts w:hint="eastAsia" w:ascii="仿宋_GB2312" w:eastAsia="仿宋_GB2312"/>
          <w:color w:val="auto"/>
          <w:sz w:val="32"/>
          <w:szCs w:val="32"/>
          <w:lang w:val="en-US" w:eastAsia="zh-CN"/>
        </w:rPr>
        <w:t>大于85分</w:t>
      </w:r>
      <w:r>
        <w:rPr>
          <w:rFonts w:hint="eastAsia" w:ascii="仿宋_GB2312" w:eastAsia="仿宋_GB2312"/>
          <w:color w:val="auto"/>
          <w:sz w:val="32"/>
          <w:szCs w:val="32"/>
        </w:rPr>
        <w:t>，</w:t>
      </w:r>
      <w:r>
        <w:rPr>
          <w:rFonts w:hint="eastAsia" w:ascii="仿宋_GB2312" w:eastAsia="仿宋_GB2312"/>
          <w:sz w:val="32"/>
          <w:szCs w:val="32"/>
        </w:rPr>
        <w:t>绩效评价等级为优秀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 w14:paraId="630B5AA2"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2C0B7937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 w14:paraId="2ED5911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从项目的实施情况来看，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各个</w:t>
      </w:r>
      <w:r>
        <w:rPr>
          <w:rFonts w:hint="eastAsia" w:ascii="仿宋" w:hAnsi="仿宋" w:eastAsia="仿宋"/>
          <w:sz w:val="32"/>
          <w:szCs w:val="32"/>
        </w:rPr>
        <w:t>项目在资金安排、使用的过程中在某些方面存在不足，对于项目支出运行实践经验还有所欠缺，相关制度建设还有待进一步加强。</w:t>
      </w:r>
    </w:p>
    <w:p w14:paraId="0C2D862A"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针对问题提出具体的改进措施或建议</w:t>
      </w:r>
    </w:p>
    <w:p w14:paraId="23EEC6F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接下来的有关项目中我单位将尽量做到科学、合理的分配资金，在财政资金按时到位的情况下，有序进行各项工作，以确保各项工作保质完成</w:t>
      </w:r>
      <w:r>
        <w:rPr>
          <w:rFonts w:hint="eastAsia" w:ascii="仿宋" w:hAnsi="仿宋" w:eastAsia="仿宋"/>
          <w:sz w:val="32"/>
          <w:szCs w:val="32"/>
          <w:lang w:eastAsia="zh-CN"/>
        </w:rPr>
        <w:t>。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C1A1B9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B2D5486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B2D5486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D355DD8"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E2D72F7"/>
    <w:multiLevelType w:val="singleLevel"/>
    <w:tmpl w:val="1E2D72F7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5AFC7F63"/>
    <w:multiLevelType w:val="singleLevel"/>
    <w:tmpl w:val="5AFC7F63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E2ZDVhYjFkNzNmZjA0ZTExM2M2ODcxZGVjNWRjNGE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259E2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3351636"/>
    <w:rsid w:val="055B525F"/>
    <w:rsid w:val="0BE93107"/>
    <w:rsid w:val="115B7683"/>
    <w:rsid w:val="13B61930"/>
    <w:rsid w:val="16322852"/>
    <w:rsid w:val="174A08AD"/>
    <w:rsid w:val="1A3B21A2"/>
    <w:rsid w:val="1BAF1154"/>
    <w:rsid w:val="1C655171"/>
    <w:rsid w:val="1E9A28F9"/>
    <w:rsid w:val="1F7915EB"/>
    <w:rsid w:val="20276775"/>
    <w:rsid w:val="211B35D6"/>
    <w:rsid w:val="26036D38"/>
    <w:rsid w:val="26B75F6B"/>
    <w:rsid w:val="2A2D3AEE"/>
    <w:rsid w:val="2DFE18A5"/>
    <w:rsid w:val="2F2C2A40"/>
    <w:rsid w:val="344704E1"/>
    <w:rsid w:val="34F34CEA"/>
    <w:rsid w:val="38523165"/>
    <w:rsid w:val="392A338E"/>
    <w:rsid w:val="39744C0B"/>
    <w:rsid w:val="3AEF6FE7"/>
    <w:rsid w:val="3D980515"/>
    <w:rsid w:val="441F3676"/>
    <w:rsid w:val="44634CE5"/>
    <w:rsid w:val="493B718D"/>
    <w:rsid w:val="52DD2A0A"/>
    <w:rsid w:val="53A42ADD"/>
    <w:rsid w:val="563B01B4"/>
    <w:rsid w:val="56604927"/>
    <w:rsid w:val="58867102"/>
    <w:rsid w:val="590F0BE0"/>
    <w:rsid w:val="5BB2032F"/>
    <w:rsid w:val="5C4A315B"/>
    <w:rsid w:val="5D655C38"/>
    <w:rsid w:val="5F2F5FC1"/>
    <w:rsid w:val="628F4908"/>
    <w:rsid w:val="644F5E0E"/>
    <w:rsid w:val="647241C8"/>
    <w:rsid w:val="661D3074"/>
    <w:rsid w:val="6B1C1E0E"/>
    <w:rsid w:val="6BDE7164"/>
    <w:rsid w:val="72572C59"/>
    <w:rsid w:val="72B03C2D"/>
    <w:rsid w:val="7978727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uiPriority w:val="99"/>
    <w:rPr>
      <w:sz w:val="18"/>
      <w:szCs w:val="18"/>
    </w:rPr>
  </w:style>
  <w:style w:type="paragraph" w:customStyle="1" w:styleId="9">
    <w:name w:val="列出段落1"/>
    <w:basedOn w:val="1"/>
    <w:unhideWhenUsed/>
    <w:qFormat/>
    <w:uiPriority w:val="99"/>
    <w:pPr>
      <w:ind w:firstLine="420" w:firstLineChars="200"/>
    </w:pPr>
    <w:rPr>
      <w:rFonts w:ascii="Times New Roman" w:hAnsi="Times New Roman" w:eastAsia="宋体" w:cs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4</Pages>
  <Words>1611</Words>
  <Characters>1745</Characters>
  <Lines>3</Lines>
  <Paragraphs>1</Paragraphs>
  <TotalTime>20</TotalTime>
  <ScaleCrop>false</ScaleCrop>
  <LinksUpToDate>false</LinksUpToDate>
  <CharactersWithSpaces>1754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唯爱左殇</cp:lastModifiedBy>
  <cp:lastPrinted>2021-02-24T05:43:00Z</cp:lastPrinted>
  <dcterms:modified xsi:type="dcterms:W3CDTF">2025-12-19T03:07:47Z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eyJoZGlkIjoiMjliNzgzODM5MjYzNjgwYTc2MDIyNzJlNmE3ZWY4ZjQiLCJ1c2VySWQiOiI0MzU5NjE4MDYifQ==</vt:lpwstr>
  </property>
</Properties>
</file>