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sz w:val="44"/>
          <w:szCs w:val="44"/>
          <w:lang w:val="en-US" w:eastAsia="zh-CN"/>
        </w:rPr>
        <w:t>石家庄市藁城区应急管理局</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b w:val="0"/>
          <w:bCs w:val="0"/>
          <w:sz w:val="44"/>
          <w:szCs w:val="44"/>
        </w:rPr>
        <w:t>2024年度整体支出绩效自评报告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eastAsia="zh-CN"/>
        </w:rPr>
        <w:t>贯彻落实</w:t>
      </w:r>
      <w:r>
        <w:rPr>
          <w:rFonts w:hint="eastAsia" w:ascii="仿宋" w:hAnsi="仿宋" w:eastAsia="仿宋" w:cs="仿宋"/>
          <w:sz w:val="32"/>
          <w:szCs w:val="32"/>
          <w:highlight w:val="none"/>
          <w:lang w:eastAsia="zh-CN"/>
        </w:rPr>
        <w:t>区委区政府</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关于全面落实预算绩效管理的实施意见</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藁发</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2019</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9</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eastAsia="zh-CN"/>
        </w:rPr>
        <w:t>文件精神</w:t>
      </w:r>
      <w:r>
        <w:rPr>
          <w:rFonts w:hint="eastAsia" w:ascii="仿宋" w:hAnsi="仿宋" w:eastAsia="仿宋" w:cs="仿宋"/>
          <w:sz w:val="32"/>
          <w:szCs w:val="32"/>
          <w:highlight w:val="none"/>
        </w:rPr>
        <w:t>，</w:t>
      </w:r>
      <w:r>
        <w:rPr>
          <w:rFonts w:hint="eastAsia" w:ascii="仿宋" w:hAnsi="仿宋" w:eastAsia="仿宋" w:cs="仿宋"/>
          <w:sz w:val="32"/>
          <w:szCs w:val="32"/>
        </w:rPr>
        <w:t>遵循“科学性、规范性、客观性和公正性”的原</w:t>
      </w:r>
      <w:r>
        <w:rPr>
          <w:rFonts w:hint="eastAsia" w:ascii="仿宋" w:hAnsi="仿宋" w:eastAsia="仿宋" w:cs="仿宋"/>
          <w:sz w:val="32"/>
          <w:szCs w:val="32"/>
          <w:highlight w:val="none"/>
          <w:lang w:eastAsia="zh-CN"/>
        </w:rPr>
        <w:t>则，对</w:t>
      </w:r>
      <w:r>
        <w:rPr>
          <w:rFonts w:hint="eastAsia" w:ascii="仿宋" w:hAnsi="仿宋" w:eastAsia="仿宋" w:cs="仿宋"/>
          <w:sz w:val="32"/>
          <w:szCs w:val="32"/>
          <w:highlight w:val="none"/>
          <w:lang w:val="en-US" w:eastAsia="zh-CN"/>
        </w:rPr>
        <w:t>石家庄市藁城区应急管理局</w:t>
      </w: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年度整体支出情况实施了财政支出绩效自评价，形成本评价报告。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区应急管理局机关内设办公室、应急管理协调股、综合减灾救援股、危险化学品安全监督管理股、工商贸行业安全监督管理股、培训和科技信息化股、政策法规宣传和事故调查统计股等7个职能股室，编制42人，2024年末实有37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2024年末固定资产总值9909092.33元。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2"/>
        <w:numPr>
          <w:ilvl w:val="0"/>
          <w:numId w:val="0"/>
        </w:numPr>
        <w:ind w:firstLine="640" w:firstLineChars="200"/>
        <w:rPr>
          <w:rFonts w:hint="eastAsia" w:ascii="仿宋" w:hAnsi="仿宋" w:eastAsia="仿宋" w:cs="仿宋"/>
        </w:rPr>
      </w:pP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年，部门收支预算数为</w:t>
      </w:r>
      <w:r>
        <w:rPr>
          <w:rFonts w:hint="eastAsia" w:ascii="仿宋" w:hAnsi="仿宋" w:eastAsia="仿宋" w:cs="仿宋"/>
          <w:sz w:val="32"/>
          <w:szCs w:val="32"/>
          <w:highlight w:val="none"/>
          <w:lang w:val="en-US" w:eastAsia="zh-CN"/>
        </w:rPr>
        <w:t>10877200</w:t>
      </w:r>
      <w:r>
        <w:rPr>
          <w:rFonts w:hint="eastAsia" w:ascii="仿宋" w:hAnsi="仿宋" w:eastAsia="仿宋" w:cs="仿宋"/>
          <w:sz w:val="32"/>
          <w:szCs w:val="32"/>
          <w:highlight w:val="none"/>
          <w:lang w:eastAsia="zh-CN"/>
        </w:rPr>
        <w:t>元，决算数为</w:t>
      </w:r>
      <w:r>
        <w:rPr>
          <w:rFonts w:hint="eastAsia" w:ascii="仿宋" w:hAnsi="仿宋" w:eastAsia="仿宋" w:cs="仿宋"/>
          <w:sz w:val="32"/>
          <w:szCs w:val="32"/>
          <w:highlight w:val="none"/>
          <w:lang w:val="en-US" w:eastAsia="zh-CN"/>
        </w:rPr>
        <w:t>16496622.19</w:t>
      </w:r>
      <w:r>
        <w:rPr>
          <w:rFonts w:hint="eastAsia" w:ascii="仿宋" w:hAnsi="仿宋" w:eastAsia="仿宋" w:cs="仿宋"/>
          <w:sz w:val="32"/>
          <w:szCs w:val="32"/>
          <w:highlight w:val="none"/>
          <w:lang w:eastAsia="zh-CN"/>
        </w:rPr>
        <w:t>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1.全区安全生产形势持续稳定。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落实全区安全隐患排查工作，增强全区人民的安全防范意识，在全区营造全民参与的安全生产工作氛围。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2.区安委会日常工作能力进一步提升。</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印制安全生产法律法规和区政府各类政策文件，及时贯彻落实安全生产规章标准。组织安全生产考评、定期开展安全生产督导检查。</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3.应对自然灾害的能力显著提高。</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组织全区防灾减灾及救灾储备体系建设、灾害信息员体系建设，提升监测能力，强化震情跟踪，发挥防汛抗旱减灾体系作用，维持全区安全的生产生活氛围。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获得地震监测数据的准确率达到100%，突发公共卫生事件报告率为100%，处理各种宏、微观异常的及时率为100%。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应急度汛、抗旱应急、山洪灾害防治项目工程的完成率达到95%以上，确保全区造成重大损失的水旱灾害为0件，全区群众对防灾减灾、应急救援工作的满意比例达95%以上。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4.应急管理机制更加健全。</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加强生产安全事故应急能力建设，健全全区安全生产应急救援体系；完善安全生产应急管理资源数据库；完善应急救援预案并进行培训和演练。</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本辖区企业安全管理员应急技能集训完成率达到90%以上；面对突发事件的应急救援平均响应时间不超过0.25小时。开展应急演练1次，建设减灾示范区5个，物资保障人数达1万人。</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视频监控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5.全区农村安全生活得到有效保障。</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构建新型农民群众农村住房灾害救助体系，帮助农民住房灾后重建，有效提升农村农民群众住房抵御自然灾害风险的能力和灾后补偿水平。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有效帮助农民灾后重建住房的数量占发生住房灾害数量总数的比率达90%以上，保险公司灾后补偿水平达到100%，理赔金额依照合同规定及时全额补贴给受灾群众，接受帮助和理赔的群众满意度达90%以上。</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我单位对202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年项目绩效自评工作高度重视，经局领导讨论研究，为我单位202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年1</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lang w:eastAsia="zh-CN"/>
        </w:rPr>
        <w:t>个项目分别成立了自评工作小组，明确了主管领导、业务科室等相关负责人，制定了自评工作方案，为此次自评工作做好了准备。</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rPr>
      </w:pPr>
      <w:r>
        <w:rPr>
          <w:rFonts w:hint="eastAsia" w:ascii="仿宋" w:hAnsi="仿宋" w:eastAsia="仿宋" w:cs="仿宋"/>
          <w:color w:val="auto"/>
          <w:sz w:val="32"/>
          <w:szCs w:val="32"/>
          <w:lang w:val="en-US" w:eastAsia="zh-CN"/>
        </w:rPr>
        <w:t>项目绩效自评由自评工作小组主要负责实施，相关业务科室做好配合工作。首先对16个项目的实际完成情况进行全面的了解，是否达到年初预算的目标效果并较好地完成了当年工作；其次对项目资金的使用情况进行评价，通过查阅2024年项目明细账，年初预算项目绩效表，年终总结等材料，审查项目资金是否做到专款专用、支出进度是否达到年初计划；最后对项目的实施过程中存在的问题或潜在问题进行分析讨论，并提出可行性建议和措施。</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20</w:t>
      </w:r>
      <w:r>
        <w:rPr>
          <w:rFonts w:hint="eastAsia" w:ascii="仿宋" w:hAnsi="仿宋" w:eastAsia="仿宋" w:cs="仿宋"/>
          <w:sz w:val="32"/>
          <w:szCs w:val="32"/>
          <w:highlight w:val="none"/>
          <w:lang w:val="en-US" w:eastAsia="zh-CN"/>
        </w:rPr>
        <w:t>24</w:t>
      </w:r>
      <w:r>
        <w:rPr>
          <w:rFonts w:hint="eastAsia" w:ascii="仿宋" w:hAnsi="仿宋" w:eastAsia="仿宋" w:cs="仿宋"/>
          <w:sz w:val="32"/>
          <w:szCs w:val="32"/>
          <w:highlight w:val="none"/>
          <w:lang w:eastAsia="zh-CN"/>
        </w:rPr>
        <w:t>年以来，我单位认真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1.全区安全生产形势持续稳定。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落实全区安全隐患排查工作，增强全区人民的安全防范意识，在全区营造全民参与的安全生产工作氛围。联合专家团队，对全区危化、工贸等行业领域进行专家查隐患活动，排查企业数167家，隐患排查率95%以上，隐患整改率100%。广泛开展培训，印发宣传资料提升各类人员履职意识和知识水平。</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2.区安委会日常工作能力进一步提升。</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印制安全生产法律法规和区政府各类政策文件，及时贯彻落实安全生产规章标准。组织安全生产考评、定期开展安全生产督导检查。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全年召开4次以上安全生产例会安排部署、督促检查、指导协调全区安全生产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3.应对自然灾害的能力显著提高。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健全自然灾害监测预警体系、推进自然灾害综合风险普查，提升监测能力，强化震情跟踪，发挥防汛抗旱减灾体系作用，维持全区安全的生产生活氛围。</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应急防汛物资储备资金补助力度达100%；坚持部门负责、属地为主的原则，逐层逐级压实防汛责任，灾害信息在12小时内进行报送，未发生重大负面舆情和事件。</w:t>
      </w:r>
    </w:p>
    <w:p>
      <w:pPr>
        <w:widowControl w:val="0"/>
        <w:numPr>
          <w:ilvl w:val="0"/>
          <w:numId w:val="0"/>
        </w:numPr>
        <w:wordWrap/>
        <w:adjustRightInd/>
        <w:snapToGrid w:val="0"/>
        <w:spacing w:line="560" w:lineRule="exact"/>
        <w:ind w:leftChars="200" w:right="0" w:rightChars="0" w:firstLine="320" w:firstLineChars="1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4.应急管理机制更加健全。</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突出综合性联合演练。围绕汛情、城市内涝、危险化学品泄漏爆炸等复杂场景，组织开展跨区域、跨部门实战演练。突出基层应急演练。围绕提升乡镇（街道）、村（社区）最初半小时响应和先期处置能力，普及应急知识，提高社会公众的主动避险意识和自救互助技能。着眼防大汛、抗大震、抢大险、灭大火，进一步提升应急处置能力，提升社会公众的自救能力。</w:t>
      </w:r>
    </w:p>
    <w:p>
      <w:pPr>
        <w:widowControl w:val="0"/>
        <w:wordWrap/>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5.全区农村安全生活得到有效保障。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val="en-US" w:eastAsia="zh-CN"/>
        </w:rPr>
        <w:t>为全区189551农户购买农房保险，完善新型农民群众农村住房灾害救助体系，帮助农民住房灾后重建，有效提升农村农民群众住房抵御自然灾害风险的能力和灾后补偿水平。</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2024年我单位明确</w:t>
      </w:r>
      <w:r>
        <w:rPr>
          <w:rFonts w:hint="eastAsia" w:ascii="仿宋" w:hAnsi="仿宋" w:eastAsia="仿宋" w:cs="仿宋"/>
          <w:sz w:val="32"/>
          <w:szCs w:val="32"/>
          <w:highlight w:val="none"/>
          <w:lang w:eastAsia="zh-CN"/>
        </w:rPr>
        <w:t>部门职责定位，严格按照年初整体绩效目标和分项绩效目标开展工作，圆满的完成了各项任务目标，在上级安全生产年度考核中取得优秀成绩。各项工作履职情况总得分</w:t>
      </w:r>
      <w:r>
        <w:rPr>
          <w:rFonts w:hint="eastAsia" w:ascii="仿宋" w:hAnsi="仿宋" w:eastAsia="仿宋" w:cs="仿宋"/>
          <w:sz w:val="32"/>
          <w:szCs w:val="32"/>
          <w:highlight w:val="none"/>
          <w:lang w:val="en-US" w:eastAsia="zh-CN"/>
        </w:rPr>
        <w:t>95</w:t>
      </w:r>
      <w:r>
        <w:rPr>
          <w:rFonts w:hint="eastAsia" w:ascii="仿宋" w:hAnsi="仿宋" w:eastAsia="仿宋" w:cs="仿宋"/>
          <w:sz w:val="32"/>
          <w:szCs w:val="32"/>
          <w:highlight w:val="none"/>
          <w:lang w:eastAsia="zh-CN"/>
        </w:rPr>
        <w:t>分，综合绩效评价等级为优秀。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numPr>
          <w:ilvl w:val="0"/>
          <w:numId w:val="0"/>
        </w:numPr>
        <w:ind w:firstLine="640" w:firstLineChars="200"/>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因财政资金紧张，隐患排查工作未能完成年初既定目标，检查企业数量较少；视频监控在线率不及预期，未能实现对全区化工和工商贸企业视频监控全天候线上监管。</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numPr>
          <w:ilvl w:val="0"/>
          <w:numId w:val="0"/>
        </w:numPr>
        <w:ind w:firstLine="640" w:firstLineChars="200"/>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合理制定隐患排查目标，争取为更多的企业帮扶指导。及时支付运营商线路资费，加大维护力度，提高在线率。</w:t>
      </w:r>
    </w:p>
    <w:p>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7A434AF-8AC9-4CA0-8BD3-19C930B67B4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BFEE6783-841E-4BF2-B8A2-510CD7755643}"/>
  </w:font>
  <w:font w:name="仿宋_GB2312">
    <w:panose1 w:val="02010609030101010101"/>
    <w:charset w:val="86"/>
    <w:family w:val="auto"/>
    <w:pitch w:val="default"/>
    <w:sig w:usb0="00000000" w:usb1="00000000" w:usb2="00000000" w:usb3="00000000" w:csb0="00000000" w:csb1="00000000"/>
    <w:embedRegular r:id="rId3" w:fontKey="{14040A2A-12AE-49C6-A08E-EF0E1E35AE51}"/>
  </w:font>
  <w:font w:name="仿宋">
    <w:panose1 w:val="02010609060101010101"/>
    <w:charset w:val="86"/>
    <w:family w:val="auto"/>
    <w:pitch w:val="default"/>
    <w:sig w:usb0="800002BF" w:usb1="38CF7CFA" w:usb2="00000016" w:usb3="00000000" w:csb0="00040001" w:csb1="00000000"/>
    <w:embedRegular r:id="rId4" w:fontKey="{5732A7B6-BFC1-41DE-A92B-42A265E3C5FF}"/>
  </w:font>
  <w:font w:name="楷体_GB2312">
    <w:panose1 w:val="02010609030101010101"/>
    <w:charset w:val="86"/>
    <w:family w:val="auto"/>
    <w:pitch w:val="default"/>
    <w:sig w:usb0="00000000" w:usb1="00000000" w:usb2="00000000" w:usb3="00000000" w:csb0="00000000" w:csb1="00000000"/>
    <w:embedRegular r:id="rId5" w:fontKey="{EC09B567-54F8-4E4F-A5B3-DBBDDCBD2FA3}"/>
  </w:font>
  <w:font w:name="楷体">
    <w:panose1 w:val="02010609060101010101"/>
    <w:charset w:val="86"/>
    <w:family w:val="modern"/>
    <w:pitch w:val="default"/>
    <w:sig w:usb0="800002BF" w:usb1="38CF7CFA" w:usb2="00000016" w:usb3="00000000" w:csb0="00040001" w:csb1="00000000"/>
    <w:embedRegular r:id="rId6" w:fontKey="{9806E52C-8977-4977-944B-D2CE8CAFDD4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2F62z0QAAAAMBAAAPAAAAAAAAAAEAIAAAACIA&#10;AABkcnMvZG93bnJldi54bWxQSwECFAAUAAAACACHTuJAGpfWrdcBAAChAwAADgAAAAAAAAABACAA&#10;AAAgAQAAZHJzL2Uyb0RvYy54bWxQSwUGAAAAAAYABgBZAQAAaQUAAAAA&#10;">
              <v:fill on="f" focussize="0,0"/>
              <v:stroke on="f" joinstyle="round"/>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CEBBC539"/>
    <w:multiLevelType w:val="singleLevel"/>
    <w:tmpl w:val="CEBBC539"/>
    <w:lvl w:ilvl="0" w:tentative="0">
      <w:start w:val="1"/>
      <w:numFmt w:val="chineseCounting"/>
      <w:suff w:val="nothing"/>
      <w:lvlText w:val="（%1）"/>
      <w:lvlJc w:val="left"/>
      <w:rPr>
        <w:rFonts w:hint="eastAsia"/>
      </w:rPr>
    </w:lvl>
  </w:abstractNum>
  <w:abstractNum w:abstractNumId="2">
    <w:nsid w:val="17721912"/>
    <w:multiLevelType w:val="singleLevel"/>
    <w:tmpl w:val="17721912"/>
    <w:lvl w:ilvl="0" w:tentative="0">
      <w:start w:val="2"/>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15484739"/>
    <w:rsid w:val="1E5C1B84"/>
    <w:rsid w:val="1E770600"/>
    <w:rsid w:val="1F8A03BC"/>
    <w:rsid w:val="29655053"/>
    <w:rsid w:val="2A83166E"/>
    <w:rsid w:val="364E2AFA"/>
    <w:rsid w:val="3DDE37D0"/>
    <w:rsid w:val="43FF5951"/>
    <w:rsid w:val="49492E7D"/>
    <w:rsid w:val="51F64DFE"/>
    <w:rsid w:val="540D553E"/>
    <w:rsid w:val="58B8456C"/>
    <w:rsid w:val="611D5625"/>
    <w:rsid w:val="66617753"/>
    <w:rsid w:val="66B0553B"/>
    <w:rsid w:val="69206851"/>
    <w:rsid w:val="699D7E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0">
    <w:name w:val="heading 1 Char"/>
    <w:basedOn w:val="9"/>
    <w:link w:val="3"/>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4"/>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5"/>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2</Pages>
  <Words>614</Words>
  <Characters>633</Characters>
  <Lines>0</Lines>
  <Paragraphs>31</Paragraphs>
  <TotalTime>6</TotalTime>
  <ScaleCrop>false</ScaleCrop>
  <LinksUpToDate>false</LinksUpToDate>
  <CharactersWithSpaces>633</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gaj</cp:lastModifiedBy>
  <cp:lastPrinted>2021-02-24T05:43:00Z</cp:lastPrinted>
  <dcterms:modified xsi:type="dcterms:W3CDTF">2025-12-09T02:49:25Z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