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5F69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3A736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6DD8AA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70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石家庄市藁城区西关镇人民政府</w:t>
      </w:r>
    </w:p>
    <w:p w14:paraId="2CDC57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70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2024年度整体支出</w:t>
      </w:r>
    </w:p>
    <w:p w14:paraId="41D5C7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70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绩效自评报告</w:t>
      </w:r>
    </w:p>
    <w:p w14:paraId="765C8C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70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p w14:paraId="5B69A4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则，对石家庄市藁城区西关镇人民政府202</w:t>
      </w:r>
      <w:r>
        <w:rPr>
          <w:rFonts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年度整体支出情况实施了财政支出绩效自评价，形成本评价报告。</w:t>
      </w:r>
    </w:p>
    <w:p w14:paraId="0A8B4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6CC752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val="en-US"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</w:t>
      </w: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概述</w:t>
      </w:r>
    </w:p>
    <w:p w14:paraId="3333FF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根据《石家庄市藁城区西关镇人民政府职能配置、内设机构和人员编制规定》，石家庄市藁城区西关镇人民政府的主要职责是：</w:t>
      </w:r>
    </w:p>
    <w:p w14:paraId="28AA11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政务管理。依法依规履行机关日常管理职责。依法依规履行机关日常管理职责，确保政府工作正常运行。</w:t>
      </w:r>
    </w:p>
    <w:p w14:paraId="7098F9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应急管理。保证镇政府值班工作，及时报告重要情况，传达和督促落实镇党委、政府领导指示。有效保证镇政府日常应急值守和突发事件应对处置工作；完善应急预案体系建设，确保遇突发事件能够有效应对。</w:t>
      </w:r>
    </w:p>
    <w:p w14:paraId="2F308B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维护社会稳定和国家安全。指导、协调和督导各级各部门排查、化解影响社会稳定的重大不稳定隐患、群体性事件和突发事件。贯彻实施国家安全战略，推进国家安全法制建设，贯彻落实国家安全工作方针，研究解决涉及国家安全工作的重大问题。预防减少不稳定因素的发生，有效化解不稳定隐患、群体性事件和突发事件，维护国家安全工作。</w:t>
      </w:r>
    </w:p>
    <w:p w14:paraId="5CCF5C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推动经济发展，完善基础设施，惠及民生。承担经济发展和民生改善培育支柱产业，加强基础设施建设和新型农村服务体系建设。落实安全生产责任制，搞好农业新技术示范推广。</w:t>
      </w:r>
    </w:p>
    <w:p w14:paraId="4BA362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社会救助政策及管理。承担社会救助体系建设，负责农村居民最低生活保障、五保供养、医疗救助。完善农村社会救助制度，实施分类救助，应保尽保,动态管理。</w:t>
      </w:r>
    </w:p>
    <w:p w14:paraId="0532AC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计生政策落实。提供各类计划生育技术服务，建立利益导向机制，开展出生人口性别比治理以及流动人口计划生育管理等各项工作。保障计生法律法规落实。</w:t>
      </w:r>
    </w:p>
    <w:p w14:paraId="66FDE9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稳定适度的低生育水平，有效保障计划生育家庭生活水平，提高妇女生殖健康水平，降低出生缺陷的发生，有效遏制出生人口性别比偏高问题。保障计生法律法规落实。</w:t>
      </w:r>
    </w:p>
    <w:p w14:paraId="54597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计生服务。开展计划生育各种知识宣传和咨询服务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以提高育龄群众对计划生育认知能力为目标，开展计划生育各种知识宣传和咨询服务。</w:t>
      </w:r>
    </w:p>
    <w:p w14:paraId="2170FC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预算管理。负责镇财政预算管理与执行保证镇机关正常运转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20DAC1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财务管理。负责镇机关收支活动，组织实施镇财务核算及监督工作，以收定支，合理安排支出，严防出现资金支出不规范现象发生。</w:t>
      </w:r>
    </w:p>
    <w:p w14:paraId="659AB0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村财镇代管。负责村级财务核算及监督工作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ab/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对村级财务进行规范化管理，严防支出票据不规范现象发生。</w:t>
      </w:r>
    </w:p>
    <w:p w14:paraId="20D321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涉农资金。负责涉农资金的落实，将各项涉农资金兑付落实，监督管理资金的合理有效使用。</w:t>
      </w:r>
    </w:p>
    <w:p w14:paraId="26C207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国有资产管理。负责管理镇国有资产，加强国有资产管理，严防国有资产流失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0E0626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13.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债权债务管理。实施债权债务监督管理，实施债权债务监督管理，杜绝增加政府债务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24858E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14.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完善农村土地经营管理体制。推进农村集体产权制度改革，完善农村土地承包制度，引导农村土地合理流转。创新农业经营主体。规范流转行为，优化资源配置，促进农民专业合作经济组织健康发展，加快新农村建设和城镇化进程。</w:t>
      </w:r>
    </w:p>
    <w:p w14:paraId="2DFF24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推动文化发展。运用多种文化艺术手段，开展丰富多彩群众活动。运用多种文化艺术手段，丰富群众文化、提高农民基本素质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33D4D8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16.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农村管理。对各行政村村容村貌及卫生维护提升，农村卫生长效管理机制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345360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17.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政务管理。加强对社会关注关系民生的社会事管理，抓好土地、环保、安全生产、食品安全、社会环境等的治理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tbl>
      <w:tblPr>
        <w:tblStyle w:val="7"/>
        <w:tblpPr w:leftFromText="180" w:rightFromText="180" w:vertAnchor="text" w:horzAnchor="page" w:tblpXSpec="center" w:tblpY="10"/>
        <w:tblOverlap w:val="never"/>
        <w:tblW w:w="95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5"/>
        <w:gridCol w:w="3485"/>
        <w:gridCol w:w="2445"/>
        <w:gridCol w:w="2665"/>
      </w:tblGrid>
      <w:tr w14:paraId="58BD5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985" w:type="dxa"/>
            <w:noWrap w:val="0"/>
            <w:vAlign w:val="center"/>
          </w:tcPr>
          <w:p w14:paraId="301F5F21">
            <w:pPr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仿宋_GB2312" w:hAnsi="Calibri" w:eastAsia="仿宋_GB2312" w:cs="ArialUnicodeMS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 w:cs="ArialUnicodeMS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485" w:type="dxa"/>
            <w:noWrap w:val="0"/>
            <w:vAlign w:val="center"/>
          </w:tcPr>
          <w:p w14:paraId="132834DC">
            <w:pPr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仿宋_GB2312" w:hAnsi="Calibri" w:eastAsia="仿宋_GB2312" w:cs="ArialUnicodeMS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 w:cs="ArialUnicodeMS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445" w:type="dxa"/>
            <w:noWrap w:val="0"/>
            <w:vAlign w:val="center"/>
          </w:tcPr>
          <w:p w14:paraId="62B79C0F">
            <w:pPr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仿宋_GB2312" w:hAnsi="Calibri" w:eastAsia="仿宋_GB2312" w:cs="ArialUnicodeMS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 w:cs="ArialUnicodeMS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665" w:type="dxa"/>
            <w:noWrap w:val="0"/>
            <w:vAlign w:val="center"/>
          </w:tcPr>
          <w:p w14:paraId="012412E9">
            <w:pPr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仿宋_GB2312" w:hAnsi="Calibri" w:eastAsia="仿宋_GB2312" w:cs="ArialUnicodeMS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 w:cs="ArialUnicodeMS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 w14:paraId="5955CD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985" w:type="dxa"/>
            <w:noWrap w:val="0"/>
            <w:vAlign w:val="top"/>
          </w:tcPr>
          <w:p w14:paraId="3C1ED26C">
            <w:pPr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ascii="仿宋_GB2312" w:hAnsi="Calibri" w:eastAsia="仿宋_GB2312" w:cs="ArialUnicodeMS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</w:rPr>
              <w:t>1</w:t>
            </w:r>
          </w:p>
        </w:tc>
        <w:tc>
          <w:tcPr>
            <w:tcW w:w="3485" w:type="dxa"/>
            <w:noWrap w:val="0"/>
            <w:vAlign w:val="top"/>
          </w:tcPr>
          <w:p w14:paraId="76BB8C1F">
            <w:pPr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rPr>
                <w:rFonts w:ascii="仿宋_GB2312" w:hAnsi="Calibri" w:eastAsia="仿宋_GB2312" w:cs="ArialUnicodeMS"/>
                <w:kern w:val="0"/>
                <w:sz w:val="28"/>
                <w:szCs w:val="28"/>
              </w:rPr>
            </w:pPr>
            <w:r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  <w:lang w:val="en-US" w:eastAsia="zh-CN"/>
              </w:rPr>
              <w:t>石家庄市藁城区西关镇人民政府本级</w:t>
            </w:r>
            <w:r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</w:rPr>
              <w:t>(本级)</w:t>
            </w:r>
          </w:p>
        </w:tc>
        <w:tc>
          <w:tcPr>
            <w:tcW w:w="2445" w:type="dxa"/>
            <w:noWrap w:val="0"/>
            <w:vAlign w:val="top"/>
          </w:tcPr>
          <w:p w14:paraId="64AB777F">
            <w:pPr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Calibri" w:eastAsia="仿宋_GB2312" w:cs="ArialUnicodeMS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  <w:lang w:val="en-US" w:eastAsia="zh-CN"/>
              </w:rPr>
              <w:t>行政单位</w:t>
            </w:r>
          </w:p>
        </w:tc>
        <w:tc>
          <w:tcPr>
            <w:tcW w:w="2665" w:type="dxa"/>
            <w:noWrap w:val="0"/>
            <w:vAlign w:val="top"/>
          </w:tcPr>
          <w:p w14:paraId="67D8F52D">
            <w:pPr>
              <w:pageBreakBefore w:val="0"/>
              <w:kinsoku/>
              <w:wordWrap/>
              <w:overflowPunct/>
              <w:topLinePunct w:val="0"/>
              <w:bidi w:val="0"/>
              <w:adjustRightInd/>
              <w:snapToGrid/>
              <w:spacing w:line="560" w:lineRule="exact"/>
              <w:jc w:val="center"/>
              <w:rPr>
                <w:rFonts w:hint="default" w:ascii="仿宋_GB2312" w:hAnsi="Calibri" w:eastAsia="仿宋_GB2312" w:cs="ArialUnicodeMS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Calibri" w:eastAsia="仿宋_GB2312" w:cs="ArialUnicodeMS"/>
                <w:kern w:val="0"/>
                <w:sz w:val="28"/>
                <w:szCs w:val="28"/>
                <w:lang w:val="en-US" w:eastAsia="zh-CN"/>
              </w:rPr>
              <w:t>财政拨款</w:t>
            </w:r>
          </w:p>
        </w:tc>
      </w:tr>
    </w:tbl>
    <w:p w14:paraId="6F3B3F0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西关镇人民政府年末实有人数为50人，其中行政28人，参照公务员法管理人员22人。</w:t>
      </w:r>
    </w:p>
    <w:p w14:paraId="1D63B6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截止至2024年底，我单位资产总额（账面净值）4592.78万元，其中公共基础设施净值3462.28万元，固定资产净值1130.50万元。</w:t>
      </w:r>
    </w:p>
    <w:p w14:paraId="7EE0584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（二）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部门收支预决算情况</w:t>
      </w:r>
    </w:p>
    <w:p w14:paraId="31E2E46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>单位本年度实际收到的</w:t>
      </w:r>
      <w:r>
        <w:rPr>
          <w:rFonts w:hint="eastAsia" w:ascii="仿宋_GB2312" w:hAnsi="仿宋" w:eastAsia="仿宋_GB2312" w:cs="仿宋"/>
          <w:bCs/>
          <w:color w:val="000000"/>
          <w:sz w:val="32"/>
          <w:szCs w:val="32"/>
        </w:rPr>
        <w:t>一般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公共预算财政拨款收入</w:t>
      </w:r>
      <w:r>
        <w:rPr>
          <w:rFonts w:hint="eastAsia" w:ascii="仿宋_GB2312" w:eastAsia="仿宋_GB2312" w:cs="Times New Roman"/>
          <w:color w:val="000000"/>
          <w:sz w:val="32"/>
          <w:szCs w:val="32"/>
          <w:u w:val="none"/>
          <w:lang w:val="en-US" w:eastAsia="zh-CN"/>
        </w:rPr>
        <w:t>1208.67</w:t>
      </w:r>
      <w:r>
        <w:rPr>
          <w:rFonts w:hint="eastAsia" w:ascii="仿宋_GB2312" w:hAnsi="仿宋" w:eastAsia="仿宋_GB2312" w:cs="仿宋"/>
          <w:color w:val="000000"/>
          <w:sz w:val="32"/>
          <w:szCs w:val="32"/>
          <w:u w:val="none"/>
        </w:rPr>
        <w:t>万元，</w:t>
      </w:r>
      <w:r>
        <w:rPr>
          <w:rFonts w:hint="eastAsia" w:ascii="仿宋_GB2312" w:hAnsi="仿宋" w:eastAsia="仿宋_GB2312" w:cs="仿宋"/>
          <w:color w:val="000000"/>
          <w:sz w:val="32"/>
          <w:szCs w:val="32"/>
          <w:u w:val="none"/>
          <w:lang w:eastAsia="zh-CN"/>
        </w:rPr>
        <w:t>支出</w:t>
      </w:r>
      <w:r>
        <w:rPr>
          <w:rFonts w:hint="eastAsia" w:ascii="仿宋_GB2312" w:eastAsia="仿宋_GB2312" w:cs="Times New Roman"/>
          <w:color w:val="000000"/>
          <w:sz w:val="32"/>
          <w:szCs w:val="32"/>
          <w:u w:val="none"/>
          <w:lang w:val="en-US" w:eastAsia="zh-CN"/>
        </w:rPr>
        <w:t>1208.67</w:t>
      </w:r>
      <w:r>
        <w:rPr>
          <w:rFonts w:hint="eastAsia" w:ascii="仿宋_GB2312" w:hAnsi="仿宋" w:eastAsia="仿宋_GB2312" w:cs="仿宋"/>
          <w:color w:val="000000"/>
          <w:sz w:val="32"/>
          <w:szCs w:val="32"/>
          <w:u w:val="none"/>
        </w:rPr>
        <w:t>万元</w:t>
      </w:r>
      <w:r>
        <w:rPr>
          <w:rFonts w:hint="eastAsia" w:ascii="仿宋_GB2312" w:hAnsi="仿宋" w:eastAsia="仿宋_GB2312" w:cs="仿宋"/>
          <w:color w:val="000000"/>
          <w:sz w:val="32"/>
          <w:szCs w:val="32"/>
          <w:u w:val="none"/>
          <w:lang w:eastAsia="zh-CN"/>
        </w:rPr>
        <w:t>。</w:t>
      </w:r>
    </w:p>
    <w:p w14:paraId="3FF6F5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（三）部门整体支出绩效目标</w:t>
      </w:r>
    </w:p>
    <w:p w14:paraId="0647B2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8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在工作理念、发展思路、奋斗目标、工作举措上全面对标对表党的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二十届三中全会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精神，认真贯彻落实区委、区政府工作部署，真正把思想和行动统一到上级部署上来，统筹做好稳增长、促改革、调结构、惠民生、防风险各项工作，确保高质量完成全年各项目标任务。使经济发展取得新成效、农业改革迈出新步伐、生态文明建设实现新进步、美丽乡村建设实现质飞跃、基层治理效能得到新提升、精神文明建设不断加强。</w:t>
      </w:r>
    </w:p>
    <w:p w14:paraId="6428DC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二、自评工作开展情况</w:t>
      </w:r>
    </w:p>
    <w:p w14:paraId="59AC7D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《石家庄市藁城区区级部门预算项目绩效自评管理办法》（藁财字〔2020〕23号）的要求，遵循“科学性、规范性、客观性和公正性”的原则，组成绩效自评组，以预期绩效目标为指导，按照各项指标进行对照打分，对我镇政府拨付原经贸系统下放回乡的合同工、副业工涉军人员生活补贴，独生子女费等10个项目实施了绩效自评价工作。具体开展情况如下：</w:t>
      </w:r>
    </w:p>
    <w:p w14:paraId="7F6446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1、成立预算绩效评价组。为保证绩效评价工作顺利开展，我镇成立了专门绩效评价小组，负责绩效评价工作。</w:t>
      </w:r>
    </w:p>
    <w:p w14:paraId="5D5B98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2、明确绩效评价的内容和范围。确定四个方面的评价内容和绩效评价的指标。</w:t>
      </w:r>
    </w:p>
    <w:p w14:paraId="1D1EBA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3、组织项目自评。按照要求整理相关数据和资料，对各个项目综合绩效情况进行自我评价，填报《区级部门预算项目绩效自评表》，并撰写《2024年度项目绩效自评报告》。</w:t>
      </w:r>
    </w:p>
    <w:p w14:paraId="0280E8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69521F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我镇为了更好发挥财政资金的经济效益、社会效益，按照区财政局的要求，组织有关人员对202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年部门项目预算情况及绩效进行综合评价，202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年部门项目预调整项目预算为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308.53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万元，到位数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201.53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万元，项目支出数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201.08万元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整体执行率为99.77%</w:t>
      </w:r>
      <w:r>
        <w:rPr>
          <w:rFonts w:hint="eastAsia" w:ascii="仿宋_GB2312" w:hAnsi="仿宋_GB2312" w:eastAsia="仿宋_GB2312" w:cs="仿宋_GB2312"/>
          <w:sz w:val="32"/>
          <w:szCs w:val="32"/>
        </w:rPr>
        <w:t>。全年共实施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个项目：</w:t>
      </w:r>
    </w:p>
    <w:p w14:paraId="5A865E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640" w:left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</w:rPr>
        <w:t>拨付原经贸系统下放回乡的合同工、副业工涉军人员活</w:t>
      </w:r>
    </w:p>
    <w:p w14:paraId="7F1C88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补贴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10.536万元，绩效总目标是发放原经贸系统下放回乡的合同工、副业工涉军人员生活补贴。支出进度100%，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完成情况良好，项目得分98分。</w:t>
      </w:r>
    </w:p>
    <w:p w14:paraId="5682EA7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630" w:left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独生子女费2.5万元，绩效总目标是对全镇独生子女户</w:t>
      </w:r>
    </w:p>
    <w:p w14:paraId="04E73E2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进行奖励，提升独生子女家庭幸福指数。支出进度82%，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完成情况良好，项目得分98分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</w:p>
    <w:p w14:paraId="0CAFF3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3、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公用经费（机关运转保障）28.36万元，绩效总目标是统筹西关镇环保、土地、信访、武装、安全生产、食品安全、社会综合治理、机关伙食补贴、聘用人员退休补贴等工作经费支出，保障各项工作正常开展。支付进度100%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完成情况良好，项目得分98分。</w:t>
      </w:r>
    </w:p>
    <w:p w14:paraId="79582C2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4、公用经费（联防对于工资）41.33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万元，绩效总目标是通过按时发放联防队员及临时人员工资。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支出进度100%，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完成情况良好，项目评价得分98分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 w14:paraId="36A87F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环境整治及信访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工作项目86万元，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绩效总目标是及时拨付因河道垃圾清理、人居环境陆域环境整治、信访维稳工作产生的支出费用。支付进度100%，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完成情况良好，项目得分98分。</w:t>
      </w:r>
    </w:p>
    <w:p w14:paraId="62679B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6、石财预【2023】23号关于下达2023年革命老区转移支付预算的通知（梁家庄）工作项目8.8万元，</w:t>
      </w:r>
      <w:r>
        <w:rPr>
          <w:rFonts w:hint="eastAsia" w:ascii="仿宋_GB2312" w:hAnsi="仿宋_GB2312" w:eastAsia="仿宋_GB2312" w:cs="仿宋_GB2312"/>
          <w:sz w:val="32"/>
          <w:szCs w:val="32"/>
        </w:rPr>
        <w:t>绩效总标为用于村内道路及便道工程项目。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支付进度100%，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完成情况良好，项目评价得分98分。</w:t>
      </w:r>
    </w:p>
    <w:p w14:paraId="42A765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7、信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访执法武装综合工作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经费项目10万元，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绩效总目标是及时拨付因河道垃圾清理、人居环境陆域环境整治、信访维稳工作产生的支出费用。支付进度100%，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完成情况良好，项目得分98分。</w:t>
      </w:r>
    </w:p>
    <w:p w14:paraId="3C720F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8、疫情防控云视频服务费项目14万元，绩效目标是足额支付疫情防控云视频服务费。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支付进度100%，</w:t>
      </w:r>
      <w:r>
        <w:rPr>
          <w:rFonts w:hint="eastAsia" w:ascii="仿宋_GB2312" w:hAnsi="仿宋_GB2312" w:eastAsia="仿宋_GB2312" w:cs="仿宋_GB2312"/>
          <w:sz w:val="32"/>
          <w:szCs w:val="32"/>
        </w:rPr>
        <w:t>完成情况良好，项目得分98分。</w:t>
      </w:r>
    </w:p>
    <w:p w14:paraId="3A8504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627D79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 w14:paraId="37744A8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4CE669E1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1D382C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根据项目绩效自评结果，我单位202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预算项目，项目的申请、设立过程符合相关要求，设定的绩效目标较为清晰、明确、合理，绩效指标比较完整、科学合理可衡量，绩效标准较为恰当适宜，比较易于评价。但部分项目由于涵盖内容较多，需要对各项工作的资金需求进行合理定位，对项目进一步细化、量化，科学分配项目资金，达到资金合理利用。</w:t>
      </w:r>
    </w:p>
    <w:p w14:paraId="6E19DF33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0DEA17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1、认真贯彻落实《</w:t>
      </w:r>
      <w:r>
        <w:rPr>
          <w:rFonts w:hint="eastAsia" w:ascii="仿宋" w:hAnsi="仿宋" w:eastAsia="仿宋" w:cs="宋体"/>
          <w:sz w:val="32"/>
          <w:szCs w:val="32"/>
        </w:rPr>
        <w:t>石家庄市藁城区区级部门预算项目绩效自评管理办法</w:t>
      </w:r>
      <w:r>
        <w:rPr>
          <w:rFonts w:hint="eastAsia" w:ascii="仿宋_GB2312" w:hAnsi="仿宋_GB2312" w:eastAsia="仿宋_GB2312" w:cs="仿宋_GB2312"/>
          <w:sz w:val="32"/>
          <w:szCs w:val="32"/>
        </w:rPr>
        <w:t>》文件精神，按照财政支出绩效管理的要求，不断提高我单位财政资金使用管理的水平和效率。</w:t>
      </w:r>
    </w:p>
    <w:p w14:paraId="25AE28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2、进一步健全和完善我单位财务管理制度，创新管理手段，</w:t>
      </w:r>
    </w:p>
    <w:p w14:paraId="042F3A5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用新思路、新方法，改进完善财务管理方法。加强预算执行的计划性，提高部门支出进度的均衡程度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31DA1A9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持续改善项目资金和绩效目标指标的动态管理。加强对项目预算资金支出的监督检查工作，确保资金标准执行预算，使用合法合规，保障正常工作的开展。</w:t>
      </w:r>
    </w:p>
    <w:p w14:paraId="60D862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89"/>
        <w:gridCol w:w="2265"/>
        <w:gridCol w:w="2867"/>
      </w:tblGrid>
      <w:tr w14:paraId="6EB7E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589" w:type="dxa"/>
          </w:tcPr>
          <w:p w14:paraId="633AC17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工作单位</w:t>
            </w:r>
          </w:p>
        </w:tc>
        <w:tc>
          <w:tcPr>
            <w:tcW w:w="2265" w:type="dxa"/>
          </w:tcPr>
          <w:p w14:paraId="68A7055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职务</w:t>
            </w:r>
            <w:r>
              <w:rPr>
                <w:rFonts w:hint="eastAsia" w:ascii="仿宋_GB2312" w:hAnsi="仿宋" w:eastAsia="仿宋_GB2312" w:cs="仿宋_GB2312"/>
                <w:sz w:val="32"/>
                <w:szCs w:val="32"/>
                <w:lang w:val="en-US" w:eastAsia="zh-CN"/>
              </w:rPr>
              <w:t>/职称</w:t>
            </w:r>
          </w:p>
        </w:tc>
        <w:tc>
          <w:tcPr>
            <w:tcW w:w="2867" w:type="dxa"/>
          </w:tcPr>
          <w:p w14:paraId="346C86F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</w:rPr>
              <w:t>姓名</w:t>
            </w:r>
          </w:p>
        </w:tc>
      </w:tr>
      <w:tr w14:paraId="5023C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restart"/>
            <w:vAlign w:val="center"/>
          </w:tcPr>
          <w:p w14:paraId="67292E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石家庄市藁城区西关镇人民政府</w:t>
            </w:r>
          </w:p>
        </w:tc>
        <w:tc>
          <w:tcPr>
            <w:tcW w:w="2265" w:type="dxa"/>
            <w:tcBorders>
              <w:left w:val="single" w:color="auto" w:sz="4" w:space="0"/>
            </w:tcBorders>
          </w:tcPr>
          <w:p w14:paraId="46E1533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党委书记</w:t>
            </w: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4620EE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  <w:p w14:paraId="6CF8835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</w:tr>
      <w:tr w14:paraId="7DA6B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 w14:paraId="2508684D"/>
        </w:tc>
        <w:tc>
          <w:tcPr>
            <w:tcW w:w="2265" w:type="dxa"/>
            <w:tcBorders>
              <w:left w:val="single" w:color="auto" w:sz="4" w:space="0"/>
            </w:tcBorders>
          </w:tcPr>
          <w:p w14:paraId="1329A5A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镇长</w:t>
            </w: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70BBC39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  <w:p w14:paraId="6D94B4A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</w:rPr>
            </w:pPr>
          </w:p>
        </w:tc>
      </w:tr>
      <w:tr w14:paraId="4AAD4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89" w:type="dxa"/>
            <w:vMerge w:val="continue"/>
          </w:tcPr>
          <w:p w14:paraId="113D24BD"/>
        </w:tc>
        <w:tc>
          <w:tcPr>
            <w:tcW w:w="2265" w:type="dxa"/>
            <w:tcBorders>
              <w:left w:val="single" w:color="auto" w:sz="4" w:space="0"/>
            </w:tcBorders>
          </w:tcPr>
          <w:p w14:paraId="72E7682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" w:eastAsia="仿宋_GB2312" w:cs="仿宋_GB2312"/>
                <w:sz w:val="32"/>
                <w:szCs w:val="32"/>
                <w:lang w:eastAsia="zh-CN"/>
              </w:rPr>
              <w:t>纪委书记</w:t>
            </w:r>
          </w:p>
        </w:tc>
        <w:tc>
          <w:tcPr>
            <w:tcW w:w="2867" w:type="dxa"/>
            <w:tcBorders>
              <w:left w:val="single" w:color="auto" w:sz="4" w:space="0"/>
            </w:tcBorders>
          </w:tcPr>
          <w:p w14:paraId="12D67A5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  <w:p w14:paraId="2B5ABF9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wordWrap/>
              <w:spacing w:line="560" w:lineRule="exact"/>
              <w:ind w:left="0"/>
              <w:jc w:val="center"/>
              <w:rPr>
                <w:rFonts w:ascii="仿宋_GB2312" w:hAnsi="仿宋" w:eastAsia="仿宋_GB2312" w:cs="仿宋_GB2312"/>
                <w:sz w:val="32"/>
                <w:szCs w:val="32"/>
              </w:rPr>
            </w:pPr>
          </w:p>
        </w:tc>
      </w:tr>
    </w:tbl>
    <w:p w14:paraId="385261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  <w:embedRegular r:id="rId1" w:fontKey="{A0927A87-4DA2-4BA9-9CDB-D4AC88CF8125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099C9785-4E28-488B-9E90-7D4DDF489C5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3" w:fontKey="{83C8FDC4-9C8B-42B8-9680-3F5C824A09A2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4" w:fontKey="{9FD32A24-175A-42DE-ACF5-988DEA6FF171}"/>
  </w:font>
  <w:font w:name="方正小标宋_GBK">
    <w:panose1 w:val="03000502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9F19FA54-6199-46E0-A313-2C3349D4974E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DF164D79-1A73-474D-AD5F-6C272B53682C}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  <w:embedRegular r:id="rId7" w:fontKey="{15518F4C-2DA9-456F-B23A-CBE5C8FD840C}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8" w:fontKey="{7E1FF3A9-D332-4CCC-90B9-FB0870F3C787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940F4C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22250" cy="153035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2163" cy="153339"/>
                      </a:xfrm>
                      <a:prstGeom prst="rect">
                        <a:avLst/>
                      </a:prstGeom>
                      <a:noFill/>
                      <a:ln cap="flat" cmpd="sng">
                        <a:noFill/>
                        <a:prstDash val="solid"/>
                        <a:round/>
                      </a:ln>
                    </wps:spPr>
                    <wps:txbx>
                      <w:txbxContent>
                        <w:p w14:paraId="538B406F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Quad Arrow 3073" o:spid="_x0000_s1026" o:spt="1" style="position:absolute;left:0pt;margin-top:0pt;height:12.05pt;width:17.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9hets9EAAAADAQAADwAAAAAAAAABACAAAAAiAAAAZHJzL2Rvd25yZXYueG1sUEsBAhQAFAAAAAgA&#10;h07iQCh/6hzzAQAA7wMAAA4AAAAAAAAAAQAgAAAAIAEAAGRycy9lMm9Eb2MueG1sUEsFBgAAAAAG&#10;AAYAWQEAAIUFAAAAAA==&#10;">
              <v:fill on="f" focussize="0,0"/>
              <v:stroke on="f" joinstyle="round"/>
              <v:imagedata o:title=""/>
              <o:lock v:ext="edit" aspectratio="f"/>
              <v:textbox inset="0mm,0mm,0mm,0mm" style="mso-fit-shape-to-text:t;">
                <w:txbxContent>
                  <w:p w14:paraId="538B406F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797871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208657D"/>
    <w:multiLevelType w:val="singleLevel"/>
    <w:tmpl w:val="8208657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BD5C10A5"/>
    <w:multiLevelType w:val="singleLevel"/>
    <w:tmpl w:val="BD5C10A5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GE2ZDVhYjFkNzNmZjA0ZTExM2M2ODcxZGVjNWRjNGEifQ=="/>
  </w:docVars>
  <w:rsids>
    <w:rsidRoot w:val="00000000"/>
    <w:rsid w:val="02B1196D"/>
    <w:rsid w:val="0D985C6D"/>
    <w:rsid w:val="134F6B82"/>
    <w:rsid w:val="13955CCA"/>
    <w:rsid w:val="20F436DC"/>
    <w:rsid w:val="24DC5322"/>
    <w:rsid w:val="29753344"/>
    <w:rsid w:val="2A2202BA"/>
    <w:rsid w:val="3DDE37D0"/>
    <w:rsid w:val="4E4C4D02"/>
    <w:rsid w:val="58B8456C"/>
    <w:rsid w:val="690D7691"/>
    <w:rsid w:val="69206851"/>
    <w:rsid w:val="6FA12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heading 1 Char"/>
    <w:basedOn w:val="8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8"/>
    <w:link w:val="3"/>
    <w:qFormat/>
    <w:uiPriority w:val="0"/>
    <w:rPr>
      <w:rFonts w:ascii="Times New Roman" w:hAnsi="Times New Roman" w:eastAsia="黑体" w:cs="Times New Roman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8"/>
    <w:link w:val="4"/>
    <w:qFormat/>
    <w:uiPriority w:val="0"/>
    <w:rPr>
      <w:rFonts w:ascii="Times New Roman" w:hAnsi="Times New Roman" w:eastAsia="宋体" w:cs="Times New Roman"/>
      <w:b/>
      <w:bCs/>
      <w:kern w:val="2"/>
      <w:sz w:val="32"/>
      <w:szCs w:val="32"/>
      <w:lang w:val="en-US" w:eastAsia="zh-CN" w:bidi="ar-SA"/>
    </w:rPr>
  </w:style>
  <w:style w:type="paragraph" w:customStyle="1" w:styleId="12">
    <w:name w:val="插入文本样式-插入部门职责文件"/>
    <w:basedOn w:val="1"/>
    <w:qFormat/>
    <w:uiPriority w:val="0"/>
    <w:pPr>
      <w:spacing w:line="500" w:lineRule="exact"/>
      <w:ind w:firstLine="560"/>
    </w:pPr>
    <w:rPr>
      <w:rFonts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 主题​​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主题​​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​​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50000" r="50000" b="5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Lenovo</Company>
  <Pages>8</Pages>
  <Words>3390</Words>
  <Characters>3563</Characters>
  <Lines>0</Lines>
  <Paragraphs>31</Paragraphs>
  <TotalTime>4</TotalTime>
  <ScaleCrop>false</ScaleCrop>
  <LinksUpToDate>false</LinksUpToDate>
  <CharactersWithSpaces>3567</CharactersWithSpaces>
  <Application>WPS Office_12.1.0.21541_F1E327BC-269C-435d-A152-05C5408002CA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宁旭</cp:lastModifiedBy>
  <cp:lastPrinted>2021-02-24T05:43:00Z</cp:lastPrinted>
  <dcterms:modified xsi:type="dcterms:W3CDTF">2025-06-19T09:04:49Z</dcterms:modified>
  <dc:title>附件2：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86D5C454A6C440DF81C7EA59DB8D44A6_13</vt:lpwstr>
  </property>
  <property fmtid="{D5CDD505-2E9C-101B-9397-08002B2CF9AE}" pid="4" name="KSOTemplateDocerSaveRecord">
    <vt:lpwstr>eyJoZGlkIjoiZjhlZTViOTFjMTZhYzY5YzA5YmY3Y2EwYThkYmEzMzYiLCJ1c2VySWQiOiIzNjY0Mjc4ODQifQ==</vt:lpwstr>
  </property>
</Properties>
</file>