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0EE6F0">
      <w:pPr>
        <w:spacing w:line="273" w:lineRule="auto"/>
        <w:rPr>
          <w:rFonts w:ascii="Arial"/>
          <w:sz w:val="21"/>
        </w:rPr>
      </w:pPr>
    </w:p>
    <w:p w14:paraId="636A951E">
      <w:pPr>
        <w:spacing w:before="167" w:line="213" w:lineRule="auto"/>
        <w:jc w:val="center"/>
        <w:outlineLvl w:val="0"/>
        <w:rPr>
          <w:rFonts w:hint="eastAsia" w:ascii="方正小标宋简体" w:hAnsi="方正小标宋简体" w:eastAsia="方正小标宋简体" w:cs="方正小标宋简体"/>
          <w:spacing w:val="6"/>
          <w:sz w:val="44"/>
          <w:szCs w:val="44"/>
          <w:lang w:eastAsia="zh-CN"/>
        </w:rPr>
      </w:pPr>
      <w:r>
        <w:rPr>
          <w:rFonts w:ascii="方正小标宋简体" w:hAnsi="方正小标宋简体" w:eastAsia="方正小标宋简体" w:cs="方正小标宋简体"/>
          <w:spacing w:val="6"/>
          <w:sz w:val="44"/>
          <w:szCs w:val="44"/>
        </w:rPr>
        <w:t>石家庄市生态环境局</w:t>
      </w:r>
      <w:r>
        <w:rPr>
          <w:rFonts w:hint="eastAsia" w:ascii="方正小标宋简体" w:hAnsi="方正小标宋简体" w:eastAsia="方正小标宋简体" w:cs="方正小标宋简体"/>
          <w:spacing w:val="6"/>
          <w:sz w:val="44"/>
          <w:szCs w:val="44"/>
          <w:lang w:eastAsia="zh-CN"/>
        </w:rPr>
        <w:t>藁城区分局</w:t>
      </w:r>
    </w:p>
    <w:p w14:paraId="44452179">
      <w:pPr>
        <w:spacing w:before="167" w:line="213" w:lineRule="auto"/>
        <w:jc w:val="center"/>
        <w:outlineLvl w:val="0"/>
        <w:rPr>
          <w:rFonts w:ascii="方正小标宋简体" w:hAnsi="方正小标宋简体" w:eastAsia="方正小标宋简体" w:cs="方正小标宋简体"/>
          <w:sz w:val="44"/>
          <w:szCs w:val="44"/>
        </w:rPr>
      </w:pPr>
      <w:r>
        <w:rPr>
          <w:rFonts w:ascii="方正小标宋简体" w:hAnsi="方正小标宋简体" w:eastAsia="方正小标宋简体" w:cs="方正小标宋简体"/>
          <w:spacing w:val="6"/>
          <w:sz w:val="44"/>
          <w:szCs w:val="44"/>
        </w:rPr>
        <w:t>涉企行政检查事项清单</w:t>
      </w:r>
    </w:p>
    <w:p w14:paraId="4A4746E6">
      <w:pPr>
        <w:spacing w:before="27" w:line="232" w:lineRule="auto"/>
        <w:ind w:left="60"/>
        <w:rPr>
          <w:rFonts w:ascii="方正仿宋_GBK" w:hAnsi="方正仿宋_GBK" w:eastAsia="方正仿宋_GBK" w:cs="方正仿宋_GBK"/>
          <w:sz w:val="19"/>
          <w:szCs w:val="19"/>
        </w:rPr>
      </w:pPr>
      <w:r>
        <w:rPr>
          <w:rFonts w:ascii="方正仿宋_GBK" w:hAnsi="方正仿宋_GBK" w:eastAsia="方正仿宋_GBK" w:cs="方正仿宋_GBK"/>
          <w:b/>
          <w:bCs/>
          <w:spacing w:val="-2"/>
          <w:sz w:val="19"/>
          <w:szCs w:val="19"/>
        </w:rPr>
        <w:t>年度行政检查频次总上限：县</w:t>
      </w:r>
      <w:r>
        <w:rPr>
          <w:rFonts w:hint="eastAsia" w:ascii="方正仿宋_GBK" w:hAnsi="方正仿宋_GBK" w:eastAsia="方正仿宋_GBK" w:cs="方正仿宋_GBK"/>
          <w:b/>
          <w:bCs/>
          <w:spacing w:val="-2"/>
          <w:sz w:val="19"/>
          <w:szCs w:val="19"/>
          <w:lang w:eastAsia="zh-CN"/>
        </w:rPr>
        <w:t>级</w:t>
      </w:r>
      <w:r>
        <w:rPr>
          <w:rFonts w:ascii="方正仿宋_GBK" w:hAnsi="方正仿宋_GBK" w:eastAsia="方正仿宋_GBK" w:cs="方正仿宋_GBK"/>
          <w:b/>
          <w:bCs/>
          <w:spacing w:val="-2"/>
          <w:sz w:val="19"/>
          <w:szCs w:val="19"/>
        </w:rPr>
        <w:t>生态环境部门年度检查总频次不超过</w:t>
      </w:r>
      <w:r>
        <w:rPr>
          <w:rFonts w:hint="eastAsia" w:ascii="方正仿宋_GBK" w:hAnsi="方正仿宋_GBK" w:eastAsia="方正仿宋_GBK" w:cs="方正仿宋_GBK"/>
          <w:b/>
          <w:bCs/>
          <w:spacing w:val="-2"/>
          <w:sz w:val="19"/>
          <w:szCs w:val="19"/>
          <w:lang w:val="en-US" w:eastAsia="zh-CN"/>
        </w:rPr>
        <w:t>2</w:t>
      </w:r>
      <w:r>
        <w:rPr>
          <w:rFonts w:ascii="方正仿宋_GBK" w:hAnsi="方正仿宋_GBK" w:eastAsia="方正仿宋_GBK" w:cs="方正仿宋_GBK"/>
          <w:b/>
          <w:bCs/>
          <w:spacing w:val="-2"/>
          <w:sz w:val="19"/>
          <w:szCs w:val="19"/>
        </w:rPr>
        <w:t>次</w:t>
      </w:r>
      <w:r>
        <w:rPr>
          <w:rFonts w:ascii="方正仿宋_GBK" w:hAnsi="方正仿宋_GBK" w:eastAsia="方正仿宋_GBK" w:cs="方正仿宋_GBK"/>
          <w:b/>
          <w:bCs/>
          <w:spacing w:val="-3"/>
          <w:sz w:val="19"/>
          <w:szCs w:val="19"/>
        </w:rPr>
        <w:t>。</w:t>
      </w:r>
    </w:p>
    <w:p w14:paraId="07D260B8">
      <w:pPr>
        <w:spacing w:line="38" w:lineRule="exact"/>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14:paraId="2F35CF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870" w:type="dxa"/>
            <w:vMerge w:val="restart"/>
            <w:tcBorders>
              <w:bottom w:val="nil"/>
            </w:tcBorders>
            <w:vAlign w:val="top"/>
          </w:tcPr>
          <w:p w14:paraId="2F07748C">
            <w:pPr>
              <w:spacing w:before="217"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14:paraId="1DCAFD1E">
            <w:pPr>
              <w:spacing w:before="217"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14:paraId="0C453AF9">
            <w:pPr>
              <w:spacing w:before="218" w:line="237"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14:paraId="71875639">
            <w:pPr>
              <w:spacing w:before="35"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14:paraId="2E34AA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14:paraId="6AA608CB">
            <w:pPr>
              <w:rPr>
                <w:rFonts w:ascii="Arial"/>
                <w:sz w:val="21"/>
              </w:rPr>
            </w:pPr>
          </w:p>
        </w:tc>
        <w:tc>
          <w:tcPr>
            <w:tcW w:w="2098" w:type="dxa"/>
            <w:vMerge w:val="continue"/>
            <w:tcBorders>
              <w:top w:val="nil"/>
            </w:tcBorders>
            <w:vAlign w:val="top"/>
          </w:tcPr>
          <w:p w14:paraId="41B848DB">
            <w:pPr>
              <w:rPr>
                <w:rFonts w:ascii="Arial"/>
                <w:sz w:val="21"/>
              </w:rPr>
            </w:pPr>
          </w:p>
        </w:tc>
        <w:tc>
          <w:tcPr>
            <w:tcW w:w="6008" w:type="dxa"/>
            <w:vMerge w:val="continue"/>
            <w:tcBorders>
              <w:top w:val="nil"/>
            </w:tcBorders>
            <w:vAlign w:val="top"/>
          </w:tcPr>
          <w:p w14:paraId="1CBEF4FD">
            <w:pPr>
              <w:rPr>
                <w:rFonts w:ascii="Arial"/>
                <w:sz w:val="21"/>
              </w:rPr>
            </w:pPr>
          </w:p>
        </w:tc>
        <w:tc>
          <w:tcPr>
            <w:tcW w:w="1931" w:type="dxa"/>
            <w:vAlign w:val="top"/>
          </w:tcPr>
          <w:p w14:paraId="2BFC9202">
            <w:pPr>
              <w:spacing w:before="29"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14:paraId="7DDDA8AB">
            <w:pPr>
              <w:spacing w:before="29"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14:paraId="17CA78D8">
            <w:pPr>
              <w:spacing w:before="29"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14:paraId="3CF941A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36" w:hRule="atLeast"/>
        </w:trPr>
        <w:tc>
          <w:tcPr>
            <w:tcW w:w="870" w:type="dxa"/>
            <w:vAlign w:val="top"/>
          </w:tcPr>
          <w:p w14:paraId="6586D599">
            <w:pPr>
              <w:spacing w:line="244" w:lineRule="auto"/>
              <w:rPr>
                <w:rFonts w:ascii="Arial"/>
                <w:sz w:val="21"/>
              </w:rPr>
            </w:pPr>
          </w:p>
          <w:p w14:paraId="7F1D4EAD">
            <w:pPr>
              <w:spacing w:line="244" w:lineRule="auto"/>
              <w:rPr>
                <w:rFonts w:ascii="Arial"/>
                <w:sz w:val="21"/>
              </w:rPr>
            </w:pPr>
          </w:p>
          <w:p w14:paraId="046590D8">
            <w:pPr>
              <w:spacing w:line="244" w:lineRule="auto"/>
              <w:rPr>
                <w:rFonts w:ascii="Arial"/>
                <w:sz w:val="21"/>
              </w:rPr>
            </w:pPr>
          </w:p>
          <w:p w14:paraId="6537512C">
            <w:pPr>
              <w:spacing w:line="244" w:lineRule="auto"/>
              <w:rPr>
                <w:rFonts w:ascii="Arial"/>
                <w:sz w:val="21"/>
              </w:rPr>
            </w:pPr>
          </w:p>
          <w:p w14:paraId="083216D4">
            <w:pPr>
              <w:spacing w:line="244" w:lineRule="auto"/>
              <w:rPr>
                <w:rFonts w:ascii="Arial"/>
                <w:sz w:val="21"/>
              </w:rPr>
            </w:pPr>
          </w:p>
          <w:p w14:paraId="50F1C020">
            <w:pPr>
              <w:spacing w:line="244" w:lineRule="auto"/>
              <w:rPr>
                <w:rFonts w:ascii="Arial"/>
                <w:sz w:val="21"/>
              </w:rPr>
            </w:pPr>
          </w:p>
          <w:p w14:paraId="462425FD">
            <w:pPr>
              <w:spacing w:line="245" w:lineRule="auto"/>
              <w:rPr>
                <w:rFonts w:ascii="Arial"/>
                <w:sz w:val="21"/>
              </w:rPr>
            </w:pPr>
          </w:p>
          <w:p w14:paraId="0D12C5BF">
            <w:pPr>
              <w:spacing w:line="245" w:lineRule="auto"/>
              <w:rPr>
                <w:rFonts w:ascii="Arial"/>
                <w:sz w:val="21"/>
              </w:rPr>
            </w:pPr>
          </w:p>
          <w:p w14:paraId="37D9BEE6">
            <w:pPr>
              <w:spacing w:line="245" w:lineRule="auto"/>
              <w:rPr>
                <w:rFonts w:ascii="Arial"/>
                <w:sz w:val="21"/>
              </w:rPr>
            </w:pPr>
          </w:p>
          <w:p w14:paraId="7FCAE128">
            <w:pPr>
              <w:spacing w:line="245" w:lineRule="auto"/>
              <w:rPr>
                <w:rFonts w:ascii="Arial"/>
                <w:sz w:val="21"/>
              </w:rPr>
            </w:pPr>
          </w:p>
          <w:p w14:paraId="130E12E7">
            <w:pPr>
              <w:spacing w:line="245" w:lineRule="auto"/>
              <w:rPr>
                <w:rFonts w:ascii="Arial"/>
                <w:sz w:val="21"/>
              </w:rPr>
            </w:pPr>
          </w:p>
          <w:p w14:paraId="3925E828">
            <w:pPr>
              <w:pStyle w:val="6"/>
              <w:spacing w:before="69" w:line="287" w:lineRule="exact"/>
              <w:ind w:left="399"/>
            </w:pPr>
            <w:r>
              <w:rPr>
                <w:position w:val="2"/>
              </w:rPr>
              <w:t>1</w:t>
            </w:r>
          </w:p>
        </w:tc>
        <w:tc>
          <w:tcPr>
            <w:tcW w:w="2098" w:type="dxa"/>
            <w:vAlign w:val="top"/>
          </w:tcPr>
          <w:p w14:paraId="419378A5">
            <w:pPr>
              <w:spacing w:line="246" w:lineRule="auto"/>
              <w:rPr>
                <w:rFonts w:ascii="Arial"/>
                <w:sz w:val="21"/>
              </w:rPr>
            </w:pPr>
          </w:p>
          <w:p w14:paraId="7AE5AB39">
            <w:pPr>
              <w:spacing w:line="246" w:lineRule="auto"/>
              <w:rPr>
                <w:rFonts w:ascii="Arial"/>
                <w:sz w:val="21"/>
              </w:rPr>
            </w:pPr>
          </w:p>
          <w:p w14:paraId="4186105F">
            <w:pPr>
              <w:spacing w:line="246" w:lineRule="auto"/>
              <w:rPr>
                <w:rFonts w:ascii="Arial"/>
                <w:sz w:val="21"/>
              </w:rPr>
            </w:pPr>
          </w:p>
          <w:p w14:paraId="62071896">
            <w:pPr>
              <w:spacing w:line="246" w:lineRule="auto"/>
              <w:rPr>
                <w:rFonts w:ascii="Arial"/>
                <w:sz w:val="21"/>
              </w:rPr>
            </w:pPr>
          </w:p>
          <w:p w14:paraId="48173C88">
            <w:pPr>
              <w:spacing w:line="246" w:lineRule="auto"/>
              <w:rPr>
                <w:rFonts w:ascii="Arial"/>
                <w:sz w:val="21"/>
              </w:rPr>
            </w:pPr>
          </w:p>
          <w:p w14:paraId="6813E9DE">
            <w:pPr>
              <w:spacing w:line="246" w:lineRule="auto"/>
              <w:rPr>
                <w:rFonts w:ascii="Arial"/>
                <w:sz w:val="21"/>
              </w:rPr>
            </w:pPr>
          </w:p>
          <w:p w14:paraId="72358AB9">
            <w:pPr>
              <w:spacing w:line="246" w:lineRule="auto"/>
              <w:rPr>
                <w:rFonts w:ascii="Arial"/>
                <w:sz w:val="21"/>
              </w:rPr>
            </w:pPr>
          </w:p>
          <w:p w14:paraId="41F43DDC">
            <w:pPr>
              <w:spacing w:line="246" w:lineRule="auto"/>
              <w:rPr>
                <w:rFonts w:ascii="Arial"/>
                <w:sz w:val="21"/>
              </w:rPr>
            </w:pPr>
          </w:p>
          <w:p w14:paraId="29D8EAD4">
            <w:pPr>
              <w:spacing w:line="247" w:lineRule="auto"/>
              <w:rPr>
                <w:rFonts w:ascii="Arial"/>
                <w:sz w:val="21"/>
              </w:rPr>
            </w:pPr>
          </w:p>
          <w:p w14:paraId="19837D71">
            <w:pPr>
              <w:spacing w:line="247" w:lineRule="auto"/>
              <w:rPr>
                <w:rFonts w:ascii="Arial"/>
                <w:sz w:val="21"/>
              </w:rPr>
            </w:pPr>
          </w:p>
          <w:p w14:paraId="24E7326B">
            <w:pPr>
              <w:pStyle w:val="6"/>
              <w:spacing w:before="69" w:line="210" w:lineRule="auto"/>
              <w:ind w:left="35" w:right="146"/>
              <w:jc w:val="both"/>
            </w:pPr>
            <w:r>
              <w:t>对排放污染物的企业事</w:t>
            </w:r>
            <w:r>
              <w:rPr>
                <w:spacing w:val="4"/>
              </w:rPr>
              <w:t xml:space="preserve"> </w:t>
            </w:r>
            <w:r>
              <w:t>业单位和其他生产经营</w:t>
            </w:r>
            <w:r>
              <w:rPr>
                <w:spacing w:val="5"/>
              </w:rPr>
              <w:t xml:space="preserve"> </w:t>
            </w:r>
            <w:r>
              <w:rPr>
                <w:spacing w:val="-1"/>
              </w:rPr>
              <w:t>者的现场检查</w:t>
            </w:r>
          </w:p>
        </w:tc>
        <w:tc>
          <w:tcPr>
            <w:tcW w:w="6008" w:type="dxa"/>
            <w:vAlign w:val="top"/>
          </w:tcPr>
          <w:p w14:paraId="6A5A4F0D">
            <w:pPr>
              <w:spacing w:line="292" w:lineRule="auto"/>
              <w:rPr>
                <w:rFonts w:ascii="Arial"/>
                <w:sz w:val="21"/>
              </w:rPr>
            </w:pPr>
          </w:p>
          <w:p w14:paraId="54FE816C">
            <w:pPr>
              <w:spacing w:line="292" w:lineRule="auto"/>
              <w:rPr>
                <w:rFonts w:ascii="Arial"/>
                <w:sz w:val="21"/>
              </w:rPr>
            </w:pPr>
          </w:p>
          <w:p w14:paraId="6F05D9BF">
            <w:pPr>
              <w:spacing w:line="292" w:lineRule="auto"/>
              <w:rPr>
                <w:rFonts w:ascii="Arial"/>
                <w:sz w:val="21"/>
              </w:rPr>
            </w:pPr>
          </w:p>
          <w:p w14:paraId="53927800">
            <w:pPr>
              <w:pStyle w:val="6"/>
              <w:spacing w:before="69" w:line="199" w:lineRule="auto"/>
              <w:ind w:left="34" w:right="22" w:hanging="24"/>
            </w:pPr>
            <w:r>
              <w:rPr>
                <w:spacing w:val="2"/>
              </w:rPr>
              <w:t>《中华人民共和国环境保护法》第二十四条  县级以上人民政府环境保</w:t>
            </w:r>
            <w:r>
              <w:rPr>
                <w:spacing w:val="10"/>
              </w:rPr>
              <w:t xml:space="preserve"> </w:t>
            </w:r>
            <w:r>
              <w:rPr>
                <w:spacing w:val="2"/>
              </w:rPr>
              <w:t>护主管部门及其委托的环境监察机构和其他</w:t>
            </w:r>
            <w:r>
              <w:rPr>
                <w:spacing w:val="1"/>
              </w:rPr>
              <w:t>负有环境保护监督管理职责</w:t>
            </w:r>
            <w:r>
              <w:t xml:space="preserve"> 的部门</w:t>
            </w:r>
            <w:r>
              <w:rPr>
                <w:spacing w:val="-35"/>
              </w:rPr>
              <w:t xml:space="preserve"> </w:t>
            </w:r>
            <w:r>
              <w:t>，有权对排放污染物的企业事业单位和其他生产经营者进行现场 检查。被检查者应当如实反映情况</w:t>
            </w:r>
            <w:r>
              <w:rPr>
                <w:spacing w:val="-35"/>
              </w:rPr>
              <w:t xml:space="preserve"> </w:t>
            </w:r>
            <w:r>
              <w:t xml:space="preserve">，提供必要的资料。实施现场检查的 </w:t>
            </w:r>
            <w:r>
              <w:rPr>
                <w:spacing w:val="1"/>
              </w:rPr>
              <w:t>部门、机构及其工作人员应当为被检查者保守商业秘密。</w:t>
            </w:r>
          </w:p>
          <w:p w14:paraId="0CDF1522">
            <w:pPr>
              <w:pStyle w:val="6"/>
              <w:spacing w:before="4" w:line="198" w:lineRule="auto"/>
              <w:ind w:left="36" w:right="22" w:hanging="26"/>
            </w:pPr>
            <w:r>
              <w:rPr>
                <w:spacing w:val="2"/>
              </w:rPr>
              <w:t>《河北省生态环境保护条例》第十六条  生态环境主管部门和其他负有</w:t>
            </w:r>
            <w:r>
              <w:rPr>
                <w:spacing w:val="10"/>
              </w:rPr>
              <w:t xml:space="preserve"> </w:t>
            </w:r>
            <w:r>
              <w:t>生态环境保护监督管理职责的部门可以通过现场检查、</w:t>
            </w:r>
            <w:r>
              <w:rPr>
                <w:spacing w:val="-31"/>
              </w:rPr>
              <w:t xml:space="preserve"> </w:t>
            </w:r>
            <w:r>
              <w:rPr>
                <w:spacing w:val="-1"/>
              </w:rPr>
              <w:t>自动监测、遥感</w:t>
            </w:r>
            <w:r>
              <w:t xml:space="preserve"> </w:t>
            </w:r>
            <w:r>
              <w:rPr>
                <w:spacing w:val="1"/>
              </w:rPr>
              <w:t>监测、无人机巡查、远红外摄像等方式对排放污染物的企业事业单位和</w:t>
            </w:r>
            <w:r>
              <w:rPr>
                <w:spacing w:val="16"/>
              </w:rPr>
              <w:t xml:space="preserve"> </w:t>
            </w:r>
            <w:r>
              <w:t>其他生产经营者进行监督检查。被检查者应当配合检查</w:t>
            </w:r>
            <w:r>
              <w:rPr>
                <w:spacing w:val="-40"/>
              </w:rPr>
              <w:t xml:space="preserve"> </w:t>
            </w:r>
            <w:r>
              <w:t>，如实反映情</w:t>
            </w:r>
          </w:p>
          <w:p w14:paraId="72570264">
            <w:pPr>
              <w:pStyle w:val="6"/>
              <w:spacing w:before="5" w:line="198" w:lineRule="auto"/>
              <w:ind w:left="37" w:right="22"/>
            </w:pPr>
            <w:r>
              <w:rPr>
                <w:spacing w:val="-1"/>
              </w:rPr>
              <w:t>况</w:t>
            </w:r>
            <w:r>
              <w:rPr>
                <w:spacing w:val="-42"/>
              </w:rPr>
              <w:t xml:space="preserve"> </w:t>
            </w:r>
            <w:r>
              <w:rPr>
                <w:spacing w:val="-1"/>
              </w:rPr>
              <w:t>，提供必要的资料</w:t>
            </w:r>
            <w:r>
              <w:rPr>
                <w:spacing w:val="-51"/>
              </w:rPr>
              <w:t xml:space="preserve"> </w:t>
            </w:r>
            <w:r>
              <w:rPr>
                <w:spacing w:val="-1"/>
              </w:rPr>
              <w:t>，不得拒绝、阻挠检查。实施现场检查的部门及其</w:t>
            </w:r>
            <w:r>
              <w:t xml:space="preserve"> </w:t>
            </w:r>
            <w:r>
              <w:rPr>
                <w:spacing w:val="1"/>
              </w:rPr>
              <w:t>工作人员应当为被检查者保守商业秘密。生态环境主管部门和其他负有</w:t>
            </w:r>
            <w:r>
              <w:rPr>
                <w:spacing w:val="16"/>
              </w:rPr>
              <w:t xml:space="preserve"> </w:t>
            </w:r>
            <w:r>
              <w:t>生态环境保护监督管理职责的部门发现被检查者违法排放污染物</w:t>
            </w:r>
            <w:r>
              <w:rPr>
                <w:spacing w:val="-38"/>
              </w:rPr>
              <w:t xml:space="preserve"> </w:t>
            </w:r>
            <w:r>
              <w:t>，造成 或者可能造成严重污染的</w:t>
            </w:r>
            <w:r>
              <w:rPr>
                <w:spacing w:val="-38"/>
              </w:rPr>
              <w:t xml:space="preserve"> </w:t>
            </w:r>
            <w:r>
              <w:t xml:space="preserve">，可以对排放污染物的设施、设备依法实施查 </w:t>
            </w:r>
            <w:r>
              <w:rPr>
                <w:spacing w:val="-2"/>
              </w:rPr>
              <w:t>封、扣押。</w:t>
            </w:r>
          </w:p>
          <w:p w14:paraId="6B7FB145">
            <w:pPr>
              <w:pStyle w:val="6"/>
              <w:spacing w:before="1" w:line="207" w:lineRule="auto"/>
              <w:ind w:left="37" w:right="22" w:hanging="27"/>
            </w:pPr>
            <w:r>
              <w:rPr>
                <w:spacing w:val="2"/>
              </w:rPr>
              <w:t>《石家庄市大气污染防治条例》第二十条  市、县级人民政府环境保护</w:t>
            </w:r>
            <w:r>
              <w:rPr>
                <w:spacing w:val="10"/>
              </w:rPr>
              <w:t xml:space="preserve"> </w:t>
            </w:r>
            <w:r>
              <w:t>主管部门，负责对辖区内排污单位进行现场检查</w:t>
            </w:r>
            <w:r>
              <w:rPr>
                <w:spacing w:val="-39"/>
              </w:rPr>
              <w:t xml:space="preserve"> </w:t>
            </w:r>
            <w:r>
              <w:t>，被检查单位应当如实 反映情况</w:t>
            </w:r>
            <w:r>
              <w:rPr>
                <w:spacing w:val="-41"/>
              </w:rPr>
              <w:t xml:space="preserve"> </w:t>
            </w:r>
            <w:r>
              <w:t>，提供必要资料。检查部门应当为被检查单位保守商业秘密。</w:t>
            </w:r>
          </w:p>
        </w:tc>
        <w:tc>
          <w:tcPr>
            <w:tcW w:w="1931" w:type="dxa"/>
            <w:vAlign w:val="top"/>
          </w:tcPr>
          <w:p w14:paraId="4EDE9C68">
            <w:pPr>
              <w:spacing w:line="244" w:lineRule="auto"/>
              <w:rPr>
                <w:rFonts w:ascii="Arial"/>
                <w:sz w:val="21"/>
              </w:rPr>
            </w:pPr>
          </w:p>
          <w:p w14:paraId="0003DD77">
            <w:pPr>
              <w:spacing w:line="244" w:lineRule="auto"/>
              <w:rPr>
                <w:rFonts w:ascii="Arial"/>
                <w:sz w:val="21"/>
              </w:rPr>
            </w:pPr>
          </w:p>
          <w:p w14:paraId="58729937">
            <w:pPr>
              <w:spacing w:line="244" w:lineRule="auto"/>
              <w:rPr>
                <w:rFonts w:ascii="Arial"/>
                <w:sz w:val="21"/>
              </w:rPr>
            </w:pPr>
          </w:p>
          <w:p w14:paraId="613B3A1E">
            <w:pPr>
              <w:spacing w:line="244" w:lineRule="auto"/>
              <w:rPr>
                <w:rFonts w:ascii="Arial"/>
                <w:sz w:val="21"/>
              </w:rPr>
            </w:pPr>
          </w:p>
          <w:p w14:paraId="66894BFE">
            <w:pPr>
              <w:spacing w:line="244" w:lineRule="auto"/>
              <w:rPr>
                <w:rFonts w:ascii="Arial"/>
                <w:sz w:val="21"/>
              </w:rPr>
            </w:pPr>
          </w:p>
          <w:p w14:paraId="71D13A48">
            <w:pPr>
              <w:spacing w:line="244" w:lineRule="auto"/>
              <w:rPr>
                <w:rFonts w:ascii="Arial"/>
                <w:sz w:val="21"/>
              </w:rPr>
            </w:pPr>
          </w:p>
          <w:p w14:paraId="0D52A30A">
            <w:pPr>
              <w:spacing w:line="244" w:lineRule="auto"/>
              <w:rPr>
                <w:rFonts w:ascii="Arial"/>
                <w:sz w:val="21"/>
              </w:rPr>
            </w:pPr>
          </w:p>
          <w:p w14:paraId="4810BC3C">
            <w:pPr>
              <w:spacing w:line="245" w:lineRule="auto"/>
              <w:rPr>
                <w:rFonts w:ascii="Arial"/>
                <w:sz w:val="21"/>
              </w:rPr>
            </w:pPr>
          </w:p>
          <w:p w14:paraId="1C85F4C8">
            <w:pPr>
              <w:spacing w:line="245" w:lineRule="auto"/>
              <w:rPr>
                <w:rFonts w:ascii="Arial"/>
                <w:sz w:val="21"/>
              </w:rPr>
            </w:pPr>
          </w:p>
          <w:p w14:paraId="4CBC5A96">
            <w:pPr>
              <w:spacing w:line="245" w:lineRule="auto"/>
              <w:rPr>
                <w:rFonts w:ascii="Arial"/>
                <w:sz w:val="21"/>
              </w:rPr>
            </w:pPr>
          </w:p>
          <w:p w14:paraId="5FAE7F10">
            <w:pPr>
              <w:spacing w:line="245" w:lineRule="auto"/>
              <w:rPr>
                <w:rFonts w:ascii="Arial"/>
                <w:sz w:val="21"/>
              </w:rPr>
            </w:pPr>
          </w:p>
          <w:p w14:paraId="201EAD18">
            <w:pPr>
              <w:pStyle w:val="6"/>
              <w:spacing w:before="69" w:line="232" w:lineRule="auto"/>
              <w:jc w:val="center"/>
            </w:pPr>
            <w:r>
              <w:rPr>
                <w:spacing w:val="-2"/>
              </w:rPr>
              <w:t>生态环境部门</w:t>
            </w:r>
          </w:p>
        </w:tc>
        <w:tc>
          <w:tcPr>
            <w:tcW w:w="1727" w:type="dxa"/>
            <w:vAlign w:val="top"/>
          </w:tcPr>
          <w:p w14:paraId="223D641A">
            <w:pPr>
              <w:spacing w:line="244" w:lineRule="auto"/>
              <w:jc w:val="center"/>
              <w:rPr>
                <w:rFonts w:ascii="Arial"/>
                <w:sz w:val="21"/>
              </w:rPr>
            </w:pPr>
          </w:p>
          <w:p w14:paraId="2058EFAD">
            <w:pPr>
              <w:spacing w:line="244" w:lineRule="auto"/>
              <w:jc w:val="center"/>
              <w:rPr>
                <w:rFonts w:ascii="Arial"/>
                <w:sz w:val="21"/>
              </w:rPr>
            </w:pPr>
          </w:p>
          <w:p w14:paraId="6A2748CE">
            <w:pPr>
              <w:spacing w:line="244" w:lineRule="auto"/>
              <w:jc w:val="center"/>
              <w:rPr>
                <w:rFonts w:ascii="Arial"/>
                <w:sz w:val="21"/>
              </w:rPr>
            </w:pPr>
          </w:p>
          <w:p w14:paraId="4F6A3B02">
            <w:pPr>
              <w:spacing w:line="244" w:lineRule="auto"/>
              <w:jc w:val="center"/>
              <w:rPr>
                <w:rFonts w:ascii="Arial"/>
                <w:sz w:val="21"/>
              </w:rPr>
            </w:pPr>
          </w:p>
          <w:p w14:paraId="4940563D">
            <w:pPr>
              <w:spacing w:line="244" w:lineRule="auto"/>
              <w:jc w:val="center"/>
              <w:rPr>
                <w:rFonts w:ascii="Arial"/>
                <w:sz w:val="21"/>
              </w:rPr>
            </w:pPr>
          </w:p>
          <w:p w14:paraId="2552C966">
            <w:pPr>
              <w:spacing w:line="244" w:lineRule="auto"/>
              <w:jc w:val="center"/>
              <w:rPr>
                <w:rFonts w:ascii="Arial"/>
                <w:sz w:val="21"/>
              </w:rPr>
            </w:pPr>
          </w:p>
          <w:p w14:paraId="05FA5138">
            <w:pPr>
              <w:spacing w:line="245" w:lineRule="auto"/>
              <w:jc w:val="center"/>
              <w:rPr>
                <w:rFonts w:ascii="Arial"/>
                <w:sz w:val="21"/>
              </w:rPr>
            </w:pPr>
          </w:p>
          <w:p w14:paraId="3B40D310">
            <w:pPr>
              <w:spacing w:line="245" w:lineRule="auto"/>
              <w:jc w:val="center"/>
              <w:rPr>
                <w:rFonts w:ascii="Arial"/>
                <w:sz w:val="21"/>
              </w:rPr>
            </w:pPr>
          </w:p>
          <w:p w14:paraId="4DA94A21">
            <w:pPr>
              <w:spacing w:line="245" w:lineRule="auto"/>
              <w:jc w:val="center"/>
              <w:rPr>
                <w:rFonts w:ascii="Arial"/>
                <w:sz w:val="21"/>
              </w:rPr>
            </w:pPr>
          </w:p>
          <w:p w14:paraId="42E8B879">
            <w:pPr>
              <w:spacing w:line="245" w:lineRule="auto"/>
              <w:jc w:val="center"/>
              <w:rPr>
                <w:rFonts w:ascii="Arial"/>
                <w:sz w:val="21"/>
              </w:rPr>
            </w:pPr>
          </w:p>
          <w:p w14:paraId="3352538A">
            <w:pPr>
              <w:spacing w:line="245" w:lineRule="auto"/>
              <w:jc w:val="center"/>
              <w:rPr>
                <w:rFonts w:ascii="Arial"/>
                <w:sz w:val="21"/>
              </w:rPr>
            </w:pPr>
          </w:p>
          <w:p w14:paraId="4E509E4B">
            <w:pPr>
              <w:pStyle w:val="6"/>
              <w:spacing w:before="69" w:line="234" w:lineRule="auto"/>
              <w:ind w:left="113"/>
              <w:jc w:val="center"/>
            </w:pPr>
            <w:r>
              <w:t>县级</w:t>
            </w:r>
          </w:p>
        </w:tc>
        <w:tc>
          <w:tcPr>
            <w:tcW w:w="1938" w:type="dxa"/>
            <w:vAlign w:val="top"/>
          </w:tcPr>
          <w:p w14:paraId="6DE05340">
            <w:pPr>
              <w:spacing w:line="244" w:lineRule="auto"/>
              <w:jc w:val="center"/>
              <w:rPr>
                <w:rFonts w:ascii="Arial"/>
                <w:sz w:val="21"/>
              </w:rPr>
            </w:pPr>
          </w:p>
          <w:p w14:paraId="44E1118F">
            <w:pPr>
              <w:spacing w:line="244" w:lineRule="auto"/>
              <w:jc w:val="center"/>
              <w:rPr>
                <w:rFonts w:ascii="Arial"/>
                <w:sz w:val="21"/>
              </w:rPr>
            </w:pPr>
          </w:p>
          <w:p w14:paraId="2098250C">
            <w:pPr>
              <w:spacing w:line="244" w:lineRule="auto"/>
              <w:jc w:val="center"/>
              <w:rPr>
                <w:rFonts w:ascii="Arial"/>
                <w:sz w:val="21"/>
              </w:rPr>
            </w:pPr>
          </w:p>
          <w:p w14:paraId="5A67437D">
            <w:pPr>
              <w:spacing w:line="244" w:lineRule="auto"/>
              <w:jc w:val="center"/>
              <w:rPr>
                <w:rFonts w:ascii="Arial"/>
                <w:sz w:val="21"/>
              </w:rPr>
            </w:pPr>
          </w:p>
          <w:p w14:paraId="1CEFCCDD">
            <w:pPr>
              <w:spacing w:line="244" w:lineRule="auto"/>
              <w:jc w:val="center"/>
              <w:rPr>
                <w:rFonts w:ascii="Arial"/>
                <w:sz w:val="21"/>
              </w:rPr>
            </w:pPr>
          </w:p>
          <w:p w14:paraId="34BC0D2B">
            <w:pPr>
              <w:spacing w:line="244" w:lineRule="auto"/>
              <w:jc w:val="center"/>
              <w:rPr>
                <w:rFonts w:ascii="Arial"/>
                <w:sz w:val="21"/>
              </w:rPr>
            </w:pPr>
          </w:p>
          <w:p w14:paraId="1C494917">
            <w:pPr>
              <w:spacing w:line="245" w:lineRule="auto"/>
              <w:jc w:val="center"/>
              <w:rPr>
                <w:rFonts w:ascii="Arial"/>
                <w:sz w:val="21"/>
              </w:rPr>
            </w:pPr>
          </w:p>
          <w:p w14:paraId="10DDEE2F">
            <w:pPr>
              <w:spacing w:line="245" w:lineRule="auto"/>
              <w:jc w:val="center"/>
              <w:rPr>
                <w:rFonts w:ascii="Arial"/>
                <w:sz w:val="21"/>
              </w:rPr>
            </w:pPr>
          </w:p>
          <w:p w14:paraId="6877808E">
            <w:pPr>
              <w:spacing w:line="245" w:lineRule="auto"/>
              <w:jc w:val="center"/>
              <w:rPr>
                <w:rFonts w:ascii="Arial"/>
                <w:sz w:val="21"/>
              </w:rPr>
            </w:pPr>
          </w:p>
          <w:p w14:paraId="26A393E7">
            <w:pPr>
              <w:spacing w:line="245" w:lineRule="auto"/>
              <w:jc w:val="center"/>
              <w:rPr>
                <w:rFonts w:ascii="Arial"/>
                <w:sz w:val="21"/>
              </w:rPr>
            </w:pPr>
          </w:p>
          <w:p w14:paraId="13EB8879">
            <w:pPr>
              <w:spacing w:line="245" w:lineRule="auto"/>
              <w:jc w:val="center"/>
              <w:rPr>
                <w:rFonts w:ascii="Arial"/>
                <w:sz w:val="21"/>
              </w:rPr>
            </w:pPr>
          </w:p>
          <w:p w14:paraId="2DB899E5">
            <w:pPr>
              <w:pStyle w:val="6"/>
              <w:spacing w:before="69" w:line="234" w:lineRule="auto"/>
              <w:jc w:val="center"/>
            </w:pPr>
            <w:r>
              <w:rPr>
                <w:spacing w:val="-3"/>
              </w:rPr>
              <w:t>县级</w:t>
            </w:r>
          </w:p>
        </w:tc>
      </w:tr>
    </w:tbl>
    <w:p w14:paraId="7B163D07">
      <w:pPr>
        <w:rPr>
          <w:rFonts w:ascii="Arial"/>
          <w:sz w:val="21"/>
        </w:rPr>
      </w:pPr>
    </w:p>
    <w:p w14:paraId="6C8FA925">
      <w:pPr>
        <w:rPr>
          <w:rFonts w:ascii="Arial" w:hAnsi="Arial" w:eastAsia="Arial" w:cs="Arial"/>
          <w:sz w:val="21"/>
          <w:szCs w:val="21"/>
        </w:rPr>
        <w:sectPr>
          <w:footerReference r:id="rId5" w:type="default"/>
          <w:pgSz w:w="16840" w:h="11900"/>
          <w:pgMar w:top="1011" w:right="1182" w:bottom="982" w:left="1075" w:header="0" w:footer="713" w:gutter="0"/>
          <w:cols w:space="720" w:num="1"/>
        </w:sectPr>
      </w:pPr>
    </w:p>
    <w:p w14:paraId="616C8423">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14:paraId="3EA14F6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870" w:type="dxa"/>
            <w:vMerge w:val="restart"/>
            <w:tcBorders>
              <w:bottom w:val="nil"/>
            </w:tcBorders>
            <w:vAlign w:val="top"/>
          </w:tcPr>
          <w:p w14:paraId="26CF1E4E">
            <w:pPr>
              <w:spacing w:before="217"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14:paraId="16EAE0E2">
            <w:pPr>
              <w:spacing w:before="217"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14:paraId="1C83C96D">
            <w:pPr>
              <w:spacing w:before="218" w:line="237"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14:paraId="6C4D1668">
            <w:pPr>
              <w:spacing w:before="35"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14:paraId="2CA2309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14:paraId="3C6694FC">
            <w:pPr>
              <w:rPr>
                <w:rFonts w:ascii="Arial"/>
                <w:sz w:val="21"/>
              </w:rPr>
            </w:pPr>
          </w:p>
        </w:tc>
        <w:tc>
          <w:tcPr>
            <w:tcW w:w="2098" w:type="dxa"/>
            <w:vMerge w:val="continue"/>
            <w:tcBorders>
              <w:top w:val="nil"/>
            </w:tcBorders>
            <w:vAlign w:val="top"/>
          </w:tcPr>
          <w:p w14:paraId="55B1726D">
            <w:pPr>
              <w:rPr>
                <w:rFonts w:ascii="Arial"/>
                <w:sz w:val="21"/>
              </w:rPr>
            </w:pPr>
          </w:p>
        </w:tc>
        <w:tc>
          <w:tcPr>
            <w:tcW w:w="6008" w:type="dxa"/>
            <w:vMerge w:val="continue"/>
            <w:tcBorders>
              <w:top w:val="nil"/>
            </w:tcBorders>
            <w:vAlign w:val="top"/>
          </w:tcPr>
          <w:p w14:paraId="6266CE39">
            <w:pPr>
              <w:rPr>
                <w:rFonts w:ascii="Arial"/>
                <w:sz w:val="21"/>
              </w:rPr>
            </w:pPr>
          </w:p>
        </w:tc>
        <w:tc>
          <w:tcPr>
            <w:tcW w:w="1931" w:type="dxa"/>
            <w:vAlign w:val="top"/>
          </w:tcPr>
          <w:p w14:paraId="5F2DF4C6">
            <w:pPr>
              <w:spacing w:before="29"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14:paraId="14AF6C78">
            <w:pPr>
              <w:spacing w:before="29"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14:paraId="68A785DB">
            <w:pPr>
              <w:spacing w:before="29"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14:paraId="78E371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0" w:hRule="atLeast"/>
        </w:trPr>
        <w:tc>
          <w:tcPr>
            <w:tcW w:w="870" w:type="dxa"/>
            <w:vAlign w:val="top"/>
          </w:tcPr>
          <w:p w14:paraId="11C02461">
            <w:pPr>
              <w:spacing w:line="252" w:lineRule="auto"/>
              <w:rPr>
                <w:rFonts w:ascii="Arial"/>
                <w:sz w:val="21"/>
              </w:rPr>
            </w:pPr>
          </w:p>
          <w:p w14:paraId="06493109">
            <w:pPr>
              <w:spacing w:line="252" w:lineRule="auto"/>
              <w:rPr>
                <w:rFonts w:ascii="Arial"/>
                <w:sz w:val="21"/>
              </w:rPr>
            </w:pPr>
          </w:p>
          <w:p w14:paraId="07550562">
            <w:pPr>
              <w:pStyle w:val="6"/>
              <w:spacing w:before="69" w:line="284" w:lineRule="exact"/>
              <w:ind w:left="393"/>
              <w:rPr>
                <w:rFonts w:hint="eastAsia" w:eastAsia="方正仿宋_GBK"/>
                <w:lang w:eastAsia="zh-CN"/>
              </w:rPr>
            </w:pPr>
            <w:r>
              <w:rPr>
                <w:rFonts w:hint="eastAsia"/>
                <w:position w:val="2"/>
                <w:lang w:val="en-US" w:eastAsia="zh-CN"/>
              </w:rPr>
              <w:t>2</w:t>
            </w:r>
          </w:p>
        </w:tc>
        <w:tc>
          <w:tcPr>
            <w:tcW w:w="2098" w:type="dxa"/>
            <w:vAlign w:val="top"/>
          </w:tcPr>
          <w:p w14:paraId="6251D647">
            <w:pPr>
              <w:spacing w:line="277" w:lineRule="auto"/>
              <w:rPr>
                <w:rFonts w:ascii="Arial"/>
                <w:sz w:val="21"/>
              </w:rPr>
            </w:pPr>
          </w:p>
          <w:p w14:paraId="0674D4F7">
            <w:pPr>
              <w:pStyle w:val="6"/>
              <w:spacing w:before="69" w:line="210" w:lineRule="auto"/>
              <w:ind w:left="36" w:right="146" w:hanging="1"/>
              <w:jc w:val="both"/>
            </w:pPr>
            <w:r>
              <w:t>对排放大气污染物的企</w:t>
            </w:r>
            <w:r>
              <w:rPr>
                <w:spacing w:val="4"/>
              </w:rPr>
              <w:t xml:space="preserve"> </w:t>
            </w:r>
            <w:r>
              <w:t>业事业单位和其他生产</w:t>
            </w:r>
            <w:r>
              <w:rPr>
                <w:spacing w:val="3"/>
              </w:rPr>
              <w:t xml:space="preserve"> </w:t>
            </w:r>
            <w:r>
              <w:t>经营者进行监督检查</w:t>
            </w:r>
          </w:p>
        </w:tc>
        <w:tc>
          <w:tcPr>
            <w:tcW w:w="6008" w:type="dxa"/>
            <w:vAlign w:val="top"/>
          </w:tcPr>
          <w:p w14:paraId="4FE148F7">
            <w:pPr>
              <w:pStyle w:val="6"/>
              <w:spacing w:before="5" w:line="197" w:lineRule="auto"/>
              <w:ind w:left="36" w:right="22" w:hanging="26"/>
              <w:jc w:val="both"/>
            </w:pPr>
            <w:r>
              <w:rPr>
                <w:spacing w:val="3"/>
              </w:rPr>
              <w:t>《中华人民共和国大气污染防治法》第二十九条  生态环境主管</w:t>
            </w:r>
            <w:r>
              <w:rPr>
                <w:spacing w:val="2"/>
              </w:rPr>
              <w:t>部门及</w:t>
            </w:r>
            <w:r>
              <w:t xml:space="preserve"> 其环境执法机构和其他负有大气环境保护监督管理职责的部门</w:t>
            </w:r>
            <w:r>
              <w:rPr>
                <w:spacing w:val="-38"/>
              </w:rPr>
              <w:t xml:space="preserve"> </w:t>
            </w:r>
            <w:r>
              <w:t xml:space="preserve">，有权通 </w:t>
            </w:r>
            <w:r>
              <w:rPr>
                <w:spacing w:val="-1"/>
              </w:rPr>
              <w:t>过现场检查监测、</w:t>
            </w:r>
            <w:r>
              <w:rPr>
                <w:spacing w:val="-31"/>
              </w:rPr>
              <w:t xml:space="preserve"> </w:t>
            </w:r>
            <w:r>
              <w:rPr>
                <w:spacing w:val="-1"/>
              </w:rPr>
              <w:t>自动监测、遥感监测、远红</w:t>
            </w:r>
            <w:r>
              <w:rPr>
                <w:spacing w:val="-2"/>
              </w:rPr>
              <w:t>外摄像等方式</w:t>
            </w:r>
            <w:r>
              <w:rPr>
                <w:spacing w:val="-51"/>
              </w:rPr>
              <w:t xml:space="preserve"> </w:t>
            </w:r>
            <w:r>
              <w:rPr>
                <w:spacing w:val="-2"/>
              </w:rPr>
              <w:t>，对排放大</w:t>
            </w:r>
            <w:r>
              <w:t xml:space="preserve"> </w:t>
            </w:r>
            <w:r>
              <w:rPr>
                <w:spacing w:val="1"/>
              </w:rPr>
              <w:t>气污染物的企业事业单位和其他生产经营者进行监督检查。被检查者应</w:t>
            </w:r>
            <w:r>
              <w:rPr>
                <w:spacing w:val="16"/>
              </w:rPr>
              <w:t xml:space="preserve"> </w:t>
            </w:r>
            <w:r>
              <w:t>当如实反映情况</w:t>
            </w:r>
            <w:r>
              <w:rPr>
                <w:spacing w:val="-38"/>
              </w:rPr>
              <w:t xml:space="preserve"> </w:t>
            </w:r>
            <w:r>
              <w:t>，提供必要的资料。实施检查的部门、机构及其工作人 员应当为被检查者保守商业秘密。</w:t>
            </w:r>
          </w:p>
        </w:tc>
        <w:tc>
          <w:tcPr>
            <w:tcW w:w="1931" w:type="dxa"/>
            <w:vAlign w:val="center"/>
          </w:tcPr>
          <w:p w14:paraId="6CA3029F">
            <w:pPr>
              <w:pStyle w:val="6"/>
              <w:spacing w:before="68" w:line="232" w:lineRule="auto"/>
              <w:jc w:val="center"/>
            </w:pPr>
            <w:r>
              <w:rPr>
                <w:spacing w:val="-2"/>
              </w:rPr>
              <w:t>生态环境部门</w:t>
            </w:r>
          </w:p>
        </w:tc>
        <w:tc>
          <w:tcPr>
            <w:tcW w:w="1727" w:type="dxa"/>
            <w:vAlign w:val="center"/>
          </w:tcPr>
          <w:p w14:paraId="518C0FDD">
            <w:pPr>
              <w:spacing w:line="252" w:lineRule="auto"/>
              <w:jc w:val="center"/>
              <w:rPr>
                <w:rFonts w:ascii="Arial"/>
                <w:sz w:val="21"/>
              </w:rPr>
            </w:pPr>
          </w:p>
          <w:p w14:paraId="5FBAE15C">
            <w:pPr>
              <w:spacing w:line="252" w:lineRule="auto"/>
              <w:jc w:val="center"/>
              <w:rPr>
                <w:rFonts w:ascii="Arial"/>
                <w:sz w:val="21"/>
              </w:rPr>
            </w:pPr>
          </w:p>
          <w:p w14:paraId="2BB68A6B">
            <w:pPr>
              <w:pStyle w:val="6"/>
              <w:spacing w:before="69" w:line="234" w:lineRule="auto"/>
              <w:jc w:val="center"/>
            </w:pPr>
            <w:r>
              <w:t>县级</w:t>
            </w:r>
          </w:p>
        </w:tc>
        <w:tc>
          <w:tcPr>
            <w:tcW w:w="1938" w:type="dxa"/>
            <w:vAlign w:val="center"/>
          </w:tcPr>
          <w:p w14:paraId="0F747023">
            <w:pPr>
              <w:spacing w:line="252" w:lineRule="auto"/>
              <w:jc w:val="center"/>
              <w:rPr>
                <w:rFonts w:ascii="Arial"/>
                <w:sz w:val="21"/>
              </w:rPr>
            </w:pPr>
          </w:p>
          <w:p w14:paraId="08842114">
            <w:pPr>
              <w:spacing w:line="252" w:lineRule="auto"/>
              <w:jc w:val="center"/>
              <w:rPr>
                <w:rFonts w:ascii="Arial"/>
                <w:sz w:val="21"/>
              </w:rPr>
            </w:pPr>
          </w:p>
          <w:p w14:paraId="43FEC384">
            <w:pPr>
              <w:pStyle w:val="6"/>
              <w:spacing w:before="69" w:line="234" w:lineRule="auto"/>
              <w:jc w:val="center"/>
            </w:pPr>
            <w:r>
              <w:t>县级</w:t>
            </w:r>
          </w:p>
        </w:tc>
      </w:tr>
      <w:tr w14:paraId="409B76E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831" w:hRule="atLeast"/>
        </w:trPr>
        <w:tc>
          <w:tcPr>
            <w:tcW w:w="870" w:type="dxa"/>
            <w:vAlign w:val="top"/>
          </w:tcPr>
          <w:p w14:paraId="5450D6FA">
            <w:pPr>
              <w:spacing w:line="245" w:lineRule="auto"/>
              <w:rPr>
                <w:rFonts w:ascii="Arial"/>
                <w:sz w:val="21"/>
              </w:rPr>
            </w:pPr>
          </w:p>
          <w:p w14:paraId="09A62DA9">
            <w:pPr>
              <w:spacing w:line="245" w:lineRule="auto"/>
              <w:rPr>
                <w:rFonts w:ascii="Arial"/>
                <w:sz w:val="21"/>
              </w:rPr>
            </w:pPr>
          </w:p>
          <w:p w14:paraId="7348972F">
            <w:pPr>
              <w:spacing w:line="245" w:lineRule="auto"/>
              <w:rPr>
                <w:rFonts w:ascii="Arial"/>
                <w:sz w:val="21"/>
              </w:rPr>
            </w:pPr>
          </w:p>
          <w:p w14:paraId="2194C731">
            <w:pPr>
              <w:pStyle w:val="6"/>
              <w:spacing w:before="69" w:line="288" w:lineRule="exact"/>
              <w:ind w:left="391"/>
              <w:rPr>
                <w:rFonts w:hint="eastAsia" w:eastAsia="方正仿宋_GBK"/>
                <w:lang w:eastAsia="zh-CN"/>
              </w:rPr>
            </w:pPr>
            <w:r>
              <w:rPr>
                <w:rFonts w:hint="eastAsia"/>
                <w:position w:val="2"/>
                <w:lang w:val="en-US" w:eastAsia="zh-CN"/>
              </w:rPr>
              <w:t>3</w:t>
            </w:r>
          </w:p>
        </w:tc>
        <w:tc>
          <w:tcPr>
            <w:tcW w:w="2098" w:type="dxa"/>
            <w:vAlign w:val="top"/>
          </w:tcPr>
          <w:p w14:paraId="0BF70835">
            <w:pPr>
              <w:spacing w:line="255" w:lineRule="auto"/>
              <w:rPr>
                <w:rFonts w:ascii="Arial"/>
                <w:sz w:val="21"/>
              </w:rPr>
            </w:pPr>
          </w:p>
          <w:p w14:paraId="48A659BA">
            <w:pPr>
              <w:spacing w:line="255" w:lineRule="auto"/>
              <w:rPr>
                <w:rFonts w:ascii="Arial"/>
                <w:sz w:val="21"/>
              </w:rPr>
            </w:pPr>
          </w:p>
          <w:p w14:paraId="123D80B6">
            <w:pPr>
              <w:pStyle w:val="6"/>
              <w:spacing w:before="69" w:line="210" w:lineRule="auto"/>
              <w:ind w:left="33" w:right="146" w:firstLine="2"/>
              <w:jc w:val="both"/>
            </w:pPr>
            <w:r>
              <w:t>对储油库、加油站和油</w:t>
            </w:r>
            <w:r>
              <w:rPr>
                <w:spacing w:val="4"/>
              </w:rPr>
              <w:t xml:space="preserve"> </w:t>
            </w:r>
            <w:r>
              <w:t>罐车等油气回收装置运</w:t>
            </w:r>
            <w:r>
              <w:rPr>
                <w:spacing w:val="6"/>
              </w:rPr>
              <w:t xml:space="preserve"> </w:t>
            </w:r>
            <w:r>
              <w:t>行情况进行监督检查</w:t>
            </w:r>
          </w:p>
        </w:tc>
        <w:tc>
          <w:tcPr>
            <w:tcW w:w="6008" w:type="dxa"/>
            <w:vAlign w:val="top"/>
          </w:tcPr>
          <w:p w14:paraId="58CFE99E">
            <w:pPr>
              <w:pStyle w:val="6"/>
              <w:spacing w:before="6" w:line="198" w:lineRule="auto"/>
              <w:ind w:left="36" w:right="22" w:hanging="26"/>
            </w:pPr>
            <w:r>
              <w:rPr>
                <w:spacing w:val="2"/>
              </w:rPr>
              <w:t>《中华人民共和国大气污染防治法》第四十七条 储油储气库、加油加</w:t>
            </w:r>
            <w:r>
              <w:rPr>
                <w:spacing w:val="5"/>
              </w:rPr>
              <w:t xml:space="preserve">  </w:t>
            </w:r>
            <w:r>
              <w:t>气站、原油成品油码头、原油成品油运输船舶和油罐车、气罐车等</w:t>
            </w:r>
            <w:r>
              <w:rPr>
                <w:spacing w:val="-38"/>
              </w:rPr>
              <w:t xml:space="preserve"> </w:t>
            </w:r>
            <w:r>
              <w:t xml:space="preserve">，应 </w:t>
            </w:r>
            <w:r>
              <w:rPr>
                <w:spacing w:val="1"/>
              </w:rPr>
              <w:t>当按照国家有关规定安装油气回收装置并保持正常使用。《</w:t>
            </w:r>
            <w:r>
              <w:rPr>
                <w:rFonts w:hint="eastAsia"/>
                <w:spacing w:val="1"/>
                <w:lang w:eastAsia="zh-CN"/>
              </w:rPr>
              <w:t>中华人民</w:t>
            </w:r>
            <w:bookmarkStart w:id="0" w:name="_GoBack"/>
            <w:bookmarkEnd w:id="0"/>
            <w:r>
              <w:rPr>
                <w:rFonts w:hint="eastAsia"/>
                <w:spacing w:val="1"/>
                <w:lang w:eastAsia="zh-CN"/>
              </w:rPr>
              <w:t>共和国</w:t>
            </w:r>
            <w:r>
              <w:t>大气污染防治法》第一百零八条 违反本法规定</w:t>
            </w:r>
            <w:r>
              <w:rPr>
                <w:spacing w:val="-39"/>
              </w:rPr>
              <w:t xml:space="preserve"> </w:t>
            </w:r>
            <w:r>
              <w:t xml:space="preserve">，有下列行为之一  </w:t>
            </w:r>
            <w:r>
              <w:rPr>
                <w:spacing w:val="-1"/>
              </w:rPr>
              <w:t>的，</w:t>
            </w:r>
            <w:r>
              <w:rPr>
                <w:spacing w:val="-42"/>
              </w:rPr>
              <w:t xml:space="preserve"> </w:t>
            </w:r>
            <w:r>
              <w:rPr>
                <w:spacing w:val="-1"/>
              </w:rPr>
              <w:t>由县级以上人民政府生态环境主管部门责令改正</w:t>
            </w:r>
            <w:r>
              <w:rPr>
                <w:spacing w:val="-51"/>
              </w:rPr>
              <w:t xml:space="preserve"> </w:t>
            </w:r>
            <w:r>
              <w:rPr>
                <w:spacing w:val="-1"/>
              </w:rPr>
              <w:t>，处二万元以上二</w:t>
            </w:r>
            <w:r>
              <w:t xml:space="preserve"> </w:t>
            </w:r>
            <w:r>
              <w:rPr>
                <w:spacing w:val="-1"/>
              </w:rPr>
              <w:t>十万元以下的罚款；拒不改正的</w:t>
            </w:r>
            <w:r>
              <w:rPr>
                <w:spacing w:val="-51"/>
              </w:rPr>
              <w:t xml:space="preserve"> </w:t>
            </w:r>
            <w:r>
              <w:rPr>
                <w:spacing w:val="-1"/>
              </w:rPr>
              <w:t>，责令停产整治</w:t>
            </w:r>
            <w:r>
              <w:rPr>
                <w:spacing w:val="1"/>
              </w:rPr>
              <w:t>：（</w:t>
            </w:r>
            <w:r>
              <w:rPr>
                <w:spacing w:val="-46"/>
              </w:rPr>
              <w:t xml:space="preserve"> </w:t>
            </w:r>
            <w:r>
              <w:rPr>
                <w:spacing w:val="-1"/>
              </w:rPr>
              <w:t>四）储油储气库、</w:t>
            </w:r>
            <w:r>
              <w:t xml:space="preserve"> 加油加气站和油罐车、气罐车等</w:t>
            </w:r>
            <w:r>
              <w:rPr>
                <w:spacing w:val="-38"/>
              </w:rPr>
              <w:t xml:space="preserve"> </w:t>
            </w:r>
            <w:r>
              <w:t>，未按照国家有关规定安装并正常使用 油气回收装置的。</w:t>
            </w:r>
          </w:p>
        </w:tc>
        <w:tc>
          <w:tcPr>
            <w:tcW w:w="1931" w:type="dxa"/>
            <w:vAlign w:val="center"/>
          </w:tcPr>
          <w:p w14:paraId="5197AA93">
            <w:pPr>
              <w:spacing w:line="252" w:lineRule="auto"/>
              <w:jc w:val="center"/>
              <w:rPr>
                <w:rFonts w:ascii="Arial"/>
                <w:sz w:val="21"/>
              </w:rPr>
            </w:pPr>
          </w:p>
          <w:p w14:paraId="1040FAC2">
            <w:pPr>
              <w:spacing w:line="252" w:lineRule="auto"/>
              <w:jc w:val="center"/>
              <w:rPr>
                <w:rFonts w:ascii="Arial"/>
                <w:sz w:val="21"/>
              </w:rPr>
            </w:pPr>
          </w:p>
          <w:p w14:paraId="5C421A99">
            <w:pPr>
              <w:pStyle w:val="6"/>
              <w:spacing w:before="68" w:line="232" w:lineRule="auto"/>
              <w:jc w:val="center"/>
            </w:pPr>
            <w:r>
              <w:rPr>
                <w:spacing w:val="-2"/>
              </w:rPr>
              <w:t>生态环境部门</w:t>
            </w:r>
          </w:p>
        </w:tc>
        <w:tc>
          <w:tcPr>
            <w:tcW w:w="1727" w:type="dxa"/>
            <w:vAlign w:val="center"/>
          </w:tcPr>
          <w:p w14:paraId="49C8DAC5">
            <w:pPr>
              <w:spacing w:line="252" w:lineRule="auto"/>
              <w:jc w:val="center"/>
              <w:rPr>
                <w:rFonts w:ascii="Arial"/>
                <w:sz w:val="21"/>
              </w:rPr>
            </w:pPr>
          </w:p>
          <w:p w14:paraId="2546B27E">
            <w:pPr>
              <w:spacing w:line="252" w:lineRule="auto"/>
              <w:jc w:val="center"/>
              <w:rPr>
                <w:rFonts w:ascii="Arial"/>
                <w:sz w:val="21"/>
              </w:rPr>
            </w:pPr>
          </w:p>
          <w:p w14:paraId="2CB6620E">
            <w:pPr>
              <w:pStyle w:val="6"/>
              <w:spacing w:before="69" w:line="234" w:lineRule="auto"/>
              <w:jc w:val="center"/>
            </w:pPr>
            <w:r>
              <w:t>县级</w:t>
            </w:r>
          </w:p>
        </w:tc>
        <w:tc>
          <w:tcPr>
            <w:tcW w:w="1938" w:type="dxa"/>
            <w:vAlign w:val="center"/>
          </w:tcPr>
          <w:p w14:paraId="64F7CB05">
            <w:pPr>
              <w:spacing w:line="252" w:lineRule="auto"/>
              <w:jc w:val="center"/>
              <w:rPr>
                <w:rFonts w:ascii="Arial"/>
                <w:sz w:val="21"/>
              </w:rPr>
            </w:pPr>
          </w:p>
          <w:p w14:paraId="044E8712">
            <w:pPr>
              <w:spacing w:line="252" w:lineRule="auto"/>
              <w:jc w:val="center"/>
              <w:rPr>
                <w:rFonts w:ascii="Arial"/>
                <w:sz w:val="21"/>
              </w:rPr>
            </w:pPr>
          </w:p>
          <w:p w14:paraId="3D6C5048">
            <w:pPr>
              <w:pStyle w:val="6"/>
              <w:spacing w:before="69" w:line="234" w:lineRule="auto"/>
              <w:jc w:val="center"/>
            </w:pPr>
            <w:r>
              <w:t>县级</w:t>
            </w:r>
          </w:p>
        </w:tc>
      </w:tr>
      <w:tr w14:paraId="3A0A38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1" w:hRule="atLeast"/>
        </w:trPr>
        <w:tc>
          <w:tcPr>
            <w:tcW w:w="870" w:type="dxa"/>
            <w:vAlign w:val="top"/>
          </w:tcPr>
          <w:p w14:paraId="07C4330A">
            <w:pPr>
              <w:spacing w:line="241" w:lineRule="auto"/>
              <w:rPr>
                <w:rFonts w:ascii="Arial"/>
                <w:sz w:val="21"/>
              </w:rPr>
            </w:pPr>
          </w:p>
          <w:p w14:paraId="774D4A11">
            <w:pPr>
              <w:spacing w:line="242" w:lineRule="auto"/>
              <w:rPr>
                <w:rFonts w:ascii="Arial"/>
                <w:sz w:val="21"/>
              </w:rPr>
            </w:pPr>
          </w:p>
          <w:p w14:paraId="5559DA10">
            <w:pPr>
              <w:spacing w:line="242" w:lineRule="auto"/>
              <w:rPr>
                <w:rFonts w:ascii="Arial"/>
                <w:sz w:val="21"/>
              </w:rPr>
            </w:pPr>
          </w:p>
          <w:p w14:paraId="1A3B4402">
            <w:pPr>
              <w:spacing w:line="242" w:lineRule="auto"/>
              <w:rPr>
                <w:rFonts w:ascii="Arial"/>
                <w:sz w:val="21"/>
              </w:rPr>
            </w:pPr>
          </w:p>
          <w:p w14:paraId="40DB0A49">
            <w:pPr>
              <w:pStyle w:val="6"/>
              <w:spacing w:before="68" w:line="284" w:lineRule="exact"/>
              <w:ind w:left="396"/>
              <w:rPr>
                <w:rFonts w:hint="eastAsia" w:eastAsia="方正仿宋_GBK"/>
                <w:lang w:eastAsia="zh-CN"/>
              </w:rPr>
            </w:pPr>
            <w:r>
              <w:rPr>
                <w:rFonts w:hint="eastAsia"/>
                <w:position w:val="2"/>
                <w:lang w:val="en-US" w:eastAsia="zh-CN"/>
              </w:rPr>
              <w:t>4</w:t>
            </w:r>
          </w:p>
        </w:tc>
        <w:tc>
          <w:tcPr>
            <w:tcW w:w="2098" w:type="dxa"/>
            <w:vAlign w:val="top"/>
          </w:tcPr>
          <w:p w14:paraId="59075DAE">
            <w:pPr>
              <w:spacing w:line="312" w:lineRule="auto"/>
              <w:rPr>
                <w:rFonts w:ascii="Arial"/>
                <w:sz w:val="21"/>
              </w:rPr>
            </w:pPr>
          </w:p>
          <w:p w14:paraId="6154B386">
            <w:pPr>
              <w:spacing w:line="313" w:lineRule="auto"/>
              <w:rPr>
                <w:rFonts w:ascii="Arial"/>
                <w:sz w:val="21"/>
              </w:rPr>
            </w:pPr>
          </w:p>
          <w:p w14:paraId="0D53EEEC">
            <w:pPr>
              <w:pStyle w:val="6"/>
              <w:spacing w:before="68" w:line="208" w:lineRule="auto"/>
              <w:ind w:left="32" w:right="146" w:firstLine="2"/>
              <w:jc w:val="both"/>
            </w:pPr>
            <w:r>
              <w:t>对新生产、销售机动车</w:t>
            </w:r>
            <w:r>
              <w:rPr>
                <w:spacing w:val="4"/>
              </w:rPr>
              <w:t xml:space="preserve"> </w:t>
            </w:r>
            <w:r>
              <w:t>和非道路移动机械大气</w:t>
            </w:r>
            <w:r>
              <w:rPr>
                <w:spacing w:val="7"/>
              </w:rPr>
              <w:t xml:space="preserve"> </w:t>
            </w:r>
            <w:r>
              <w:t>污染物排放状况的监督</w:t>
            </w:r>
            <w:r>
              <w:rPr>
                <w:spacing w:val="7"/>
              </w:rPr>
              <w:t xml:space="preserve"> </w:t>
            </w:r>
            <w:r>
              <w:rPr>
                <w:spacing w:val="-4"/>
              </w:rPr>
              <w:t>检查</w:t>
            </w:r>
          </w:p>
        </w:tc>
        <w:tc>
          <w:tcPr>
            <w:tcW w:w="6008" w:type="dxa"/>
            <w:vAlign w:val="top"/>
          </w:tcPr>
          <w:p w14:paraId="68B35A15">
            <w:pPr>
              <w:pStyle w:val="6"/>
              <w:spacing w:before="14" w:line="199" w:lineRule="auto"/>
              <w:ind w:left="34" w:right="22" w:hanging="24"/>
            </w:pPr>
            <w:r>
              <w:rPr>
                <w:spacing w:val="3"/>
              </w:rPr>
              <w:t>《中华人民共和国大气污染防治法》第五十二条  机动车、非道</w:t>
            </w:r>
            <w:r>
              <w:rPr>
                <w:spacing w:val="2"/>
              </w:rPr>
              <w:t>路移动</w:t>
            </w:r>
            <w:r>
              <w:t xml:space="preserve"> </w:t>
            </w:r>
            <w:r>
              <w:rPr>
                <w:spacing w:val="2"/>
              </w:rPr>
              <w:t>机械生产企业应当对新生产的机动车和非道</w:t>
            </w:r>
            <w:r>
              <w:rPr>
                <w:spacing w:val="1"/>
              </w:rPr>
              <w:t>路移动机械进行排放检验。</w:t>
            </w:r>
            <w:r>
              <w:t xml:space="preserve"> 经检验合格的</w:t>
            </w:r>
            <w:r>
              <w:rPr>
                <w:spacing w:val="-47"/>
              </w:rPr>
              <w:t xml:space="preserve"> </w:t>
            </w:r>
            <w:r>
              <w:t>，方可出厂销售。检验信息应当向社会公开。</w:t>
            </w:r>
          </w:p>
          <w:p w14:paraId="2EDDB6DB">
            <w:pPr>
              <w:pStyle w:val="6"/>
              <w:spacing w:before="3" w:line="198" w:lineRule="auto"/>
              <w:ind w:left="44" w:right="22" w:hanging="5"/>
            </w:pPr>
            <w:r>
              <w:rPr>
                <w:spacing w:val="1"/>
              </w:rPr>
              <w:t>省级以上人民政府生态环境主管部门可以通过现场检查、抽样检测等方</w:t>
            </w:r>
            <w:r>
              <w:rPr>
                <w:spacing w:val="14"/>
              </w:rPr>
              <w:t xml:space="preserve"> </w:t>
            </w:r>
            <w:r>
              <w:t>式</w:t>
            </w:r>
            <w:r>
              <w:rPr>
                <w:spacing w:val="-46"/>
              </w:rPr>
              <w:t xml:space="preserve"> </w:t>
            </w:r>
            <w:r>
              <w:t xml:space="preserve">，加强对新生产、销售机动车和非道路移动机械大气污染物排放状况 </w:t>
            </w:r>
            <w:r>
              <w:rPr>
                <w:spacing w:val="1"/>
              </w:rPr>
              <w:t>的监督检查。工业、市场监督管理等有关部门予以配合。</w:t>
            </w:r>
          </w:p>
          <w:p w14:paraId="7E8431CA">
            <w:pPr>
              <w:pStyle w:val="6"/>
              <w:spacing w:line="196" w:lineRule="auto"/>
              <w:ind w:left="35" w:right="22" w:hanging="25"/>
            </w:pPr>
            <w:r>
              <w:rPr>
                <w:spacing w:val="2"/>
              </w:rPr>
              <w:t>《河北省机动车和非道路移动机械排放污染防治条例》第十四条   生</w:t>
            </w:r>
            <w:r>
              <w:rPr>
                <w:spacing w:val="4"/>
              </w:rPr>
              <w:t xml:space="preserve">  </w:t>
            </w:r>
            <w:r>
              <w:t>态环境主管部门可以通过现场检查、抽样检测等方式</w:t>
            </w:r>
            <w:r>
              <w:rPr>
                <w:spacing w:val="-37"/>
              </w:rPr>
              <w:t xml:space="preserve"> </w:t>
            </w:r>
            <w:r>
              <w:t xml:space="preserve">，加强对新生产、 </w:t>
            </w:r>
            <w:r>
              <w:rPr>
                <w:spacing w:val="1"/>
              </w:rPr>
              <w:t>销售的机动车和非道路移动机械大气污染物排放状况的监督检查。工业</w:t>
            </w:r>
            <w:r>
              <w:rPr>
                <w:spacing w:val="17"/>
              </w:rPr>
              <w:t xml:space="preserve"> </w:t>
            </w:r>
            <w:r>
              <w:rPr>
                <w:spacing w:val="1"/>
              </w:rPr>
              <w:t>和信息化、市场监督管理等有关部门应当予以配合。</w:t>
            </w:r>
          </w:p>
        </w:tc>
        <w:tc>
          <w:tcPr>
            <w:tcW w:w="1931" w:type="dxa"/>
            <w:vAlign w:val="center"/>
          </w:tcPr>
          <w:p w14:paraId="1BFB3C00">
            <w:pPr>
              <w:spacing w:line="252" w:lineRule="auto"/>
              <w:jc w:val="center"/>
              <w:rPr>
                <w:rFonts w:ascii="Arial"/>
                <w:sz w:val="21"/>
              </w:rPr>
            </w:pPr>
          </w:p>
          <w:p w14:paraId="1148B836">
            <w:pPr>
              <w:spacing w:line="252" w:lineRule="auto"/>
              <w:jc w:val="center"/>
              <w:rPr>
                <w:rFonts w:ascii="Arial"/>
                <w:sz w:val="21"/>
              </w:rPr>
            </w:pPr>
          </w:p>
          <w:p w14:paraId="4F90137D">
            <w:pPr>
              <w:pStyle w:val="6"/>
              <w:spacing w:before="68" w:line="232" w:lineRule="auto"/>
              <w:jc w:val="center"/>
            </w:pPr>
            <w:r>
              <w:rPr>
                <w:spacing w:val="-2"/>
              </w:rPr>
              <w:t>生态环境部门</w:t>
            </w:r>
          </w:p>
        </w:tc>
        <w:tc>
          <w:tcPr>
            <w:tcW w:w="1727" w:type="dxa"/>
            <w:vAlign w:val="center"/>
          </w:tcPr>
          <w:p w14:paraId="02F2A991">
            <w:pPr>
              <w:spacing w:line="252" w:lineRule="auto"/>
              <w:jc w:val="center"/>
              <w:rPr>
                <w:rFonts w:ascii="Arial"/>
                <w:sz w:val="21"/>
              </w:rPr>
            </w:pPr>
          </w:p>
          <w:p w14:paraId="3D2442C1">
            <w:pPr>
              <w:spacing w:line="252" w:lineRule="auto"/>
              <w:jc w:val="center"/>
              <w:rPr>
                <w:rFonts w:ascii="Arial"/>
                <w:sz w:val="21"/>
              </w:rPr>
            </w:pPr>
          </w:p>
          <w:p w14:paraId="77459451">
            <w:pPr>
              <w:pStyle w:val="6"/>
              <w:spacing w:before="69" w:line="234" w:lineRule="auto"/>
              <w:jc w:val="center"/>
            </w:pPr>
            <w:r>
              <w:t>县级</w:t>
            </w:r>
          </w:p>
        </w:tc>
        <w:tc>
          <w:tcPr>
            <w:tcW w:w="1938" w:type="dxa"/>
            <w:vAlign w:val="center"/>
          </w:tcPr>
          <w:p w14:paraId="65D9CA56">
            <w:pPr>
              <w:spacing w:line="252" w:lineRule="auto"/>
              <w:jc w:val="center"/>
              <w:rPr>
                <w:rFonts w:ascii="Arial"/>
                <w:sz w:val="21"/>
              </w:rPr>
            </w:pPr>
          </w:p>
          <w:p w14:paraId="539C14A6">
            <w:pPr>
              <w:spacing w:line="252" w:lineRule="auto"/>
              <w:jc w:val="center"/>
              <w:rPr>
                <w:rFonts w:ascii="Arial"/>
                <w:sz w:val="21"/>
              </w:rPr>
            </w:pPr>
          </w:p>
          <w:p w14:paraId="6576B893">
            <w:pPr>
              <w:pStyle w:val="6"/>
              <w:spacing w:before="69" w:line="234" w:lineRule="auto"/>
              <w:jc w:val="center"/>
            </w:pPr>
            <w:r>
              <w:t>县级</w:t>
            </w:r>
          </w:p>
        </w:tc>
      </w:tr>
      <w:tr w14:paraId="3B861D6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48" w:hRule="atLeast"/>
        </w:trPr>
        <w:tc>
          <w:tcPr>
            <w:tcW w:w="870" w:type="dxa"/>
            <w:vAlign w:val="top"/>
          </w:tcPr>
          <w:p w14:paraId="6D2799E1">
            <w:pPr>
              <w:spacing w:line="397" w:lineRule="auto"/>
              <w:rPr>
                <w:rFonts w:ascii="Arial"/>
                <w:sz w:val="21"/>
              </w:rPr>
            </w:pPr>
          </w:p>
          <w:p w14:paraId="00DF5056">
            <w:pPr>
              <w:pStyle w:val="6"/>
              <w:spacing w:before="69" w:line="285" w:lineRule="exact"/>
              <w:ind w:left="398"/>
              <w:rPr>
                <w:rFonts w:hint="eastAsia" w:eastAsia="方正仿宋_GBK"/>
                <w:lang w:eastAsia="zh-CN"/>
              </w:rPr>
            </w:pPr>
            <w:r>
              <w:rPr>
                <w:rFonts w:hint="eastAsia"/>
                <w:position w:val="2"/>
                <w:lang w:val="en-US" w:eastAsia="zh-CN"/>
              </w:rPr>
              <w:t>5</w:t>
            </w:r>
          </w:p>
        </w:tc>
        <w:tc>
          <w:tcPr>
            <w:tcW w:w="2098" w:type="dxa"/>
            <w:vAlign w:val="top"/>
          </w:tcPr>
          <w:p w14:paraId="573FEEA8">
            <w:pPr>
              <w:pStyle w:val="6"/>
              <w:spacing w:before="123" w:line="208" w:lineRule="auto"/>
              <w:ind w:left="32" w:right="146"/>
            </w:pPr>
            <w:r>
              <w:t>在机动车集中停放地、</w:t>
            </w:r>
            <w:r>
              <w:rPr>
                <w:spacing w:val="7"/>
              </w:rPr>
              <w:t xml:space="preserve"> </w:t>
            </w:r>
            <w:r>
              <w:t>维修地对在用机动车的</w:t>
            </w:r>
            <w:r>
              <w:rPr>
                <w:spacing w:val="6"/>
              </w:rPr>
              <w:t xml:space="preserve"> </w:t>
            </w:r>
            <w:r>
              <w:t>大气污染物排放状况进</w:t>
            </w:r>
            <w:r>
              <w:rPr>
                <w:spacing w:val="6"/>
              </w:rPr>
              <w:t xml:space="preserve"> </w:t>
            </w:r>
            <w:r>
              <w:rPr>
                <w:spacing w:val="-1"/>
              </w:rPr>
              <w:t>行监督抽测</w:t>
            </w:r>
          </w:p>
        </w:tc>
        <w:tc>
          <w:tcPr>
            <w:tcW w:w="6008" w:type="dxa"/>
            <w:vAlign w:val="top"/>
          </w:tcPr>
          <w:p w14:paraId="1894D74B">
            <w:pPr>
              <w:pStyle w:val="6"/>
              <w:spacing w:before="15" w:line="196" w:lineRule="auto"/>
              <w:ind w:left="34" w:right="22" w:hanging="24"/>
              <w:jc w:val="both"/>
            </w:pPr>
            <w:r>
              <w:rPr>
                <w:spacing w:val="3"/>
              </w:rPr>
              <w:t>《中华人民共和国大气污染防治法》第五十三条  县级以上地方</w:t>
            </w:r>
            <w:r>
              <w:rPr>
                <w:spacing w:val="2"/>
              </w:rPr>
              <w:t>人民政</w:t>
            </w:r>
            <w:r>
              <w:t xml:space="preserve"> </w:t>
            </w:r>
            <w:r>
              <w:rPr>
                <w:spacing w:val="1"/>
              </w:rPr>
              <w:t>府生态环境主管部门可以在机动车集中停放地、维修地对在用机动车的</w:t>
            </w:r>
            <w:r>
              <w:rPr>
                <w:spacing w:val="18"/>
              </w:rPr>
              <w:t xml:space="preserve"> </w:t>
            </w:r>
            <w:r>
              <w:t>大气污染物排放状况进行监督抽测；在不影响正常通行的情况下</w:t>
            </w:r>
            <w:r>
              <w:rPr>
                <w:spacing w:val="-36"/>
              </w:rPr>
              <w:t xml:space="preserve"> </w:t>
            </w:r>
            <w:r>
              <w:t xml:space="preserve">，可以 </w:t>
            </w:r>
            <w:r>
              <w:rPr>
                <w:spacing w:val="1"/>
              </w:rPr>
              <w:t>通过遥感监测等技术手段对在道路上行驶的机动车的大气污染物排放状</w:t>
            </w:r>
            <w:r>
              <w:rPr>
                <w:spacing w:val="18"/>
              </w:rPr>
              <w:t xml:space="preserve"> </w:t>
            </w:r>
            <w:r>
              <w:t>况进行监督抽测</w:t>
            </w:r>
            <w:r>
              <w:rPr>
                <w:spacing w:val="-51"/>
              </w:rPr>
              <w:t xml:space="preserve"> </w:t>
            </w:r>
            <w:r>
              <w:t>，公安机关交通管理部门予以</w:t>
            </w:r>
            <w:r>
              <w:rPr>
                <w:spacing w:val="-1"/>
              </w:rPr>
              <w:t>配合。</w:t>
            </w:r>
          </w:p>
        </w:tc>
        <w:tc>
          <w:tcPr>
            <w:tcW w:w="1931" w:type="dxa"/>
            <w:vAlign w:val="center"/>
          </w:tcPr>
          <w:p w14:paraId="32D558EF">
            <w:pPr>
              <w:pStyle w:val="6"/>
              <w:spacing w:before="68" w:line="232" w:lineRule="auto"/>
              <w:jc w:val="center"/>
            </w:pPr>
            <w:r>
              <w:rPr>
                <w:spacing w:val="-2"/>
              </w:rPr>
              <w:t>生态环境部门</w:t>
            </w:r>
          </w:p>
        </w:tc>
        <w:tc>
          <w:tcPr>
            <w:tcW w:w="1727" w:type="dxa"/>
            <w:vAlign w:val="center"/>
          </w:tcPr>
          <w:p w14:paraId="50B89120">
            <w:pPr>
              <w:pStyle w:val="6"/>
              <w:spacing w:before="69" w:line="234" w:lineRule="auto"/>
              <w:jc w:val="center"/>
            </w:pPr>
            <w:r>
              <w:t>县级</w:t>
            </w:r>
          </w:p>
        </w:tc>
        <w:tc>
          <w:tcPr>
            <w:tcW w:w="1938" w:type="dxa"/>
            <w:vAlign w:val="center"/>
          </w:tcPr>
          <w:p w14:paraId="5321C813">
            <w:pPr>
              <w:pStyle w:val="6"/>
              <w:spacing w:before="69" w:line="234" w:lineRule="auto"/>
              <w:jc w:val="center"/>
            </w:pPr>
            <w:r>
              <w:t>县级</w:t>
            </w:r>
          </w:p>
        </w:tc>
      </w:tr>
    </w:tbl>
    <w:p w14:paraId="53EF0EB9">
      <w:pPr>
        <w:rPr>
          <w:rFonts w:ascii="Arial"/>
          <w:sz w:val="21"/>
        </w:rPr>
      </w:pPr>
    </w:p>
    <w:p w14:paraId="30CF5F3E">
      <w:pPr>
        <w:rPr>
          <w:rFonts w:ascii="Arial" w:hAnsi="Arial" w:eastAsia="Arial" w:cs="Arial"/>
          <w:sz w:val="21"/>
          <w:szCs w:val="21"/>
        </w:rPr>
        <w:sectPr>
          <w:footerReference r:id="rId6" w:type="default"/>
          <w:pgSz w:w="16840" w:h="11900"/>
          <w:pgMar w:top="1011" w:right="1182" w:bottom="982" w:left="1075" w:header="0" w:footer="713" w:gutter="0"/>
          <w:cols w:space="720" w:num="1"/>
        </w:sectPr>
      </w:pPr>
    </w:p>
    <w:p w14:paraId="21A92304">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14:paraId="4A291D0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870" w:type="dxa"/>
            <w:vMerge w:val="restart"/>
            <w:tcBorders>
              <w:bottom w:val="nil"/>
            </w:tcBorders>
            <w:vAlign w:val="top"/>
          </w:tcPr>
          <w:p w14:paraId="7A0462B8">
            <w:pPr>
              <w:spacing w:before="217"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14:paraId="721AF9CC">
            <w:pPr>
              <w:spacing w:before="217"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14:paraId="2E4CD6A6">
            <w:pPr>
              <w:spacing w:before="218" w:line="237"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14:paraId="7FC853DE">
            <w:pPr>
              <w:spacing w:before="35"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14:paraId="7EC4EC5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14:paraId="6CA5823A">
            <w:pPr>
              <w:rPr>
                <w:rFonts w:ascii="Arial"/>
                <w:sz w:val="21"/>
              </w:rPr>
            </w:pPr>
          </w:p>
        </w:tc>
        <w:tc>
          <w:tcPr>
            <w:tcW w:w="2098" w:type="dxa"/>
            <w:vMerge w:val="continue"/>
            <w:tcBorders>
              <w:top w:val="nil"/>
            </w:tcBorders>
            <w:vAlign w:val="top"/>
          </w:tcPr>
          <w:p w14:paraId="31B783B0">
            <w:pPr>
              <w:rPr>
                <w:rFonts w:ascii="Arial"/>
                <w:sz w:val="21"/>
              </w:rPr>
            </w:pPr>
          </w:p>
        </w:tc>
        <w:tc>
          <w:tcPr>
            <w:tcW w:w="6008" w:type="dxa"/>
            <w:vMerge w:val="continue"/>
            <w:tcBorders>
              <w:top w:val="nil"/>
            </w:tcBorders>
            <w:vAlign w:val="top"/>
          </w:tcPr>
          <w:p w14:paraId="7938E76B">
            <w:pPr>
              <w:rPr>
                <w:rFonts w:ascii="Arial"/>
                <w:sz w:val="21"/>
              </w:rPr>
            </w:pPr>
          </w:p>
        </w:tc>
        <w:tc>
          <w:tcPr>
            <w:tcW w:w="1931" w:type="dxa"/>
            <w:vAlign w:val="top"/>
          </w:tcPr>
          <w:p w14:paraId="6E5E4C53">
            <w:pPr>
              <w:spacing w:before="29"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14:paraId="11BD3C69">
            <w:pPr>
              <w:spacing w:before="29"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14:paraId="2991328E">
            <w:pPr>
              <w:spacing w:before="29"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14:paraId="20F06D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1" w:hRule="atLeast"/>
        </w:trPr>
        <w:tc>
          <w:tcPr>
            <w:tcW w:w="870" w:type="dxa"/>
            <w:vAlign w:val="top"/>
          </w:tcPr>
          <w:p w14:paraId="2D44E332">
            <w:pPr>
              <w:spacing w:line="309" w:lineRule="auto"/>
              <w:rPr>
                <w:rFonts w:ascii="Arial"/>
                <w:sz w:val="21"/>
              </w:rPr>
            </w:pPr>
          </w:p>
          <w:p w14:paraId="79B12951">
            <w:pPr>
              <w:spacing w:line="310" w:lineRule="auto"/>
              <w:rPr>
                <w:rFonts w:ascii="Arial"/>
                <w:sz w:val="21"/>
              </w:rPr>
            </w:pPr>
          </w:p>
          <w:p w14:paraId="0BC74624">
            <w:pPr>
              <w:pStyle w:val="6"/>
              <w:spacing w:before="68" w:line="288" w:lineRule="exact"/>
              <w:ind w:left="395"/>
              <w:rPr>
                <w:rFonts w:hint="eastAsia" w:eastAsia="方正仿宋_GBK"/>
                <w:lang w:eastAsia="zh-CN"/>
              </w:rPr>
            </w:pPr>
            <w:r>
              <w:rPr>
                <w:rFonts w:hint="eastAsia"/>
                <w:position w:val="2"/>
                <w:lang w:val="en-US" w:eastAsia="zh-CN"/>
              </w:rPr>
              <w:t>6</w:t>
            </w:r>
          </w:p>
        </w:tc>
        <w:tc>
          <w:tcPr>
            <w:tcW w:w="2098" w:type="dxa"/>
            <w:vAlign w:val="top"/>
          </w:tcPr>
          <w:p w14:paraId="32CBC95B">
            <w:pPr>
              <w:spacing w:line="391" w:lineRule="auto"/>
              <w:rPr>
                <w:rFonts w:ascii="Arial"/>
                <w:sz w:val="21"/>
              </w:rPr>
            </w:pPr>
          </w:p>
          <w:p w14:paraId="1E80EE5D">
            <w:pPr>
              <w:pStyle w:val="6"/>
              <w:spacing w:before="69" w:line="211" w:lineRule="auto"/>
              <w:ind w:left="35" w:right="146"/>
              <w:jc w:val="both"/>
            </w:pPr>
            <w:r>
              <w:t>对机动车排放检验机构</w:t>
            </w:r>
            <w:r>
              <w:rPr>
                <w:spacing w:val="4"/>
              </w:rPr>
              <w:t xml:space="preserve"> </w:t>
            </w:r>
            <w:r>
              <w:t>的排放检验情况进行监</w:t>
            </w:r>
            <w:r>
              <w:rPr>
                <w:spacing w:val="4"/>
              </w:rPr>
              <w:t xml:space="preserve"> </w:t>
            </w:r>
            <w:r>
              <w:rPr>
                <w:spacing w:val="-3"/>
              </w:rPr>
              <w:t>督检查</w:t>
            </w:r>
          </w:p>
        </w:tc>
        <w:tc>
          <w:tcPr>
            <w:tcW w:w="6008" w:type="dxa"/>
            <w:vAlign w:val="top"/>
          </w:tcPr>
          <w:p w14:paraId="78E8F9F4">
            <w:pPr>
              <w:pStyle w:val="6"/>
              <w:spacing w:before="7" w:line="199" w:lineRule="auto"/>
              <w:ind w:left="34" w:right="22" w:hanging="24"/>
              <w:jc w:val="both"/>
            </w:pPr>
            <w:r>
              <w:rPr>
                <w:spacing w:val="3"/>
              </w:rPr>
              <w:t>《中华人民共和国大气污染防治法》第五十四条  机动车排放检</w:t>
            </w:r>
            <w:r>
              <w:rPr>
                <w:spacing w:val="2"/>
              </w:rPr>
              <w:t>验机构</w:t>
            </w:r>
            <w:r>
              <w:t xml:space="preserve"> 应当依法通过计量认证</w:t>
            </w:r>
            <w:r>
              <w:rPr>
                <w:spacing w:val="-36"/>
              </w:rPr>
              <w:t xml:space="preserve"> </w:t>
            </w:r>
            <w:r>
              <w:t xml:space="preserve">，使用经依法检定合格的机动车排放检验设备， </w:t>
            </w:r>
            <w:r>
              <w:rPr>
                <w:spacing w:val="-1"/>
              </w:rPr>
              <w:t>按照国务院生态环境主管部门制定的规范</w:t>
            </w:r>
            <w:r>
              <w:rPr>
                <w:spacing w:val="-40"/>
              </w:rPr>
              <w:t xml:space="preserve"> </w:t>
            </w:r>
            <w:r>
              <w:rPr>
                <w:spacing w:val="-1"/>
              </w:rPr>
              <w:t>，对机动车进行排放检验</w:t>
            </w:r>
            <w:r>
              <w:rPr>
                <w:spacing w:val="-51"/>
              </w:rPr>
              <w:t xml:space="preserve"> </w:t>
            </w:r>
            <w:r>
              <w:rPr>
                <w:spacing w:val="-1"/>
              </w:rPr>
              <w:t>，并</w:t>
            </w:r>
            <w:r>
              <w:t xml:space="preserve"> </w:t>
            </w:r>
            <w:r>
              <w:rPr>
                <w:spacing w:val="1"/>
              </w:rPr>
              <w:t>与生态环境主管部门联网，实现检验数据实时共享。机动车排放检验机</w:t>
            </w:r>
            <w:r>
              <w:rPr>
                <w:spacing w:val="18"/>
              </w:rPr>
              <w:t xml:space="preserve"> </w:t>
            </w:r>
            <w:r>
              <w:rPr>
                <w:spacing w:val="1"/>
              </w:rPr>
              <w:t>构及其负责人对检验数据的真实性和准确性负责。</w:t>
            </w:r>
          </w:p>
          <w:p w14:paraId="117AF530">
            <w:pPr>
              <w:pStyle w:val="6"/>
              <w:spacing w:before="1" w:line="193" w:lineRule="auto"/>
              <w:ind w:left="51" w:right="22" w:hanging="5"/>
              <w:jc w:val="both"/>
            </w:pPr>
            <w:r>
              <w:rPr>
                <w:spacing w:val="1"/>
              </w:rPr>
              <w:t>生态环境主管部门和认证认可监督管理部门应当对机动车排放检验机构</w:t>
            </w:r>
            <w:r>
              <w:rPr>
                <w:spacing w:val="6"/>
              </w:rPr>
              <w:t xml:space="preserve"> </w:t>
            </w:r>
            <w:r>
              <w:rPr>
                <w:spacing w:val="-1"/>
              </w:rPr>
              <w:t>的排放检验情况进行监督检查。</w:t>
            </w:r>
          </w:p>
        </w:tc>
        <w:tc>
          <w:tcPr>
            <w:tcW w:w="1931" w:type="dxa"/>
            <w:vAlign w:val="top"/>
          </w:tcPr>
          <w:p w14:paraId="42284C79">
            <w:pPr>
              <w:spacing w:line="252" w:lineRule="auto"/>
              <w:jc w:val="center"/>
              <w:rPr>
                <w:rFonts w:ascii="Arial"/>
                <w:sz w:val="21"/>
              </w:rPr>
            </w:pPr>
          </w:p>
          <w:p w14:paraId="636A439E">
            <w:pPr>
              <w:spacing w:line="252" w:lineRule="auto"/>
              <w:jc w:val="center"/>
              <w:rPr>
                <w:rFonts w:ascii="Arial"/>
                <w:sz w:val="21"/>
              </w:rPr>
            </w:pPr>
          </w:p>
          <w:p w14:paraId="62D9B05A">
            <w:pPr>
              <w:pStyle w:val="6"/>
              <w:spacing w:before="68" w:line="232" w:lineRule="auto"/>
              <w:jc w:val="center"/>
            </w:pPr>
            <w:r>
              <w:rPr>
                <w:spacing w:val="-2"/>
              </w:rPr>
              <w:t>生态环境部门</w:t>
            </w:r>
          </w:p>
        </w:tc>
        <w:tc>
          <w:tcPr>
            <w:tcW w:w="1727" w:type="dxa"/>
            <w:vAlign w:val="top"/>
          </w:tcPr>
          <w:p w14:paraId="2995D8BC">
            <w:pPr>
              <w:spacing w:line="252" w:lineRule="auto"/>
              <w:jc w:val="center"/>
              <w:rPr>
                <w:rFonts w:ascii="Arial"/>
                <w:sz w:val="21"/>
              </w:rPr>
            </w:pPr>
          </w:p>
          <w:p w14:paraId="4EDFCBE4">
            <w:pPr>
              <w:spacing w:line="252" w:lineRule="auto"/>
              <w:jc w:val="center"/>
              <w:rPr>
                <w:rFonts w:ascii="Arial"/>
                <w:sz w:val="21"/>
              </w:rPr>
            </w:pPr>
          </w:p>
          <w:p w14:paraId="308DE545">
            <w:pPr>
              <w:pStyle w:val="6"/>
              <w:spacing w:before="69" w:line="234" w:lineRule="auto"/>
              <w:jc w:val="center"/>
            </w:pPr>
            <w:r>
              <w:t>县级</w:t>
            </w:r>
          </w:p>
        </w:tc>
        <w:tc>
          <w:tcPr>
            <w:tcW w:w="1938" w:type="dxa"/>
            <w:vAlign w:val="top"/>
          </w:tcPr>
          <w:p w14:paraId="648CC557">
            <w:pPr>
              <w:spacing w:line="252" w:lineRule="auto"/>
              <w:jc w:val="center"/>
              <w:rPr>
                <w:rFonts w:ascii="Arial"/>
                <w:sz w:val="21"/>
              </w:rPr>
            </w:pPr>
          </w:p>
          <w:p w14:paraId="562A61D4">
            <w:pPr>
              <w:spacing w:line="252" w:lineRule="auto"/>
              <w:jc w:val="center"/>
              <w:rPr>
                <w:rFonts w:ascii="Arial"/>
                <w:sz w:val="21"/>
              </w:rPr>
            </w:pPr>
          </w:p>
          <w:p w14:paraId="19041776">
            <w:pPr>
              <w:pStyle w:val="6"/>
              <w:spacing w:before="69" w:line="234" w:lineRule="auto"/>
              <w:jc w:val="center"/>
            </w:pPr>
            <w:r>
              <w:t>县级</w:t>
            </w:r>
          </w:p>
        </w:tc>
      </w:tr>
      <w:tr w14:paraId="2780670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870" w:type="dxa"/>
            <w:vAlign w:val="top"/>
          </w:tcPr>
          <w:p w14:paraId="6D3F92A5">
            <w:pPr>
              <w:spacing w:line="277" w:lineRule="auto"/>
              <w:rPr>
                <w:rFonts w:ascii="Arial"/>
                <w:sz w:val="21"/>
              </w:rPr>
            </w:pPr>
          </w:p>
          <w:p w14:paraId="41E7F609">
            <w:pPr>
              <w:pStyle w:val="6"/>
              <w:spacing w:before="69" w:line="285" w:lineRule="exact"/>
              <w:ind w:left="391"/>
              <w:rPr>
                <w:rFonts w:hint="eastAsia" w:eastAsia="方正仿宋_GBK"/>
                <w:lang w:eastAsia="zh-CN"/>
              </w:rPr>
            </w:pPr>
            <w:r>
              <w:rPr>
                <w:rFonts w:hint="eastAsia"/>
                <w:position w:val="2"/>
                <w:lang w:val="en-US" w:eastAsia="zh-CN"/>
              </w:rPr>
              <w:t>7</w:t>
            </w:r>
          </w:p>
        </w:tc>
        <w:tc>
          <w:tcPr>
            <w:tcW w:w="2098" w:type="dxa"/>
            <w:vAlign w:val="top"/>
          </w:tcPr>
          <w:p w14:paraId="380EFBE7">
            <w:pPr>
              <w:pStyle w:val="6"/>
              <w:spacing w:before="118" w:line="211" w:lineRule="auto"/>
              <w:ind w:left="35" w:right="146"/>
              <w:jc w:val="both"/>
            </w:pPr>
            <w:r>
              <w:t>对非道路移动机械的大</w:t>
            </w:r>
            <w:r>
              <w:rPr>
                <w:spacing w:val="4"/>
              </w:rPr>
              <w:t xml:space="preserve"> </w:t>
            </w:r>
            <w:r>
              <w:t>气污染物排放状况进行</w:t>
            </w:r>
            <w:r>
              <w:rPr>
                <w:spacing w:val="4"/>
              </w:rPr>
              <w:t xml:space="preserve"> </w:t>
            </w:r>
            <w:r>
              <w:rPr>
                <w:spacing w:val="-2"/>
              </w:rPr>
              <w:t>监督检查</w:t>
            </w:r>
          </w:p>
        </w:tc>
        <w:tc>
          <w:tcPr>
            <w:tcW w:w="6008" w:type="dxa"/>
            <w:vAlign w:val="top"/>
          </w:tcPr>
          <w:p w14:paraId="64C7F300">
            <w:pPr>
              <w:pStyle w:val="6"/>
              <w:spacing w:before="6" w:line="195" w:lineRule="auto"/>
              <w:ind w:left="31" w:right="22" w:hanging="21"/>
              <w:jc w:val="both"/>
            </w:pPr>
            <w:r>
              <w:rPr>
                <w:spacing w:val="3"/>
              </w:rPr>
              <w:t>《中华人民共和国大气污染防治法》第五十六条  生态环境主管</w:t>
            </w:r>
            <w:r>
              <w:rPr>
                <w:spacing w:val="2"/>
              </w:rPr>
              <w:t>部门应</w:t>
            </w:r>
            <w:r>
              <w:t xml:space="preserve"> </w:t>
            </w:r>
            <w:r>
              <w:rPr>
                <w:spacing w:val="2"/>
              </w:rPr>
              <w:t>当会同交通运输、住房城乡建设、农业行政、水行</w:t>
            </w:r>
            <w:r>
              <w:rPr>
                <w:spacing w:val="1"/>
              </w:rPr>
              <w:t>政等有关部门对非道</w:t>
            </w:r>
            <w:r>
              <w:t xml:space="preserve"> </w:t>
            </w:r>
            <w:r>
              <w:rPr>
                <w:spacing w:val="-1"/>
              </w:rPr>
              <w:t>路移动机械的大气污染物排放状况进行监督检查</w:t>
            </w:r>
            <w:r>
              <w:rPr>
                <w:spacing w:val="-36"/>
              </w:rPr>
              <w:t xml:space="preserve"> </w:t>
            </w:r>
            <w:r>
              <w:rPr>
                <w:spacing w:val="-1"/>
              </w:rPr>
              <w:t>，排放不合格的</w:t>
            </w:r>
            <w:r>
              <w:rPr>
                <w:spacing w:val="-51"/>
              </w:rPr>
              <w:t xml:space="preserve"> </w:t>
            </w:r>
            <w:r>
              <w:rPr>
                <w:spacing w:val="-1"/>
              </w:rPr>
              <w:t>，不得</w:t>
            </w:r>
            <w:r>
              <w:t xml:space="preserve"> </w:t>
            </w:r>
            <w:r>
              <w:rPr>
                <w:spacing w:val="-2"/>
              </w:rPr>
              <w:t>使用。</w:t>
            </w:r>
          </w:p>
        </w:tc>
        <w:tc>
          <w:tcPr>
            <w:tcW w:w="1931" w:type="dxa"/>
            <w:vAlign w:val="top"/>
          </w:tcPr>
          <w:p w14:paraId="5EC4DC2A">
            <w:pPr>
              <w:spacing w:line="252" w:lineRule="auto"/>
              <w:jc w:val="center"/>
              <w:rPr>
                <w:rFonts w:ascii="Arial"/>
                <w:sz w:val="21"/>
              </w:rPr>
            </w:pPr>
          </w:p>
          <w:p w14:paraId="6477E366">
            <w:pPr>
              <w:pStyle w:val="6"/>
              <w:spacing w:before="68" w:line="232" w:lineRule="auto"/>
              <w:jc w:val="center"/>
            </w:pPr>
            <w:r>
              <w:rPr>
                <w:spacing w:val="-2"/>
              </w:rPr>
              <w:t>生态环境部门</w:t>
            </w:r>
          </w:p>
        </w:tc>
        <w:tc>
          <w:tcPr>
            <w:tcW w:w="1727" w:type="dxa"/>
            <w:vAlign w:val="top"/>
          </w:tcPr>
          <w:p w14:paraId="769B79D9">
            <w:pPr>
              <w:spacing w:line="252" w:lineRule="auto"/>
              <w:jc w:val="center"/>
              <w:rPr>
                <w:rFonts w:ascii="Arial"/>
                <w:sz w:val="21"/>
              </w:rPr>
            </w:pPr>
          </w:p>
          <w:p w14:paraId="5BE10619">
            <w:pPr>
              <w:pStyle w:val="6"/>
              <w:spacing w:before="69" w:line="234" w:lineRule="auto"/>
              <w:jc w:val="center"/>
            </w:pPr>
            <w:r>
              <w:t>县级</w:t>
            </w:r>
          </w:p>
        </w:tc>
        <w:tc>
          <w:tcPr>
            <w:tcW w:w="1938" w:type="dxa"/>
            <w:vAlign w:val="top"/>
          </w:tcPr>
          <w:p w14:paraId="3083D2B7">
            <w:pPr>
              <w:spacing w:line="252" w:lineRule="auto"/>
              <w:jc w:val="center"/>
              <w:rPr>
                <w:rFonts w:ascii="Arial"/>
                <w:sz w:val="21"/>
              </w:rPr>
            </w:pPr>
          </w:p>
          <w:p w14:paraId="25D6AFDA">
            <w:pPr>
              <w:pStyle w:val="6"/>
              <w:spacing w:before="69" w:line="234" w:lineRule="auto"/>
              <w:jc w:val="center"/>
            </w:pPr>
            <w:r>
              <w:t>县级</w:t>
            </w:r>
          </w:p>
        </w:tc>
      </w:tr>
      <w:tr w14:paraId="6DDA00E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809" w:hRule="atLeast"/>
        </w:trPr>
        <w:tc>
          <w:tcPr>
            <w:tcW w:w="870" w:type="dxa"/>
            <w:vAlign w:val="top"/>
          </w:tcPr>
          <w:p w14:paraId="6792F6D0">
            <w:pPr>
              <w:spacing w:line="244" w:lineRule="auto"/>
              <w:rPr>
                <w:rFonts w:ascii="Arial"/>
                <w:sz w:val="21"/>
              </w:rPr>
            </w:pPr>
          </w:p>
          <w:p w14:paraId="18148AD0">
            <w:pPr>
              <w:spacing w:line="244" w:lineRule="auto"/>
              <w:rPr>
                <w:rFonts w:ascii="Arial"/>
                <w:sz w:val="21"/>
              </w:rPr>
            </w:pPr>
          </w:p>
          <w:p w14:paraId="47F6E897">
            <w:pPr>
              <w:spacing w:line="245" w:lineRule="auto"/>
              <w:rPr>
                <w:rFonts w:ascii="Arial"/>
                <w:sz w:val="21"/>
              </w:rPr>
            </w:pPr>
          </w:p>
          <w:p w14:paraId="5EDE0DAE">
            <w:pPr>
              <w:spacing w:line="245" w:lineRule="auto"/>
              <w:rPr>
                <w:rFonts w:ascii="Arial"/>
                <w:sz w:val="21"/>
              </w:rPr>
            </w:pPr>
          </w:p>
          <w:p w14:paraId="24EC4E4E">
            <w:pPr>
              <w:spacing w:line="245" w:lineRule="auto"/>
              <w:rPr>
                <w:rFonts w:ascii="Arial"/>
                <w:sz w:val="21"/>
              </w:rPr>
            </w:pPr>
          </w:p>
          <w:p w14:paraId="653F6735">
            <w:pPr>
              <w:pStyle w:val="6"/>
              <w:spacing w:before="69" w:line="282" w:lineRule="exact"/>
              <w:ind w:left="398"/>
              <w:rPr>
                <w:rFonts w:hint="eastAsia" w:eastAsia="方正仿宋_GBK"/>
                <w:lang w:eastAsia="zh-CN"/>
              </w:rPr>
            </w:pPr>
            <w:r>
              <w:rPr>
                <w:rFonts w:hint="eastAsia"/>
                <w:position w:val="2"/>
                <w:lang w:val="en-US" w:eastAsia="zh-CN"/>
              </w:rPr>
              <w:t>8</w:t>
            </w:r>
          </w:p>
        </w:tc>
        <w:tc>
          <w:tcPr>
            <w:tcW w:w="2098" w:type="dxa"/>
            <w:vAlign w:val="top"/>
          </w:tcPr>
          <w:p w14:paraId="4E7D086E">
            <w:pPr>
              <w:spacing w:line="277" w:lineRule="auto"/>
              <w:rPr>
                <w:rFonts w:ascii="Arial"/>
                <w:sz w:val="21"/>
              </w:rPr>
            </w:pPr>
          </w:p>
          <w:p w14:paraId="57B1A6C0">
            <w:pPr>
              <w:spacing w:line="277" w:lineRule="auto"/>
              <w:rPr>
                <w:rFonts w:ascii="Arial"/>
                <w:sz w:val="21"/>
              </w:rPr>
            </w:pPr>
          </w:p>
          <w:p w14:paraId="74A15FC2">
            <w:pPr>
              <w:spacing w:line="277" w:lineRule="auto"/>
              <w:rPr>
                <w:rFonts w:ascii="Arial"/>
                <w:sz w:val="21"/>
              </w:rPr>
            </w:pPr>
          </w:p>
          <w:p w14:paraId="79FFF43D">
            <w:pPr>
              <w:spacing w:line="277" w:lineRule="auto"/>
              <w:rPr>
                <w:rFonts w:ascii="Arial"/>
                <w:sz w:val="21"/>
              </w:rPr>
            </w:pPr>
          </w:p>
          <w:p w14:paraId="574E0A1A">
            <w:pPr>
              <w:pStyle w:val="6"/>
              <w:spacing w:before="68" w:line="217" w:lineRule="auto"/>
              <w:ind w:left="33" w:right="146" w:firstLine="2"/>
            </w:pPr>
            <w:r>
              <w:t>对农田灌溉用水水质进</w:t>
            </w:r>
            <w:r>
              <w:rPr>
                <w:spacing w:val="4"/>
              </w:rPr>
              <w:t xml:space="preserve"> </w:t>
            </w:r>
            <w:r>
              <w:t>行监测和监督检查</w:t>
            </w:r>
          </w:p>
        </w:tc>
        <w:tc>
          <w:tcPr>
            <w:tcW w:w="6008" w:type="dxa"/>
            <w:vAlign w:val="top"/>
          </w:tcPr>
          <w:p w14:paraId="5EC9BC02">
            <w:pPr>
              <w:spacing w:line="317" w:lineRule="auto"/>
              <w:rPr>
                <w:rFonts w:ascii="Arial"/>
                <w:sz w:val="21"/>
              </w:rPr>
            </w:pPr>
          </w:p>
          <w:p w14:paraId="372743EB">
            <w:pPr>
              <w:pStyle w:val="6"/>
              <w:spacing w:before="68" w:line="199" w:lineRule="auto"/>
              <w:ind w:left="36" w:right="22" w:hanging="26"/>
            </w:pPr>
            <w:r>
              <w:rPr>
                <w:spacing w:val="3"/>
              </w:rPr>
              <w:t>《中华人民共和国土壤污染防治法》第二十八条  禁止向农用地</w:t>
            </w:r>
            <w:r>
              <w:rPr>
                <w:spacing w:val="2"/>
              </w:rPr>
              <w:t>排放重</w:t>
            </w:r>
            <w:r>
              <w:t xml:space="preserve"> 金属或者其他有毒有害物质含量超标的污水、污泥，</w:t>
            </w:r>
            <w:r>
              <w:rPr>
                <w:spacing w:val="-38"/>
              </w:rPr>
              <w:t xml:space="preserve"> </w:t>
            </w:r>
            <w:r>
              <w:t>以及可能造成土壤 污染的清淤底泥、尾矿、矿渣等。</w:t>
            </w:r>
          </w:p>
          <w:p w14:paraId="550F9598">
            <w:pPr>
              <w:pStyle w:val="6"/>
              <w:spacing w:before="2" w:line="198" w:lineRule="auto"/>
              <w:ind w:left="36" w:right="40" w:firstLine="2"/>
            </w:pPr>
            <w:r>
              <w:rPr>
                <w:spacing w:val="1"/>
              </w:rPr>
              <w:t>县级以上人民政府有关部门应当加强对畜禽粪便、沼渣、沼液</w:t>
            </w:r>
            <w:r>
              <w:t xml:space="preserve">等收集、 </w:t>
            </w:r>
            <w:r>
              <w:rPr>
                <w:spacing w:val="1"/>
              </w:rPr>
              <w:t>贮存、利用、处置的监督管理，防止土壤污染。</w:t>
            </w:r>
          </w:p>
          <w:p w14:paraId="1A7C93E4">
            <w:pPr>
              <w:pStyle w:val="6"/>
              <w:spacing w:before="3" w:line="207" w:lineRule="auto"/>
              <w:ind w:left="34" w:right="22" w:firstLine="1"/>
            </w:pPr>
            <w:r>
              <w:rPr>
                <w:spacing w:val="1"/>
              </w:rPr>
              <w:t>农田灌溉用水应当符合相应的水质标准，防止土壤、地下水和农产品污</w:t>
            </w:r>
            <w:r>
              <w:rPr>
                <w:spacing w:val="17"/>
              </w:rPr>
              <w:t xml:space="preserve"> </w:t>
            </w:r>
            <w:r>
              <w:rPr>
                <w:spacing w:val="1"/>
              </w:rPr>
              <w:t>染。地方人民政府生态环境主管部门应当会同农业农村、水利主管部门</w:t>
            </w:r>
            <w:r>
              <w:rPr>
                <w:spacing w:val="18"/>
              </w:rPr>
              <w:t xml:space="preserve"> </w:t>
            </w:r>
            <w:r>
              <w:t>加强对农田灌溉用水水质的管理</w:t>
            </w:r>
            <w:r>
              <w:rPr>
                <w:spacing w:val="-36"/>
              </w:rPr>
              <w:t xml:space="preserve"> </w:t>
            </w:r>
            <w:r>
              <w:t xml:space="preserve">，对农田灌溉用水水质进行监测和监督 </w:t>
            </w:r>
            <w:r>
              <w:rPr>
                <w:spacing w:val="-3"/>
              </w:rPr>
              <w:t>检查。</w:t>
            </w:r>
          </w:p>
        </w:tc>
        <w:tc>
          <w:tcPr>
            <w:tcW w:w="1931" w:type="dxa"/>
            <w:vAlign w:val="center"/>
          </w:tcPr>
          <w:p w14:paraId="01843300">
            <w:pPr>
              <w:pStyle w:val="6"/>
              <w:spacing w:before="68" w:line="232" w:lineRule="auto"/>
              <w:jc w:val="center"/>
            </w:pPr>
            <w:r>
              <w:rPr>
                <w:spacing w:val="-2"/>
              </w:rPr>
              <w:t>生态环境部门</w:t>
            </w:r>
          </w:p>
        </w:tc>
        <w:tc>
          <w:tcPr>
            <w:tcW w:w="1727" w:type="dxa"/>
            <w:vAlign w:val="center"/>
          </w:tcPr>
          <w:p w14:paraId="790174A3">
            <w:pPr>
              <w:pStyle w:val="6"/>
              <w:spacing w:before="69" w:line="234" w:lineRule="auto"/>
              <w:jc w:val="center"/>
            </w:pPr>
            <w:r>
              <w:t>县级</w:t>
            </w:r>
          </w:p>
        </w:tc>
        <w:tc>
          <w:tcPr>
            <w:tcW w:w="1938" w:type="dxa"/>
            <w:vAlign w:val="center"/>
          </w:tcPr>
          <w:p w14:paraId="7899C428">
            <w:pPr>
              <w:pStyle w:val="6"/>
              <w:spacing w:before="69" w:line="234" w:lineRule="auto"/>
              <w:jc w:val="center"/>
            </w:pPr>
            <w:r>
              <w:t>县级</w:t>
            </w:r>
          </w:p>
        </w:tc>
      </w:tr>
      <w:tr w14:paraId="0855893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92" w:hRule="atLeast"/>
        </w:trPr>
        <w:tc>
          <w:tcPr>
            <w:tcW w:w="870" w:type="dxa"/>
            <w:vAlign w:val="top"/>
          </w:tcPr>
          <w:p w14:paraId="6F20D64F">
            <w:pPr>
              <w:spacing w:line="333" w:lineRule="auto"/>
              <w:rPr>
                <w:rFonts w:ascii="Arial"/>
                <w:sz w:val="21"/>
              </w:rPr>
            </w:pPr>
          </w:p>
          <w:p w14:paraId="13E86F50">
            <w:pPr>
              <w:spacing w:line="333" w:lineRule="auto"/>
              <w:rPr>
                <w:rFonts w:ascii="Arial"/>
                <w:sz w:val="21"/>
              </w:rPr>
            </w:pPr>
          </w:p>
          <w:p w14:paraId="13742EF6">
            <w:pPr>
              <w:pStyle w:val="6"/>
              <w:spacing w:before="69" w:line="286" w:lineRule="exact"/>
              <w:ind w:left="354"/>
              <w:rPr>
                <w:rFonts w:hint="eastAsia" w:eastAsia="方正仿宋_GBK"/>
                <w:lang w:eastAsia="zh-CN"/>
              </w:rPr>
            </w:pPr>
            <w:r>
              <w:rPr>
                <w:rFonts w:hint="eastAsia"/>
                <w:spacing w:val="-4"/>
                <w:position w:val="2"/>
                <w:lang w:val="en-US" w:eastAsia="zh-CN"/>
              </w:rPr>
              <w:t>9</w:t>
            </w:r>
          </w:p>
        </w:tc>
        <w:tc>
          <w:tcPr>
            <w:tcW w:w="2098" w:type="dxa"/>
            <w:vAlign w:val="top"/>
          </w:tcPr>
          <w:p w14:paraId="7CD78A14">
            <w:pPr>
              <w:spacing w:line="438" w:lineRule="auto"/>
              <w:rPr>
                <w:rFonts w:ascii="Arial"/>
                <w:sz w:val="21"/>
              </w:rPr>
            </w:pPr>
          </w:p>
          <w:p w14:paraId="756CF2F5">
            <w:pPr>
              <w:pStyle w:val="6"/>
              <w:spacing w:before="69" w:line="211" w:lineRule="auto"/>
              <w:ind w:left="33" w:right="146" w:firstLine="2"/>
              <w:jc w:val="both"/>
            </w:pPr>
            <w:r>
              <w:t>对城镇污水集中处理设</w:t>
            </w:r>
            <w:r>
              <w:rPr>
                <w:spacing w:val="4"/>
              </w:rPr>
              <w:t xml:space="preserve"> </w:t>
            </w:r>
            <w:r>
              <w:t>施的出水水质和水量进</w:t>
            </w:r>
            <w:r>
              <w:rPr>
                <w:spacing w:val="6"/>
              </w:rPr>
              <w:t xml:space="preserve"> </w:t>
            </w:r>
            <w:r>
              <w:rPr>
                <w:spacing w:val="-1"/>
              </w:rPr>
              <w:t>行监督检查</w:t>
            </w:r>
          </w:p>
        </w:tc>
        <w:tc>
          <w:tcPr>
            <w:tcW w:w="6008" w:type="dxa"/>
            <w:vAlign w:val="top"/>
          </w:tcPr>
          <w:p w14:paraId="3CDD8BF5">
            <w:pPr>
              <w:pStyle w:val="6"/>
              <w:spacing w:before="170" w:line="199" w:lineRule="auto"/>
              <w:ind w:left="36" w:right="22" w:hanging="26"/>
            </w:pPr>
            <w:r>
              <w:rPr>
                <w:spacing w:val="1"/>
              </w:rPr>
              <w:t>《中华人民共和国水污染防治法》第五十条</w:t>
            </w:r>
            <w:r>
              <w:rPr>
                <w:spacing w:val="31"/>
                <w:w w:val="101"/>
              </w:rPr>
              <w:t xml:space="preserve">  </w:t>
            </w:r>
            <w:r>
              <w:rPr>
                <w:spacing w:val="1"/>
              </w:rPr>
              <w:t>向城镇污水集中处理设施</w:t>
            </w:r>
            <w:r>
              <w:t xml:space="preserve"> 排放水污染物</w:t>
            </w:r>
            <w:r>
              <w:rPr>
                <w:spacing w:val="-44"/>
              </w:rPr>
              <w:t xml:space="preserve"> </w:t>
            </w:r>
            <w:r>
              <w:t>，应当符合国家或者地方规定的水污染物排放标准。</w:t>
            </w:r>
          </w:p>
          <w:p w14:paraId="503958DF">
            <w:pPr>
              <w:pStyle w:val="6"/>
              <w:spacing w:before="2" w:line="198" w:lineRule="auto"/>
              <w:ind w:left="36" w:right="22" w:hanging="5"/>
            </w:pPr>
            <w:r>
              <w:rPr>
                <w:spacing w:val="1"/>
              </w:rPr>
              <w:t>城镇污水集中处理设施的运营单位</w:t>
            </w:r>
            <w:r>
              <w:rPr>
                <w:spacing w:val="-51"/>
              </w:rPr>
              <w:t xml:space="preserve"> </w:t>
            </w:r>
            <w:r>
              <w:rPr>
                <w:spacing w:val="1"/>
              </w:rPr>
              <w:t>，应当对</w:t>
            </w:r>
            <w:r>
              <w:t xml:space="preserve">城镇污水集中处理设施的出 </w:t>
            </w:r>
            <w:r>
              <w:rPr>
                <w:spacing w:val="-1"/>
              </w:rPr>
              <w:t>水水质负责。</w:t>
            </w:r>
          </w:p>
          <w:p w14:paraId="4843F37D">
            <w:pPr>
              <w:pStyle w:val="6"/>
              <w:spacing w:before="1" w:line="216" w:lineRule="auto"/>
              <w:ind w:left="37" w:right="22" w:hanging="1"/>
            </w:pPr>
            <w:r>
              <w:rPr>
                <w:spacing w:val="1"/>
              </w:rPr>
              <w:t>环境保护主管部门应当对城镇污水集中处理设施的出水水质和水量进行</w:t>
            </w:r>
            <w:r>
              <w:rPr>
                <w:spacing w:val="17"/>
              </w:rPr>
              <w:t xml:space="preserve"> </w:t>
            </w:r>
            <w:r>
              <w:rPr>
                <w:spacing w:val="-2"/>
              </w:rPr>
              <w:t>监督检查。</w:t>
            </w:r>
          </w:p>
        </w:tc>
        <w:tc>
          <w:tcPr>
            <w:tcW w:w="1931" w:type="dxa"/>
            <w:vAlign w:val="center"/>
          </w:tcPr>
          <w:p w14:paraId="4B7FED60">
            <w:pPr>
              <w:pStyle w:val="6"/>
              <w:spacing w:before="68" w:line="232" w:lineRule="auto"/>
              <w:jc w:val="center"/>
            </w:pPr>
            <w:r>
              <w:rPr>
                <w:spacing w:val="-2"/>
              </w:rPr>
              <w:t>生态环境部门</w:t>
            </w:r>
          </w:p>
        </w:tc>
        <w:tc>
          <w:tcPr>
            <w:tcW w:w="1727" w:type="dxa"/>
            <w:vAlign w:val="center"/>
          </w:tcPr>
          <w:p w14:paraId="2C1599D8">
            <w:pPr>
              <w:pStyle w:val="6"/>
              <w:spacing w:before="69" w:line="234" w:lineRule="auto"/>
              <w:jc w:val="center"/>
            </w:pPr>
            <w:r>
              <w:t>县级</w:t>
            </w:r>
          </w:p>
        </w:tc>
        <w:tc>
          <w:tcPr>
            <w:tcW w:w="1938" w:type="dxa"/>
            <w:vAlign w:val="center"/>
          </w:tcPr>
          <w:p w14:paraId="058E127B">
            <w:pPr>
              <w:pStyle w:val="6"/>
              <w:spacing w:before="69" w:line="234" w:lineRule="auto"/>
              <w:jc w:val="center"/>
            </w:pPr>
            <w:r>
              <w:t>县级</w:t>
            </w:r>
          </w:p>
        </w:tc>
      </w:tr>
    </w:tbl>
    <w:p w14:paraId="1C88BC99">
      <w:pPr>
        <w:rPr>
          <w:rFonts w:ascii="Arial"/>
          <w:sz w:val="21"/>
        </w:rPr>
      </w:pPr>
    </w:p>
    <w:p w14:paraId="5D613AE5">
      <w:pPr>
        <w:rPr>
          <w:rFonts w:ascii="Arial" w:hAnsi="Arial" w:eastAsia="Arial" w:cs="Arial"/>
          <w:sz w:val="21"/>
          <w:szCs w:val="21"/>
        </w:rPr>
        <w:sectPr>
          <w:footerReference r:id="rId7" w:type="default"/>
          <w:pgSz w:w="16840" w:h="11900"/>
          <w:pgMar w:top="1011" w:right="1182" w:bottom="982" w:left="1075" w:header="0" w:footer="713" w:gutter="0"/>
          <w:cols w:space="720" w:num="1"/>
        </w:sectPr>
      </w:pPr>
    </w:p>
    <w:p w14:paraId="78168A8F">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14:paraId="0BE0655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870" w:type="dxa"/>
            <w:vMerge w:val="restart"/>
            <w:tcBorders>
              <w:bottom w:val="nil"/>
            </w:tcBorders>
            <w:vAlign w:val="top"/>
          </w:tcPr>
          <w:p w14:paraId="49D76BAA">
            <w:pPr>
              <w:spacing w:before="217"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14:paraId="4EA2CAC6">
            <w:pPr>
              <w:spacing w:before="217"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14:paraId="125A0A13">
            <w:pPr>
              <w:spacing w:before="218" w:line="237"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14:paraId="43477D65">
            <w:pPr>
              <w:spacing w:before="36"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14:paraId="69D6539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14:paraId="5056B574">
            <w:pPr>
              <w:rPr>
                <w:rFonts w:ascii="Arial"/>
                <w:sz w:val="21"/>
              </w:rPr>
            </w:pPr>
          </w:p>
        </w:tc>
        <w:tc>
          <w:tcPr>
            <w:tcW w:w="2098" w:type="dxa"/>
            <w:vMerge w:val="continue"/>
            <w:tcBorders>
              <w:top w:val="nil"/>
            </w:tcBorders>
            <w:vAlign w:val="top"/>
          </w:tcPr>
          <w:p w14:paraId="38A4EC7F">
            <w:pPr>
              <w:rPr>
                <w:rFonts w:ascii="Arial"/>
                <w:sz w:val="21"/>
              </w:rPr>
            </w:pPr>
          </w:p>
        </w:tc>
        <w:tc>
          <w:tcPr>
            <w:tcW w:w="6008" w:type="dxa"/>
            <w:vMerge w:val="continue"/>
            <w:tcBorders>
              <w:top w:val="nil"/>
            </w:tcBorders>
            <w:vAlign w:val="top"/>
          </w:tcPr>
          <w:p w14:paraId="0659FFEA">
            <w:pPr>
              <w:rPr>
                <w:rFonts w:ascii="Arial"/>
                <w:sz w:val="21"/>
              </w:rPr>
            </w:pPr>
          </w:p>
        </w:tc>
        <w:tc>
          <w:tcPr>
            <w:tcW w:w="1931" w:type="dxa"/>
            <w:vAlign w:val="top"/>
          </w:tcPr>
          <w:p w14:paraId="2357D67C">
            <w:pPr>
              <w:spacing w:before="28" w:line="208"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14:paraId="18865615">
            <w:pPr>
              <w:spacing w:before="28" w:line="208"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14:paraId="5D0C6BD8">
            <w:pPr>
              <w:spacing w:before="28" w:line="208"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14:paraId="7DE5DD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1" w:hRule="atLeast"/>
        </w:trPr>
        <w:tc>
          <w:tcPr>
            <w:tcW w:w="870" w:type="dxa"/>
            <w:vAlign w:val="top"/>
          </w:tcPr>
          <w:p w14:paraId="1E4BFEB1">
            <w:pPr>
              <w:spacing w:line="269" w:lineRule="auto"/>
              <w:rPr>
                <w:rFonts w:ascii="Arial"/>
                <w:sz w:val="21"/>
              </w:rPr>
            </w:pPr>
          </w:p>
          <w:p w14:paraId="6508B94F">
            <w:pPr>
              <w:spacing w:line="269" w:lineRule="auto"/>
              <w:rPr>
                <w:rFonts w:ascii="Arial"/>
                <w:sz w:val="21"/>
              </w:rPr>
            </w:pPr>
          </w:p>
          <w:p w14:paraId="48DCAD79">
            <w:pPr>
              <w:spacing w:line="269" w:lineRule="auto"/>
              <w:rPr>
                <w:rFonts w:ascii="Arial"/>
                <w:sz w:val="21"/>
              </w:rPr>
            </w:pPr>
          </w:p>
          <w:p w14:paraId="301C6363">
            <w:pPr>
              <w:spacing w:line="269" w:lineRule="auto"/>
              <w:rPr>
                <w:rFonts w:ascii="Arial"/>
                <w:sz w:val="21"/>
              </w:rPr>
            </w:pPr>
          </w:p>
          <w:p w14:paraId="2B8B4A68">
            <w:pPr>
              <w:pStyle w:val="6"/>
              <w:spacing w:before="68" w:line="288" w:lineRule="exact"/>
              <w:ind w:left="354"/>
              <w:rPr>
                <w:rFonts w:hint="eastAsia" w:eastAsia="方正仿宋_GBK"/>
                <w:lang w:eastAsia="zh-CN"/>
              </w:rPr>
            </w:pPr>
            <w:r>
              <w:rPr>
                <w:spacing w:val="-4"/>
                <w:position w:val="2"/>
              </w:rPr>
              <w:t>1</w:t>
            </w:r>
            <w:r>
              <w:rPr>
                <w:rFonts w:hint="eastAsia"/>
                <w:spacing w:val="-4"/>
                <w:position w:val="2"/>
                <w:lang w:val="en-US" w:eastAsia="zh-CN"/>
              </w:rPr>
              <w:t>0</w:t>
            </w:r>
          </w:p>
        </w:tc>
        <w:tc>
          <w:tcPr>
            <w:tcW w:w="2098" w:type="dxa"/>
            <w:vAlign w:val="top"/>
          </w:tcPr>
          <w:p w14:paraId="3AB3F665">
            <w:pPr>
              <w:spacing w:line="244" w:lineRule="auto"/>
              <w:rPr>
                <w:rFonts w:ascii="Arial"/>
                <w:sz w:val="21"/>
              </w:rPr>
            </w:pPr>
          </w:p>
          <w:p w14:paraId="684D2899">
            <w:pPr>
              <w:spacing w:line="244" w:lineRule="auto"/>
              <w:rPr>
                <w:rFonts w:ascii="Arial"/>
                <w:sz w:val="21"/>
              </w:rPr>
            </w:pPr>
          </w:p>
          <w:p w14:paraId="6EF10487">
            <w:pPr>
              <w:spacing w:line="245" w:lineRule="auto"/>
              <w:rPr>
                <w:rFonts w:ascii="Arial"/>
                <w:sz w:val="21"/>
              </w:rPr>
            </w:pPr>
          </w:p>
          <w:p w14:paraId="383443A2">
            <w:pPr>
              <w:pStyle w:val="6"/>
              <w:spacing w:before="69" w:line="208" w:lineRule="auto"/>
              <w:ind w:left="32" w:right="146" w:firstLine="2"/>
              <w:jc w:val="both"/>
            </w:pPr>
            <w:r>
              <w:t>对核技术利用、伴生放</w:t>
            </w:r>
            <w:r>
              <w:rPr>
                <w:spacing w:val="4"/>
              </w:rPr>
              <w:t xml:space="preserve"> </w:t>
            </w:r>
            <w:r>
              <w:t>射性矿开发利用中的放</w:t>
            </w:r>
            <w:r>
              <w:rPr>
                <w:spacing w:val="7"/>
              </w:rPr>
              <w:t xml:space="preserve"> </w:t>
            </w:r>
            <w:r>
              <w:t>射性污染防治进行监督</w:t>
            </w:r>
            <w:r>
              <w:rPr>
                <w:spacing w:val="7"/>
              </w:rPr>
              <w:t xml:space="preserve"> </w:t>
            </w:r>
            <w:r>
              <w:rPr>
                <w:spacing w:val="-4"/>
              </w:rPr>
              <w:t>检查</w:t>
            </w:r>
          </w:p>
        </w:tc>
        <w:tc>
          <w:tcPr>
            <w:tcW w:w="6008" w:type="dxa"/>
            <w:vAlign w:val="top"/>
          </w:tcPr>
          <w:p w14:paraId="69EE7BE3">
            <w:pPr>
              <w:pStyle w:val="6"/>
              <w:spacing w:before="11" w:line="199" w:lineRule="auto"/>
              <w:ind w:left="43" w:right="128" w:hanging="33"/>
            </w:pPr>
            <w:r>
              <w:rPr>
                <w:spacing w:val="1"/>
              </w:rPr>
              <w:t>《中华人民共和国放射性污染防治法》第十一条</w:t>
            </w:r>
            <w:r>
              <w:rPr>
                <w:spacing w:val="43"/>
              </w:rPr>
              <w:t xml:space="preserve"> </w:t>
            </w:r>
            <w:r>
              <w:rPr>
                <w:spacing w:val="1"/>
              </w:rPr>
              <w:t>国务院环境保护行政</w:t>
            </w:r>
            <w:r>
              <w:t xml:space="preserve"> </w:t>
            </w:r>
            <w:r>
              <w:rPr>
                <w:spacing w:val="-2"/>
              </w:rPr>
              <w:t>主管部门和国务院其他有关部门</w:t>
            </w:r>
            <w:r>
              <w:rPr>
                <w:spacing w:val="-51"/>
              </w:rPr>
              <w:t xml:space="preserve"> </w:t>
            </w:r>
            <w:r>
              <w:rPr>
                <w:spacing w:val="-2"/>
              </w:rPr>
              <w:t>，按照职责分工</w:t>
            </w:r>
            <w:r>
              <w:rPr>
                <w:spacing w:val="-51"/>
              </w:rPr>
              <w:t xml:space="preserve"> </w:t>
            </w:r>
            <w:r>
              <w:rPr>
                <w:spacing w:val="-2"/>
              </w:rPr>
              <w:t>，各负其</w:t>
            </w:r>
            <w:r>
              <w:rPr>
                <w:spacing w:val="-3"/>
              </w:rPr>
              <w:t>责</w:t>
            </w:r>
            <w:r>
              <w:rPr>
                <w:spacing w:val="-51"/>
              </w:rPr>
              <w:t xml:space="preserve"> </w:t>
            </w:r>
            <w:r>
              <w:rPr>
                <w:spacing w:val="-3"/>
              </w:rPr>
              <w:t>，互通信</w:t>
            </w:r>
          </w:p>
          <w:p w14:paraId="51461105">
            <w:pPr>
              <w:pStyle w:val="6"/>
              <w:spacing w:before="2" w:line="198" w:lineRule="auto"/>
              <w:ind w:left="35" w:right="22" w:firstLine="8"/>
            </w:pPr>
            <w:r>
              <w:t>息，密切配合</w:t>
            </w:r>
            <w:r>
              <w:rPr>
                <w:spacing w:val="-46"/>
              </w:rPr>
              <w:t xml:space="preserve"> </w:t>
            </w:r>
            <w:r>
              <w:t xml:space="preserve">，对核设施、铀（钍）矿开发利用中的放射性污染防治进 </w:t>
            </w:r>
            <w:r>
              <w:rPr>
                <w:spacing w:val="-1"/>
              </w:rPr>
              <w:t>行监督检查。</w:t>
            </w:r>
          </w:p>
          <w:p w14:paraId="04F3AF66">
            <w:pPr>
              <w:pStyle w:val="6"/>
              <w:spacing w:before="3" w:line="198" w:lineRule="auto"/>
              <w:ind w:left="36" w:right="22" w:firstLine="2"/>
            </w:pPr>
            <w:r>
              <w:t>县级以上地方人民政府环境保护行政主管部门和同级其他有关部门</w:t>
            </w:r>
            <w:r>
              <w:rPr>
                <w:spacing w:val="-40"/>
              </w:rPr>
              <w:t xml:space="preserve"> </w:t>
            </w:r>
            <w:r>
              <w:t xml:space="preserve">，按 </w:t>
            </w:r>
            <w:r>
              <w:rPr>
                <w:spacing w:val="-2"/>
              </w:rPr>
              <w:t>照职责分工</w:t>
            </w:r>
            <w:r>
              <w:rPr>
                <w:spacing w:val="-45"/>
              </w:rPr>
              <w:t xml:space="preserve"> </w:t>
            </w:r>
            <w:r>
              <w:rPr>
                <w:spacing w:val="-2"/>
              </w:rPr>
              <w:t>，各负其责</w:t>
            </w:r>
            <w:r>
              <w:rPr>
                <w:spacing w:val="-51"/>
              </w:rPr>
              <w:t xml:space="preserve"> </w:t>
            </w:r>
            <w:r>
              <w:rPr>
                <w:spacing w:val="-2"/>
              </w:rPr>
              <w:t>，互通信息，密切配合</w:t>
            </w:r>
            <w:r>
              <w:rPr>
                <w:spacing w:val="-50"/>
              </w:rPr>
              <w:t xml:space="preserve"> </w:t>
            </w:r>
            <w:r>
              <w:rPr>
                <w:spacing w:val="-2"/>
              </w:rPr>
              <w:t>，对本行政区域内核技术</w:t>
            </w:r>
            <w:r>
              <w:t xml:space="preserve"> </w:t>
            </w:r>
            <w:r>
              <w:rPr>
                <w:spacing w:val="1"/>
              </w:rPr>
              <w:t>利用、伴生放射性矿开发利用中的放射性污染防治进行监督检查。</w:t>
            </w:r>
          </w:p>
          <w:p w14:paraId="5868B4B8">
            <w:pPr>
              <w:pStyle w:val="6"/>
              <w:spacing w:line="197" w:lineRule="auto"/>
              <w:ind w:left="32" w:right="22" w:firstLine="10"/>
            </w:pPr>
            <w:r>
              <w:t>第十二条监督检查人员进行现场检查时</w:t>
            </w:r>
            <w:r>
              <w:rPr>
                <w:spacing w:val="-44"/>
              </w:rPr>
              <w:t xml:space="preserve"> </w:t>
            </w:r>
            <w:r>
              <w:t>，应当出示证件。被检查的单位 必须如实反映情况</w:t>
            </w:r>
            <w:r>
              <w:rPr>
                <w:spacing w:val="-34"/>
              </w:rPr>
              <w:t xml:space="preserve"> </w:t>
            </w:r>
            <w:r>
              <w:t xml:space="preserve">，提供必要的资料。监督检查人员应当为被检查单位 </w:t>
            </w:r>
            <w:r>
              <w:rPr>
                <w:spacing w:val="2"/>
              </w:rPr>
              <w:t>保守技术秘密和业务秘密。对涉及国家秘密的</w:t>
            </w:r>
            <w:r>
              <w:rPr>
                <w:spacing w:val="1"/>
              </w:rPr>
              <w:t>单位和部位进行检查时，</w:t>
            </w:r>
            <w:r>
              <w:t xml:space="preserve"> 应当遵守国家有关保守国家秘密的规定</w:t>
            </w:r>
            <w:r>
              <w:rPr>
                <w:spacing w:val="-40"/>
              </w:rPr>
              <w:t xml:space="preserve"> </w:t>
            </w:r>
            <w:r>
              <w:t>，依法办理有关审批手续。</w:t>
            </w:r>
          </w:p>
        </w:tc>
        <w:tc>
          <w:tcPr>
            <w:tcW w:w="1931" w:type="dxa"/>
            <w:vAlign w:val="center"/>
          </w:tcPr>
          <w:p w14:paraId="79D42065">
            <w:pPr>
              <w:spacing w:line="252" w:lineRule="auto"/>
              <w:jc w:val="center"/>
              <w:rPr>
                <w:rFonts w:ascii="Arial"/>
                <w:sz w:val="21"/>
              </w:rPr>
            </w:pPr>
          </w:p>
          <w:p w14:paraId="55034D04">
            <w:pPr>
              <w:spacing w:line="252" w:lineRule="auto"/>
              <w:jc w:val="center"/>
              <w:rPr>
                <w:rFonts w:ascii="Arial"/>
                <w:sz w:val="21"/>
              </w:rPr>
            </w:pPr>
          </w:p>
          <w:p w14:paraId="345BC0F0">
            <w:pPr>
              <w:pStyle w:val="6"/>
              <w:spacing w:before="68" w:line="232" w:lineRule="auto"/>
              <w:jc w:val="center"/>
            </w:pPr>
            <w:r>
              <w:rPr>
                <w:spacing w:val="-2"/>
              </w:rPr>
              <w:t>生态环境部门</w:t>
            </w:r>
          </w:p>
        </w:tc>
        <w:tc>
          <w:tcPr>
            <w:tcW w:w="1727" w:type="dxa"/>
            <w:vAlign w:val="center"/>
          </w:tcPr>
          <w:p w14:paraId="377A8826">
            <w:pPr>
              <w:spacing w:line="252" w:lineRule="auto"/>
              <w:jc w:val="center"/>
              <w:rPr>
                <w:rFonts w:ascii="Arial"/>
                <w:sz w:val="21"/>
              </w:rPr>
            </w:pPr>
          </w:p>
          <w:p w14:paraId="7B2D9543">
            <w:pPr>
              <w:spacing w:line="252" w:lineRule="auto"/>
              <w:jc w:val="center"/>
              <w:rPr>
                <w:rFonts w:ascii="Arial"/>
                <w:sz w:val="21"/>
              </w:rPr>
            </w:pPr>
          </w:p>
          <w:p w14:paraId="0BFF5247">
            <w:pPr>
              <w:pStyle w:val="6"/>
              <w:spacing w:before="69" w:line="234" w:lineRule="auto"/>
              <w:jc w:val="center"/>
            </w:pPr>
            <w:r>
              <w:t>县级</w:t>
            </w:r>
          </w:p>
        </w:tc>
        <w:tc>
          <w:tcPr>
            <w:tcW w:w="1938" w:type="dxa"/>
            <w:vAlign w:val="center"/>
          </w:tcPr>
          <w:p w14:paraId="2D91A3B9">
            <w:pPr>
              <w:spacing w:line="252" w:lineRule="auto"/>
              <w:jc w:val="center"/>
              <w:rPr>
                <w:rFonts w:ascii="Arial"/>
                <w:sz w:val="21"/>
              </w:rPr>
            </w:pPr>
          </w:p>
          <w:p w14:paraId="71FF5F22">
            <w:pPr>
              <w:spacing w:line="252" w:lineRule="auto"/>
              <w:jc w:val="center"/>
              <w:rPr>
                <w:rFonts w:ascii="Arial"/>
                <w:sz w:val="21"/>
              </w:rPr>
            </w:pPr>
          </w:p>
          <w:p w14:paraId="004F2BAD">
            <w:pPr>
              <w:pStyle w:val="6"/>
              <w:spacing w:before="69" w:line="234" w:lineRule="auto"/>
              <w:jc w:val="center"/>
            </w:pPr>
            <w:r>
              <w:t>县级</w:t>
            </w:r>
          </w:p>
        </w:tc>
      </w:tr>
      <w:tr w14:paraId="75C1A6B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trPr>
        <w:tc>
          <w:tcPr>
            <w:tcW w:w="870" w:type="dxa"/>
            <w:vAlign w:val="top"/>
          </w:tcPr>
          <w:p w14:paraId="2D17A1CA">
            <w:pPr>
              <w:pStyle w:val="6"/>
              <w:spacing w:before="233" w:line="287" w:lineRule="exact"/>
              <w:ind w:left="351"/>
              <w:rPr>
                <w:rFonts w:hint="eastAsia" w:eastAsia="方正仿宋_GBK"/>
                <w:lang w:eastAsia="zh-CN"/>
              </w:rPr>
            </w:pPr>
            <w:r>
              <w:rPr>
                <w:spacing w:val="-4"/>
                <w:position w:val="2"/>
              </w:rPr>
              <w:t>1</w:t>
            </w:r>
            <w:r>
              <w:rPr>
                <w:rFonts w:hint="eastAsia"/>
                <w:spacing w:val="-4"/>
                <w:position w:val="2"/>
                <w:lang w:val="en-US" w:eastAsia="zh-CN"/>
              </w:rPr>
              <w:t>1</w:t>
            </w:r>
          </w:p>
        </w:tc>
        <w:tc>
          <w:tcPr>
            <w:tcW w:w="2098" w:type="dxa"/>
            <w:vAlign w:val="top"/>
          </w:tcPr>
          <w:p w14:paraId="33E3A5E9">
            <w:pPr>
              <w:pStyle w:val="6"/>
              <w:spacing w:before="6" w:line="193" w:lineRule="auto"/>
              <w:ind w:left="34" w:right="146" w:firstLine="1"/>
              <w:jc w:val="both"/>
            </w:pPr>
            <w:r>
              <w:t>对消耗臭氧层物质的生</w:t>
            </w:r>
            <w:r>
              <w:rPr>
                <w:spacing w:val="4"/>
              </w:rPr>
              <w:t xml:space="preserve"> </w:t>
            </w:r>
            <w:r>
              <w:t>产、销售、使用和进出</w:t>
            </w:r>
            <w:r>
              <w:rPr>
                <w:spacing w:val="6"/>
              </w:rPr>
              <w:t xml:space="preserve"> </w:t>
            </w:r>
            <w:r>
              <w:t>口等活动进行监督检查</w:t>
            </w:r>
          </w:p>
        </w:tc>
        <w:tc>
          <w:tcPr>
            <w:tcW w:w="6008" w:type="dxa"/>
            <w:vAlign w:val="top"/>
          </w:tcPr>
          <w:p w14:paraId="7C458AAD">
            <w:pPr>
              <w:pStyle w:val="6"/>
              <w:spacing w:before="6" w:line="193" w:lineRule="auto"/>
              <w:ind w:left="39" w:right="22" w:hanging="29"/>
              <w:jc w:val="both"/>
            </w:pPr>
            <w:r>
              <w:rPr>
                <w:spacing w:val="3"/>
              </w:rPr>
              <w:t>《消耗臭氧层物质管理条例》第二十四条  生态环境主管部门和</w:t>
            </w:r>
            <w:r>
              <w:rPr>
                <w:spacing w:val="2"/>
              </w:rPr>
              <w:t>其他有</w:t>
            </w:r>
            <w:r>
              <w:t xml:space="preserve"> 关部门</w:t>
            </w:r>
            <w:r>
              <w:rPr>
                <w:spacing w:val="-41"/>
              </w:rPr>
              <w:t xml:space="preserve"> </w:t>
            </w:r>
            <w:r>
              <w:t xml:space="preserve">，依照本条例的规定和各自的职责对消耗臭氧层物质的生产、销 </w:t>
            </w:r>
            <w:r>
              <w:rPr>
                <w:spacing w:val="-2"/>
              </w:rPr>
              <w:t>售、使用和进出</w:t>
            </w:r>
            <w:r>
              <w:rPr>
                <w:spacing w:val="-33"/>
              </w:rPr>
              <w:t xml:space="preserve"> </w:t>
            </w:r>
            <w:r>
              <w:rPr>
                <w:spacing w:val="-2"/>
              </w:rPr>
              <w:t>口等活动进行监督检查。</w:t>
            </w:r>
          </w:p>
        </w:tc>
        <w:tc>
          <w:tcPr>
            <w:tcW w:w="1931" w:type="dxa"/>
            <w:vAlign w:val="center"/>
          </w:tcPr>
          <w:p w14:paraId="274F1CD3">
            <w:pPr>
              <w:pStyle w:val="6"/>
              <w:spacing w:before="68" w:line="232" w:lineRule="auto"/>
              <w:jc w:val="center"/>
            </w:pPr>
            <w:r>
              <w:rPr>
                <w:spacing w:val="-2"/>
              </w:rPr>
              <w:t>生态环境部门</w:t>
            </w:r>
          </w:p>
        </w:tc>
        <w:tc>
          <w:tcPr>
            <w:tcW w:w="1727" w:type="dxa"/>
            <w:vAlign w:val="center"/>
          </w:tcPr>
          <w:p w14:paraId="3C5F602E">
            <w:pPr>
              <w:pStyle w:val="6"/>
              <w:spacing w:before="69" w:line="234" w:lineRule="auto"/>
              <w:jc w:val="center"/>
            </w:pPr>
            <w:r>
              <w:t>县级</w:t>
            </w:r>
          </w:p>
        </w:tc>
        <w:tc>
          <w:tcPr>
            <w:tcW w:w="1938" w:type="dxa"/>
            <w:vAlign w:val="center"/>
          </w:tcPr>
          <w:p w14:paraId="1166777A">
            <w:pPr>
              <w:pStyle w:val="6"/>
              <w:spacing w:before="69" w:line="234" w:lineRule="auto"/>
              <w:jc w:val="center"/>
            </w:pPr>
            <w:r>
              <w:t>县级</w:t>
            </w:r>
          </w:p>
        </w:tc>
      </w:tr>
      <w:tr w14:paraId="76A76A2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870" w:type="dxa"/>
            <w:vAlign w:val="top"/>
          </w:tcPr>
          <w:p w14:paraId="2B5BA0D4">
            <w:pPr>
              <w:spacing w:line="279" w:lineRule="auto"/>
              <w:rPr>
                <w:rFonts w:ascii="Arial"/>
                <w:sz w:val="21"/>
              </w:rPr>
            </w:pPr>
          </w:p>
          <w:p w14:paraId="36F3F55F">
            <w:pPr>
              <w:pStyle w:val="6"/>
              <w:spacing w:before="68" w:line="285" w:lineRule="exact"/>
              <w:ind w:left="351"/>
              <w:rPr>
                <w:rFonts w:hint="eastAsia" w:eastAsia="方正仿宋_GBK"/>
                <w:lang w:eastAsia="zh-CN"/>
              </w:rPr>
            </w:pPr>
            <w:r>
              <w:rPr>
                <w:spacing w:val="-4"/>
                <w:position w:val="2"/>
              </w:rPr>
              <w:t>1</w:t>
            </w:r>
            <w:r>
              <w:rPr>
                <w:rFonts w:hint="eastAsia"/>
                <w:spacing w:val="-4"/>
                <w:position w:val="2"/>
                <w:lang w:val="en-US" w:eastAsia="zh-CN"/>
              </w:rPr>
              <w:t>2</w:t>
            </w:r>
          </w:p>
        </w:tc>
        <w:tc>
          <w:tcPr>
            <w:tcW w:w="2098" w:type="dxa"/>
            <w:vAlign w:val="top"/>
          </w:tcPr>
          <w:p w14:paraId="4845596C">
            <w:pPr>
              <w:pStyle w:val="6"/>
              <w:spacing w:before="233" w:line="217" w:lineRule="auto"/>
              <w:ind w:left="33" w:right="146" w:firstLine="2"/>
            </w:pPr>
            <w:r>
              <w:t>对排污许可落实情况进</w:t>
            </w:r>
            <w:r>
              <w:rPr>
                <w:spacing w:val="4"/>
              </w:rPr>
              <w:t xml:space="preserve"> </w:t>
            </w:r>
            <w:r>
              <w:rPr>
                <w:spacing w:val="-1"/>
              </w:rPr>
              <w:t>行监督检查</w:t>
            </w:r>
          </w:p>
        </w:tc>
        <w:tc>
          <w:tcPr>
            <w:tcW w:w="6008" w:type="dxa"/>
            <w:vAlign w:val="top"/>
          </w:tcPr>
          <w:p w14:paraId="4D9A12D7">
            <w:pPr>
              <w:pStyle w:val="6"/>
              <w:spacing w:before="6" w:line="199" w:lineRule="auto"/>
              <w:ind w:left="34" w:right="22" w:hanging="24"/>
              <w:jc w:val="both"/>
            </w:pPr>
            <w:r>
              <w:rPr>
                <w:spacing w:val="3"/>
              </w:rPr>
              <w:t>《排污许可管理条例》第二十六条  排污单位应当配合生态环境</w:t>
            </w:r>
            <w:r>
              <w:rPr>
                <w:spacing w:val="2"/>
              </w:rPr>
              <w:t>主管部</w:t>
            </w:r>
            <w:r>
              <w:t xml:space="preserve"> </w:t>
            </w:r>
            <w:r>
              <w:rPr>
                <w:spacing w:val="-1"/>
              </w:rPr>
              <w:t>门监督检查</w:t>
            </w:r>
            <w:r>
              <w:rPr>
                <w:spacing w:val="-39"/>
              </w:rPr>
              <w:t xml:space="preserve"> </w:t>
            </w:r>
            <w:r>
              <w:rPr>
                <w:spacing w:val="-1"/>
              </w:rPr>
              <w:t>，如实反映情况</w:t>
            </w:r>
            <w:r>
              <w:rPr>
                <w:spacing w:val="-51"/>
              </w:rPr>
              <w:t xml:space="preserve"> </w:t>
            </w:r>
            <w:r>
              <w:rPr>
                <w:spacing w:val="-1"/>
              </w:rPr>
              <w:t>，并按照要求提供排污许可证、环境管理台</w:t>
            </w:r>
            <w:r>
              <w:t xml:space="preserve"> </w:t>
            </w:r>
            <w:r>
              <w:rPr>
                <w:spacing w:val="-1"/>
              </w:rPr>
              <w:t>账记录、排污许可证执行报告、</w:t>
            </w:r>
            <w:r>
              <w:rPr>
                <w:spacing w:val="-21"/>
              </w:rPr>
              <w:t xml:space="preserve"> </w:t>
            </w:r>
            <w:r>
              <w:rPr>
                <w:spacing w:val="-1"/>
              </w:rPr>
              <w:t>自行监测数据等相关材料。</w:t>
            </w:r>
          </w:p>
          <w:p w14:paraId="55F75B10">
            <w:pPr>
              <w:pStyle w:val="6"/>
              <w:spacing w:before="1" w:line="182" w:lineRule="auto"/>
              <w:ind w:left="40"/>
            </w:pPr>
            <w:r>
              <w:t>禁止伪造、变造、转让排污许可证。</w:t>
            </w:r>
          </w:p>
        </w:tc>
        <w:tc>
          <w:tcPr>
            <w:tcW w:w="1931" w:type="dxa"/>
            <w:vAlign w:val="center"/>
          </w:tcPr>
          <w:p w14:paraId="755D5E33">
            <w:pPr>
              <w:pStyle w:val="6"/>
              <w:spacing w:before="68" w:line="232" w:lineRule="auto"/>
              <w:jc w:val="center"/>
            </w:pPr>
            <w:r>
              <w:rPr>
                <w:spacing w:val="-2"/>
              </w:rPr>
              <w:t>生态环境部门</w:t>
            </w:r>
          </w:p>
        </w:tc>
        <w:tc>
          <w:tcPr>
            <w:tcW w:w="1727" w:type="dxa"/>
            <w:vAlign w:val="center"/>
          </w:tcPr>
          <w:p w14:paraId="27AE4C34">
            <w:pPr>
              <w:pStyle w:val="6"/>
              <w:spacing w:before="69" w:line="234" w:lineRule="auto"/>
              <w:jc w:val="center"/>
            </w:pPr>
            <w:r>
              <w:t>县级</w:t>
            </w:r>
          </w:p>
        </w:tc>
        <w:tc>
          <w:tcPr>
            <w:tcW w:w="1938" w:type="dxa"/>
            <w:vAlign w:val="center"/>
          </w:tcPr>
          <w:p w14:paraId="7945B641">
            <w:pPr>
              <w:pStyle w:val="6"/>
              <w:spacing w:before="69" w:line="234" w:lineRule="auto"/>
              <w:jc w:val="center"/>
            </w:pPr>
            <w:r>
              <w:t>县级</w:t>
            </w:r>
          </w:p>
        </w:tc>
      </w:tr>
      <w:tr w14:paraId="76049AA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0" w:hRule="atLeast"/>
        </w:trPr>
        <w:tc>
          <w:tcPr>
            <w:tcW w:w="870" w:type="dxa"/>
            <w:vAlign w:val="top"/>
          </w:tcPr>
          <w:p w14:paraId="36F96F89">
            <w:pPr>
              <w:pStyle w:val="6"/>
              <w:spacing w:before="235" w:line="288" w:lineRule="exact"/>
              <w:ind w:left="346"/>
              <w:rPr>
                <w:rFonts w:hint="eastAsia" w:eastAsia="方正仿宋_GBK"/>
                <w:lang w:eastAsia="zh-CN"/>
              </w:rPr>
            </w:pPr>
            <w:r>
              <w:rPr>
                <w:spacing w:val="-4"/>
                <w:position w:val="2"/>
              </w:rPr>
              <w:t>1</w:t>
            </w:r>
            <w:r>
              <w:rPr>
                <w:rFonts w:hint="eastAsia"/>
                <w:spacing w:val="-4"/>
                <w:position w:val="2"/>
                <w:lang w:val="en-US" w:eastAsia="zh-CN"/>
              </w:rPr>
              <w:t>3</w:t>
            </w:r>
          </w:p>
        </w:tc>
        <w:tc>
          <w:tcPr>
            <w:tcW w:w="2098" w:type="dxa"/>
            <w:vAlign w:val="top"/>
          </w:tcPr>
          <w:p w14:paraId="0C19F963">
            <w:pPr>
              <w:pStyle w:val="6"/>
              <w:spacing w:before="119" w:line="217" w:lineRule="auto"/>
              <w:ind w:left="32" w:right="146" w:firstLine="2"/>
            </w:pPr>
            <w:r>
              <w:t>对废弃电器电子产品处</w:t>
            </w:r>
            <w:r>
              <w:rPr>
                <w:spacing w:val="4"/>
              </w:rPr>
              <w:t xml:space="preserve"> </w:t>
            </w:r>
            <w:r>
              <w:t>理活动的监督检查</w:t>
            </w:r>
          </w:p>
        </w:tc>
        <w:tc>
          <w:tcPr>
            <w:tcW w:w="6008" w:type="dxa"/>
            <w:vAlign w:val="top"/>
          </w:tcPr>
          <w:p w14:paraId="0F387DC0">
            <w:pPr>
              <w:pStyle w:val="6"/>
              <w:spacing w:before="6" w:line="193" w:lineRule="auto"/>
              <w:ind w:left="34" w:right="22" w:hanging="24"/>
              <w:jc w:val="both"/>
            </w:pPr>
            <w:r>
              <w:rPr>
                <w:spacing w:val="3"/>
              </w:rPr>
              <w:t>《废弃电器电子产品回收处理管理条例》第二十五条  县级以上</w:t>
            </w:r>
            <w:r>
              <w:rPr>
                <w:spacing w:val="2"/>
              </w:rPr>
              <w:t>地方人</w:t>
            </w:r>
            <w:r>
              <w:t xml:space="preserve"> 民政府生态环境主管部门应当通过书面核查和实地检查等方式</w:t>
            </w:r>
            <w:r>
              <w:rPr>
                <w:spacing w:val="-36"/>
              </w:rPr>
              <w:t xml:space="preserve"> </w:t>
            </w:r>
            <w:r>
              <w:t xml:space="preserve">，加强对 </w:t>
            </w:r>
            <w:r>
              <w:rPr>
                <w:spacing w:val="1"/>
              </w:rPr>
              <w:t>废弃电器电子产品处理活动的监督检查。</w:t>
            </w:r>
          </w:p>
        </w:tc>
        <w:tc>
          <w:tcPr>
            <w:tcW w:w="1931" w:type="dxa"/>
            <w:vAlign w:val="center"/>
          </w:tcPr>
          <w:p w14:paraId="4CEABA88">
            <w:pPr>
              <w:pStyle w:val="6"/>
              <w:spacing w:before="68" w:line="232" w:lineRule="auto"/>
              <w:jc w:val="center"/>
            </w:pPr>
            <w:r>
              <w:rPr>
                <w:spacing w:val="-2"/>
              </w:rPr>
              <w:t>生态环境部门</w:t>
            </w:r>
          </w:p>
        </w:tc>
        <w:tc>
          <w:tcPr>
            <w:tcW w:w="1727" w:type="dxa"/>
            <w:vAlign w:val="center"/>
          </w:tcPr>
          <w:p w14:paraId="2E3D5EBA">
            <w:pPr>
              <w:pStyle w:val="6"/>
              <w:spacing w:before="69" w:line="234" w:lineRule="auto"/>
              <w:jc w:val="center"/>
            </w:pPr>
            <w:r>
              <w:t>县级</w:t>
            </w:r>
          </w:p>
        </w:tc>
        <w:tc>
          <w:tcPr>
            <w:tcW w:w="1938" w:type="dxa"/>
            <w:vAlign w:val="center"/>
          </w:tcPr>
          <w:p w14:paraId="2B8CD7C9">
            <w:pPr>
              <w:pStyle w:val="6"/>
              <w:spacing w:before="69" w:line="234" w:lineRule="auto"/>
              <w:jc w:val="center"/>
            </w:pPr>
            <w:r>
              <w:t>县级</w:t>
            </w:r>
          </w:p>
        </w:tc>
      </w:tr>
      <w:tr w14:paraId="259E9BB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870" w:type="dxa"/>
            <w:vAlign w:val="top"/>
          </w:tcPr>
          <w:p w14:paraId="2F26C548">
            <w:pPr>
              <w:spacing w:line="281" w:lineRule="auto"/>
              <w:rPr>
                <w:rFonts w:ascii="Arial"/>
                <w:sz w:val="21"/>
              </w:rPr>
            </w:pPr>
          </w:p>
          <w:p w14:paraId="75C3787B">
            <w:pPr>
              <w:pStyle w:val="6"/>
              <w:spacing w:before="69" w:line="284" w:lineRule="exact"/>
              <w:ind w:left="354"/>
              <w:rPr>
                <w:rFonts w:hint="eastAsia" w:eastAsia="方正仿宋_GBK"/>
                <w:lang w:eastAsia="zh-CN"/>
              </w:rPr>
            </w:pPr>
            <w:r>
              <w:rPr>
                <w:spacing w:val="-4"/>
                <w:position w:val="2"/>
              </w:rPr>
              <w:t>1</w:t>
            </w:r>
            <w:r>
              <w:rPr>
                <w:rFonts w:hint="eastAsia"/>
                <w:spacing w:val="-4"/>
                <w:position w:val="2"/>
                <w:lang w:val="en-US" w:eastAsia="zh-CN"/>
              </w:rPr>
              <w:t>4</w:t>
            </w:r>
          </w:p>
        </w:tc>
        <w:tc>
          <w:tcPr>
            <w:tcW w:w="2098" w:type="dxa"/>
            <w:vAlign w:val="top"/>
          </w:tcPr>
          <w:p w14:paraId="10E708E6">
            <w:pPr>
              <w:pStyle w:val="6"/>
              <w:spacing w:before="237" w:line="216" w:lineRule="auto"/>
              <w:ind w:left="39" w:right="146" w:hanging="4"/>
            </w:pPr>
            <w:r>
              <w:t>对建设项目三同时落实</w:t>
            </w:r>
            <w:r>
              <w:rPr>
                <w:spacing w:val="4"/>
              </w:rPr>
              <w:t xml:space="preserve"> </w:t>
            </w:r>
            <w:r>
              <w:rPr>
                <w:spacing w:val="-1"/>
              </w:rPr>
              <w:t>情况的监督检查</w:t>
            </w:r>
          </w:p>
        </w:tc>
        <w:tc>
          <w:tcPr>
            <w:tcW w:w="6008" w:type="dxa"/>
            <w:vAlign w:val="top"/>
          </w:tcPr>
          <w:p w14:paraId="449683F0">
            <w:pPr>
              <w:pStyle w:val="6"/>
              <w:spacing w:before="10" w:line="194" w:lineRule="auto"/>
              <w:ind w:left="37" w:right="22" w:hanging="27"/>
              <w:jc w:val="both"/>
            </w:pPr>
            <w:r>
              <w:rPr>
                <w:spacing w:val="3"/>
              </w:rPr>
              <w:t>《建设项目环境保护管理条例》第二十条  环境保护行政主管部</w:t>
            </w:r>
            <w:r>
              <w:rPr>
                <w:spacing w:val="2"/>
              </w:rPr>
              <w:t>门应当</w:t>
            </w:r>
            <w:r>
              <w:t xml:space="preserve"> </w:t>
            </w:r>
            <w:r>
              <w:rPr>
                <w:spacing w:val="1"/>
              </w:rPr>
              <w:t>对建设项目环境保护设施设计、施工、验收、投入生产或者使用情况，</w:t>
            </w:r>
            <w:r>
              <w:rPr>
                <w:spacing w:val="15"/>
              </w:rPr>
              <w:t xml:space="preserve"> </w:t>
            </w:r>
            <w:r>
              <w:t>以及有关环境影响评价文件确定的其他环境保护措施的落实情况</w:t>
            </w:r>
            <w:r>
              <w:rPr>
                <w:spacing w:val="-39"/>
              </w:rPr>
              <w:t xml:space="preserve"> </w:t>
            </w:r>
            <w:r>
              <w:t xml:space="preserve">，进行 </w:t>
            </w:r>
            <w:r>
              <w:rPr>
                <w:spacing w:val="-2"/>
              </w:rPr>
              <w:t>监督检查。</w:t>
            </w:r>
          </w:p>
        </w:tc>
        <w:tc>
          <w:tcPr>
            <w:tcW w:w="1931" w:type="dxa"/>
            <w:vAlign w:val="center"/>
          </w:tcPr>
          <w:p w14:paraId="521BCDC3">
            <w:pPr>
              <w:pStyle w:val="6"/>
              <w:spacing w:before="68" w:line="232" w:lineRule="auto"/>
              <w:jc w:val="center"/>
            </w:pPr>
            <w:r>
              <w:rPr>
                <w:spacing w:val="-2"/>
              </w:rPr>
              <w:t>生态环境部门</w:t>
            </w:r>
          </w:p>
        </w:tc>
        <w:tc>
          <w:tcPr>
            <w:tcW w:w="1727" w:type="dxa"/>
            <w:vAlign w:val="center"/>
          </w:tcPr>
          <w:p w14:paraId="7CCC3436">
            <w:pPr>
              <w:pStyle w:val="6"/>
              <w:spacing w:before="69" w:line="234" w:lineRule="auto"/>
              <w:jc w:val="center"/>
            </w:pPr>
            <w:r>
              <w:t>县级</w:t>
            </w:r>
          </w:p>
        </w:tc>
        <w:tc>
          <w:tcPr>
            <w:tcW w:w="1938" w:type="dxa"/>
            <w:vAlign w:val="center"/>
          </w:tcPr>
          <w:p w14:paraId="6DF6CBA2">
            <w:pPr>
              <w:pStyle w:val="6"/>
              <w:spacing w:before="69" w:line="234" w:lineRule="auto"/>
              <w:jc w:val="center"/>
            </w:pPr>
            <w:r>
              <w:t>县级</w:t>
            </w:r>
          </w:p>
        </w:tc>
      </w:tr>
      <w:tr w14:paraId="3B52BAA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688" w:hRule="atLeast"/>
        </w:trPr>
        <w:tc>
          <w:tcPr>
            <w:tcW w:w="870" w:type="dxa"/>
            <w:vAlign w:val="top"/>
          </w:tcPr>
          <w:p w14:paraId="572A5590">
            <w:pPr>
              <w:pStyle w:val="6"/>
              <w:spacing w:before="238" w:line="286" w:lineRule="exact"/>
              <w:ind w:left="354"/>
              <w:rPr>
                <w:rFonts w:hint="eastAsia" w:eastAsia="方正仿宋_GBK"/>
                <w:lang w:eastAsia="zh-CN"/>
              </w:rPr>
            </w:pPr>
            <w:r>
              <w:rPr>
                <w:spacing w:val="-4"/>
                <w:position w:val="2"/>
              </w:rPr>
              <w:t>1</w:t>
            </w:r>
            <w:r>
              <w:rPr>
                <w:rFonts w:hint="eastAsia"/>
                <w:spacing w:val="-4"/>
                <w:position w:val="2"/>
                <w:lang w:val="en-US" w:eastAsia="zh-CN"/>
              </w:rPr>
              <w:t>5</w:t>
            </w:r>
          </w:p>
        </w:tc>
        <w:tc>
          <w:tcPr>
            <w:tcW w:w="2098" w:type="dxa"/>
            <w:vAlign w:val="top"/>
          </w:tcPr>
          <w:p w14:paraId="21FA5993">
            <w:pPr>
              <w:pStyle w:val="6"/>
              <w:spacing w:before="122" w:line="217" w:lineRule="auto"/>
              <w:ind w:left="35" w:right="146"/>
            </w:pPr>
            <w:r>
              <w:t>对畜禽养殖污染防治的</w:t>
            </w:r>
            <w:r>
              <w:rPr>
                <w:spacing w:val="4"/>
              </w:rPr>
              <w:t xml:space="preserve"> </w:t>
            </w:r>
            <w:r>
              <w:rPr>
                <w:spacing w:val="-2"/>
              </w:rPr>
              <w:t>监督检查</w:t>
            </w:r>
          </w:p>
        </w:tc>
        <w:tc>
          <w:tcPr>
            <w:tcW w:w="6008" w:type="dxa"/>
            <w:vAlign w:val="top"/>
          </w:tcPr>
          <w:p w14:paraId="763DA2C7">
            <w:pPr>
              <w:pStyle w:val="6"/>
              <w:spacing w:before="11" w:line="194" w:lineRule="auto"/>
              <w:ind w:left="40" w:right="22" w:hanging="30"/>
              <w:jc w:val="both"/>
            </w:pPr>
            <w:r>
              <w:rPr>
                <w:spacing w:val="3"/>
              </w:rPr>
              <w:t>《畜禽规模养殖污染防治条例》第六条  从事畜禽养殖以及畜禽</w:t>
            </w:r>
            <w:r>
              <w:rPr>
                <w:spacing w:val="2"/>
              </w:rPr>
              <w:t>养殖废</w:t>
            </w:r>
            <w:r>
              <w:t xml:space="preserve"> 弃物综合利用和无害化处理活动</w:t>
            </w:r>
            <w:r>
              <w:rPr>
                <w:spacing w:val="-42"/>
              </w:rPr>
              <w:t xml:space="preserve"> </w:t>
            </w:r>
            <w:r>
              <w:t xml:space="preserve">，应当符合国家有关畜禽养殖污染防治 </w:t>
            </w:r>
            <w:r>
              <w:rPr>
                <w:spacing w:val="-1"/>
              </w:rPr>
              <w:t>的要求</w:t>
            </w:r>
            <w:r>
              <w:rPr>
                <w:spacing w:val="-43"/>
              </w:rPr>
              <w:t xml:space="preserve"> </w:t>
            </w:r>
            <w:r>
              <w:rPr>
                <w:spacing w:val="-1"/>
              </w:rPr>
              <w:t>，并依法接受有关主管部门的监督检查。</w:t>
            </w:r>
          </w:p>
        </w:tc>
        <w:tc>
          <w:tcPr>
            <w:tcW w:w="1931" w:type="dxa"/>
            <w:vAlign w:val="center"/>
          </w:tcPr>
          <w:p w14:paraId="1E3A64A4">
            <w:pPr>
              <w:pStyle w:val="6"/>
              <w:spacing w:before="68" w:line="232" w:lineRule="auto"/>
              <w:jc w:val="center"/>
            </w:pPr>
            <w:r>
              <w:rPr>
                <w:spacing w:val="-2"/>
              </w:rPr>
              <w:t>生态环境部门</w:t>
            </w:r>
          </w:p>
        </w:tc>
        <w:tc>
          <w:tcPr>
            <w:tcW w:w="1727" w:type="dxa"/>
            <w:vAlign w:val="center"/>
          </w:tcPr>
          <w:p w14:paraId="5FE58CD3">
            <w:pPr>
              <w:pStyle w:val="6"/>
              <w:spacing w:before="69" w:line="234" w:lineRule="auto"/>
              <w:jc w:val="center"/>
            </w:pPr>
            <w:r>
              <w:t>县级</w:t>
            </w:r>
          </w:p>
        </w:tc>
        <w:tc>
          <w:tcPr>
            <w:tcW w:w="1938" w:type="dxa"/>
            <w:vAlign w:val="center"/>
          </w:tcPr>
          <w:p w14:paraId="269A26AB">
            <w:pPr>
              <w:pStyle w:val="6"/>
              <w:spacing w:before="69" w:line="234" w:lineRule="auto"/>
              <w:jc w:val="center"/>
            </w:pPr>
            <w:r>
              <w:t>县级</w:t>
            </w:r>
          </w:p>
        </w:tc>
      </w:tr>
    </w:tbl>
    <w:p w14:paraId="1ECA7D0D">
      <w:pPr>
        <w:rPr>
          <w:rFonts w:ascii="Arial"/>
          <w:sz w:val="21"/>
        </w:rPr>
      </w:pPr>
    </w:p>
    <w:p w14:paraId="37BD40C6">
      <w:pPr>
        <w:rPr>
          <w:rFonts w:ascii="Arial" w:hAnsi="Arial" w:eastAsia="Arial" w:cs="Arial"/>
          <w:sz w:val="21"/>
          <w:szCs w:val="21"/>
        </w:rPr>
        <w:sectPr>
          <w:footerReference r:id="rId8" w:type="default"/>
          <w:pgSz w:w="16840" w:h="11900"/>
          <w:pgMar w:top="1011" w:right="1182" w:bottom="982" w:left="1075" w:header="0" w:footer="713" w:gutter="0"/>
          <w:cols w:space="720" w:num="1"/>
        </w:sectPr>
      </w:pPr>
    </w:p>
    <w:p w14:paraId="18FBCBA3">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14:paraId="76760E0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870" w:type="dxa"/>
            <w:vMerge w:val="restart"/>
            <w:tcBorders>
              <w:bottom w:val="nil"/>
            </w:tcBorders>
            <w:vAlign w:val="top"/>
          </w:tcPr>
          <w:p w14:paraId="08687C41">
            <w:pPr>
              <w:spacing w:before="217"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14:paraId="4C0473E1">
            <w:pPr>
              <w:spacing w:before="217"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14:paraId="255F49F5">
            <w:pPr>
              <w:spacing w:before="218" w:line="237"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14:paraId="6F289A5B">
            <w:pPr>
              <w:spacing w:before="35"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14:paraId="0644879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14:paraId="3C258C8E">
            <w:pPr>
              <w:rPr>
                <w:rFonts w:ascii="Arial"/>
                <w:sz w:val="21"/>
              </w:rPr>
            </w:pPr>
          </w:p>
        </w:tc>
        <w:tc>
          <w:tcPr>
            <w:tcW w:w="2098" w:type="dxa"/>
            <w:vMerge w:val="continue"/>
            <w:tcBorders>
              <w:top w:val="nil"/>
            </w:tcBorders>
            <w:vAlign w:val="top"/>
          </w:tcPr>
          <w:p w14:paraId="6EC106E6">
            <w:pPr>
              <w:rPr>
                <w:rFonts w:ascii="Arial"/>
                <w:sz w:val="21"/>
              </w:rPr>
            </w:pPr>
          </w:p>
        </w:tc>
        <w:tc>
          <w:tcPr>
            <w:tcW w:w="6008" w:type="dxa"/>
            <w:vMerge w:val="continue"/>
            <w:tcBorders>
              <w:top w:val="nil"/>
            </w:tcBorders>
            <w:vAlign w:val="top"/>
          </w:tcPr>
          <w:p w14:paraId="2FD2F2CD">
            <w:pPr>
              <w:rPr>
                <w:rFonts w:ascii="Arial"/>
                <w:sz w:val="21"/>
              </w:rPr>
            </w:pPr>
          </w:p>
        </w:tc>
        <w:tc>
          <w:tcPr>
            <w:tcW w:w="1931" w:type="dxa"/>
            <w:vAlign w:val="top"/>
          </w:tcPr>
          <w:p w14:paraId="13FC6517">
            <w:pPr>
              <w:spacing w:before="29"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14:paraId="50EB7916">
            <w:pPr>
              <w:spacing w:before="29"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14:paraId="289C5F57">
            <w:pPr>
              <w:spacing w:before="29"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14:paraId="3EA75A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94" w:hRule="atLeast"/>
        </w:trPr>
        <w:tc>
          <w:tcPr>
            <w:tcW w:w="870" w:type="dxa"/>
            <w:vAlign w:val="top"/>
          </w:tcPr>
          <w:p w14:paraId="2A103AC6">
            <w:pPr>
              <w:spacing w:line="288" w:lineRule="auto"/>
              <w:rPr>
                <w:rFonts w:ascii="Arial"/>
                <w:sz w:val="21"/>
              </w:rPr>
            </w:pPr>
          </w:p>
          <w:p w14:paraId="74EFF6FC">
            <w:pPr>
              <w:spacing w:line="289" w:lineRule="auto"/>
              <w:rPr>
                <w:rFonts w:ascii="Arial"/>
                <w:sz w:val="21"/>
              </w:rPr>
            </w:pPr>
          </w:p>
          <w:p w14:paraId="43D556D7">
            <w:pPr>
              <w:spacing w:line="289" w:lineRule="auto"/>
              <w:rPr>
                <w:rFonts w:ascii="Arial"/>
                <w:sz w:val="21"/>
              </w:rPr>
            </w:pPr>
          </w:p>
          <w:p w14:paraId="1682558C">
            <w:pPr>
              <w:pStyle w:val="6"/>
              <w:spacing w:before="69" w:line="286" w:lineRule="exact"/>
              <w:ind w:left="349"/>
              <w:rPr>
                <w:rFonts w:hint="eastAsia" w:eastAsia="方正仿宋_GBK"/>
                <w:lang w:eastAsia="zh-CN"/>
              </w:rPr>
            </w:pPr>
            <w:r>
              <w:rPr>
                <w:spacing w:val="-4"/>
                <w:position w:val="2"/>
              </w:rPr>
              <w:t>1</w:t>
            </w:r>
            <w:r>
              <w:rPr>
                <w:rFonts w:hint="eastAsia"/>
                <w:spacing w:val="-4"/>
                <w:position w:val="2"/>
                <w:lang w:val="en-US" w:eastAsia="zh-CN"/>
              </w:rPr>
              <w:t>6</w:t>
            </w:r>
          </w:p>
        </w:tc>
        <w:tc>
          <w:tcPr>
            <w:tcW w:w="2098" w:type="dxa"/>
            <w:vAlign w:val="top"/>
          </w:tcPr>
          <w:p w14:paraId="6BDA14E4">
            <w:pPr>
              <w:spacing w:line="262" w:lineRule="auto"/>
              <w:rPr>
                <w:rFonts w:ascii="Arial"/>
                <w:sz w:val="21"/>
              </w:rPr>
            </w:pPr>
          </w:p>
          <w:p w14:paraId="35B1A460">
            <w:pPr>
              <w:spacing w:line="262" w:lineRule="auto"/>
              <w:rPr>
                <w:rFonts w:ascii="Arial"/>
                <w:sz w:val="21"/>
              </w:rPr>
            </w:pPr>
          </w:p>
          <w:p w14:paraId="55A91687">
            <w:pPr>
              <w:pStyle w:val="6"/>
              <w:spacing w:before="69" w:line="208" w:lineRule="auto"/>
              <w:ind w:left="32" w:right="146" w:firstLine="3"/>
              <w:jc w:val="both"/>
            </w:pPr>
            <w:r>
              <w:t>对已登记的温室气体自</w:t>
            </w:r>
            <w:r>
              <w:rPr>
                <w:spacing w:val="4"/>
              </w:rPr>
              <w:t xml:space="preserve"> </w:t>
            </w:r>
            <w:r>
              <w:t>愿减排项目与核证自愿</w:t>
            </w:r>
            <w:r>
              <w:rPr>
                <w:spacing w:val="8"/>
              </w:rPr>
              <w:t xml:space="preserve"> </w:t>
            </w:r>
            <w:r>
              <w:t>减排量的真实性、合规</w:t>
            </w:r>
            <w:r>
              <w:rPr>
                <w:spacing w:val="8"/>
              </w:rPr>
              <w:t xml:space="preserve"> </w:t>
            </w:r>
            <w:r>
              <w:t>性组织开展监督检查</w:t>
            </w:r>
          </w:p>
        </w:tc>
        <w:tc>
          <w:tcPr>
            <w:tcW w:w="6008" w:type="dxa"/>
            <w:vAlign w:val="top"/>
          </w:tcPr>
          <w:p w14:paraId="22CB6E8D">
            <w:pPr>
              <w:pStyle w:val="6"/>
              <w:spacing w:before="256" w:line="199" w:lineRule="auto"/>
              <w:ind w:left="34" w:right="22" w:hanging="24"/>
              <w:jc w:val="both"/>
            </w:pPr>
            <w:r>
              <w:rPr>
                <w:spacing w:val="3"/>
              </w:rPr>
              <w:t>《温室气体自愿减排交易管理办法(试行)》第三十四</w:t>
            </w:r>
            <w:r>
              <w:rPr>
                <w:spacing w:val="2"/>
              </w:rPr>
              <w:t>条  生态环境部负</w:t>
            </w:r>
            <w:r>
              <w:t xml:space="preserve">  责指导督促地方对温室气体自愿减排交易及相关活动开展监督检查</w:t>
            </w:r>
            <w:r>
              <w:rPr>
                <w:spacing w:val="-36"/>
              </w:rPr>
              <w:t xml:space="preserve"> </w:t>
            </w:r>
            <w:r>
              <w:t xml:space="preserve">，查 </w:t>
            </w:r>
            <w:r>
              <w:rPr>
                <w:spacing w:val="1"/>
              </w:rPr>
              <w:t>处具有典型意义和重大社会影响的违法行为。</w:t>
            </w:r>
          </w:p>
          <w:p w14:paraId="47DD105A">
            <w:pPr>
              <w:pStyle w:val="6"/>
              <w:spacing w:before="3" w:line="208" w:lineRule="auto"/>
              <w:ind w:left="34" w:right="22" w:firstLine="4"/>
              <w:jc w:val="both"/>
            </w:pPr>
            <w:r>
              <w:t>省级生态环境主管部门可以会同有关部门</w:t>
            </w:r>
            <w:r>
              <w:rPr>
                <w:spacing w:val="-41"/>
              </w:rPr>
              <w:t xml:space="preserve"> </w:t>
            </w:r>
            <w:r>
              <w:t xml:space="preserve">，对已登记的温室气体自愿减 </w:t>
            </w:r>
            <w:r>
              <w:rPr>
                <w:spacing w:val="1"/>
              </w:rPr>
              <w:t>排项目与核证自愿减排量的真实性、合规性组织开展监督检查，受理对</w:t>
            </w:r>
            <w:r>
              <w:rPr>
                <w:spacing w:val="18"/>
              </w:rPr>
              <w:t xml:space="preserve"> </w:t>
            </w:r>
            <w:r>
              <w:t>本行政区域内温室气体自愿减排项目提出的公众举报</w:t>
            </w:r>
            <w:r>
              <w:rPr>
                <w:spacing w:val="-38"/>
              </w:rPr>
              <w:t xml:space="preserve"> </w:t>
            </w:r>
            <w:r>
              <w:t>，查处违法行为。</w:t>
            </w:r>
          </w:p>
        </w:tc>
        <w:tc>
          <w:tcPr>
            <w:tcW w:w="1931" w:type="dxa"/>
            <w:vAlign w:val="center"/>
          </w:tcPr>
          <w:p w14:paraId="3526ED91">
            <w:pPr>
              <w:pStyle w:val="6"/>
              <w:spacing w:before="68" w:line="232" w:lineRule="auto"/>
              <w:jc w:val="center"/>
            </w:pPr>
            <w:r>
              <w:rPr>
                <w:spacing w:val="-2"/>
              </w:rPr>
              <w:t>生态环境部门</w:t>
            </w:r>
          </w:p>
        </w:tc>
        <w:tc>
          <w:tcPr>
            <w:tcW w:w="1727" w:type="dxa"/>
            <w:vAlign w:val="center"/>
          </w:tcPr>
          <w:p w14:paraId="6A665EAA">
            <w:pPr>
              <w:pStyle w:val="6"/>
              <w:spacing w:before="69" w:line="234" w:lineRule="auto"/>
              <w:jc w:val="center"/>
            </w:pPr>
            <w:r>
              <w:t>县级</w:t>
            </w:r>
          </w:p>
        </w:tc>
        <w:tc>
          <w:tcPr>
            <w:tcW w:w="1938" w:type="dxa"/>
            <w:vAlign w:val="center"/>
          </w:tcPr>
          <w:p w14:paraId="0DE7391A">
            <w:pPr>
              <w:pStyle w:val="6"/>
              <w:spacing w:before="69" w:line="234" w:lineRule="auto"/>
              <w:jc w:val="center"/>
            </w:pPr>
            <w:r>
              <w:t>县级</w:t>
            </w:r>
          </w:p>
        </w:tc>
      </w:tr>
      <w:tr w14:paraId="7375A1A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41" w:hRule="atLeast"/>
        </w:trPr>
        <w:tc>
          <w:tcPr>
            <w:tcW w:w="870" w:type="dxa"/>
            <w:vAlign w:val="top"/>
          </w:tcPr>
          <w:p w14:paraId="738F899F">
            <w:pPr>
              <w:spacing w:line="395" w:lineRule="auto"/>
              <w:rPr>
                <w:rFonts w:ascii="Arial"/>
                <w:sz w:val="21"/>
              </w:rPr>
            </w:pPr>
          </w:p>
          <w:p w14:paraId="51A7B8D0">
            <w:pPr>
              <w:pStyle w:val="6"/>
              <w:spacing w:before="69" w:line="282" w:lineRule="exact"/>
              <w:ind w:left="354"/>
              <w:rPr>
                <w:rFonts w:hint="eastAsia" w:eastAsia="方正仿宋_GBK"/>
                <w:lang w:eastAsia="zh-CN"/>
              </w:rPr>
            </w:pPr>
            <w:r>
              <w:rPr>
                <w:spacing w:val="-4"/>
                <w:position w:val="2"/>
              </w:rPr>
              <w:t>1</w:t>
            </w:r>
            <w:r>
              <w:rPr>
                <w:rFonts w:hint="eastAsia"/>
                <w:spacing w:val="-4"/>
                <w:position w:val="2"/>
                <w:lang w:val="en-US" w:eastAsia="zh-CN"/>
              </w:rPr>
              <w:t>7</w:t>
            </w:r>
          </w:p>
        </w:tc>
        <w:tc>
          <w:tcPr>
            <w:tcW w:w="2098" w:type="dxa"/>
            <w:vAlign w:val="top"/>
          </w:tcPr>
          <w:p w14:paraId="399025FB">
            <w:pPr>
              <w:spacing w:line="394" w:lineRule="auto"/>
              <w:rPr>
                <w:rFonts w:ascii="Arial"/>
                <w:sz w:val="21"/>
              </w:rPr>
            </w:pPr>
          </w:p>
          <w:p w14:paraId="4E97F71E">
            <w:pPr>
              <w:pStyle w:val="6"/>
              <w:spacing w:before="69" w:line="232" w:lineRule="auto"/>
              <w:ind w:left="44"/>
            </w:pPr>
            <w:r>
              <w:rPr>
                <w:spacing w:val="-1"/>
              </w:rPr>
              <w:t>生态环境问题暗访暗查</w:t>
            </w:r>
          </w:p>
        </w:tc>
        <w:tc>
          <w:tcPr>
            <w:tcW w:w="6008" w:type="dxa"/>
            <w:vAlign w:val="top"/>
          </w:tcPr>
          <w:p w14:paraId="2758488C">
            <w:pPr>
              <w:pStyle w:val="6"/>
              <w:spacing w:before="8" w:line="196" w:lineRule="auto"/>
              <w:ind w:left="32" w:right="22" w:hanging="22"/>
              <w:jc w:val="both"/>
            </w:pPr>
            <w:r>
              <w:rPr>
                <w:spacing w:val="1"/>
              </w:rPr>
              <w:t>《中华人民共和国环境保护法》第二十四条规定</w:t>
            </w:r>
            <w:r>
              <w:rPr>
                <w:spacing w:val="-42"/>
              </w:rPr>
              <w:t xml:space="preserve"> </w:t>
            </w:r>
            <w:r>
              <w:rPr>
                <w:spacing w:val="1"/>
              </w:rPr>
              <w:t>：县级以上人民政府环</w:t>
            </w:r>
            <w:r>
              <w:t xml:space="preserve"> </w:t>
            </w:r>
            <w:r>
              <w:rPr>
                <w:spacing w:val="2"/>
              </w:rPr>
              <w:t>境保护主管部门及其委托的环境监察机构和其</w:t>
            </w:r>
            <w:r>
              <w:rPr>
                <w:spacing w:val="1"/>
              </w:rPr>
              <w:t>他负有环境保护监督管理</w:t>
            </w:r>
            <w:r>
              <w:t xml:space="preserve"> 职责的部门</w:t>
            </w:r>
            <w:r>
              <w:rPr>
                <w:spacing w:val="-34"/>
              </w:rPr>
              <w:t xml:space="preserve"> </w:t>
            </w:r>
            <w:r>
              <w:t>，有权对排放污染物的企业事业单位和其他生产经营者进行 现场检查。被检查者应当如实反映情况</w:t>
            </w:r>
            <w:r>
              <w:rPr>
                <w:spacing w:val="-34"/>
              </w:rPr>
              <w:t xml:space="preserve"> </w:t>
            </w:r>
            <w:r>
              <w:t xml:space="preserve">，提供必要的资料。实施现场检 </w:t>
            </w:r>
            <w:r>
              <w:rPr>
                <w:spacing w:val="1"/>
              </w:rPr>
              <w:t>查的部门、机构及其工作人员应当为被检查者保守商业秘密。</w:t>
            </w:r>
          </w:p>
        </w:tc>
        <w:tc>
          <w:tcPr>
            <w:tcW w:w="1931" w:type="dxa"/>
            <w:vAlign w:val="center"/>
          </w:tcPr>
          <w:p w14:paraId="3B7C6306">
            <w:pPr>
              <w:pStyle w:val="6"/>
              <w:spacing w:before="68" w:line="232" w:lineRule="auto"/>
              <w:jc w:val="center"/>
            </w:pPr>
            <w:r>
              <w:rPr>
                <w:spacing w:val="-2"/>
              </w:rPr>
              <w:t>生态环境部门</w:t>
            </w:r>
          </w:p>
        </w:tc>
        <w:tc>
          <w:tcPr>
            <w:tcW w:w="1727" w:type="dxa"/>
            <w:vAlign w:val="center"/>
          </w:tcPr>
          <w:p w14:paraId="02254AD4">
            <w:pPr>
              <w:pStyle w:val="6"/>
              <w:spacing w:before="69" w:line="234" w:lineRule="auto"/>
              <w:jc w:val="center"/>
            </w:pPr>
            <w:r>
              <w:t>县级</w:t>
            </w:r>
          </w:p>
        </w:tc>
        <w:tc>
          <w:tcPr>
            <w:tcW w:w="1938" w:type="dxa"/>
            <w:vAlign w:val="center"/>
          </w:tcPr>
          <w:p w14:paraId="488ACC12">
            <w:pPr>
              <w:pStyle w:val="6"/>
              <w:spacing w:before="69" w:line="234" w:lineRule="auto"/>
              <w:jc w:val="center"/>
            </w:pPr>
            <w:r>
              <w:t>县级</w:t>
            </w:r>
          </w:p>
        </w:tc>
      </w:tr>
      <w:tr w14:paraId="1EC5F94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68" w:hRule="atLeast"/>
        </w:trPr>
        <w:tc>
          <w:tcPr>
            <w:tcW w:w="870" w:type="dxa"/>
            <w:vAlign w:val="top"/>
          </w:tcPr>
          <w:p w14:paraId="3A868B11">
            <w:pPr>
              <w:spacing w:line="284" w:lineRule="auto"/>
              <w:rPr>
                <w:rFonts w:ascii="Arial"/>
                <w:sz w:val="21"/>
              </w:rPr>
            </w:pPr>
          </w:p>
          <w:p w14:paraId="1C808619">
            <w:pPr>
              <w:spacing w:line="285" w:lineRule="auto"/>
              <w:rPr>
                <w:rFonts w:ascii="Arial"/>
                <w:sz w:val="21"/>
              </w:rPr>
            </w:pPr>
          </w:p>
          <w:p w14:paraId="7DACEED2">
            <w:pPr>
              <w:spacing w:line="285" w:lineRule="auto"/>
              <w:rPr>
                <w:rFonts w:ascii="Arial"/>
                <w:sz w:val="21"/>
              </w:rPr>
            </w:pPr>
          </w:p>
          <w:p w14:paraId="4FE45332">
            <w:pPr>
              <w:pStyle w:val="6"/>
              <w:spacing w:before="69" w:line="286" w:lineRule="exact"/>
              <w:ind w:left="350"/>
              <w:rPr>
                <w:rFonts w:hint="default" w:eastAsia="方正仿宋_GBK"/>
                <w:lang w:val="en-US" w:eastAsia="zh-CN"/>
              </w:rPr>
            </w:pPr>
            <w:r>
              <w:rPr>
                <w:rFonts w:hint="eastAsia"/>
                <w:spacing w:val="-3"/>
                <w:position w:val="2"/>
                <w:lang w:val="en-US" w:eastAsia="zh-CN"/>
              </w:rPr>
              <w:t>18</w:t>
            </w:r>
          </w:p>
        </w:tc>
        <w:tc>
          <w:tcPr>
            <w:tcW w:w="2098" w:type="dxa"/>
            <w:vAlign w:val="top"/>
          </w:tcPr>
          <w:p w14:paraId="27A6B769">
            <w:pPr>
              <w:spacing w:line="313" w:lineRule="auto"/>
              <w:rPr>
                <w:rFonts w:ascii="Arial"/>
                <w:sz w:val="21"/>
              </w:rPr>
            </w:pPr>
          </w:p>
          <w:p w14:paraId="1067B1DB">
            <w:pPr>
              <w:spacing w:line="313" w:lineRule="auto"/>
              <w:rPr>
                <w:rFonts w:ascii="Arial"/>
                <w:sz w:val="21"/>
              </w:rPr>
            </w:pPr>
          </w:p>
          <w:p w14:paraId="667CA8A7">
            <w:pPr>
              <w:pStyle w:val="6"/>
              <w:spacing w:before="69" w:line="211" w:lineRule="auto"/>
              <w:ind w:left="33" w:right="146" w:firstLine="2"/>
              <w:jc w:val="both"/>
            </w:pPr>
            <w:r>
              <w:t>对排污许可证质量、执</w:t>
            </w:r>
            <w:r>
              <w:rPr>
                <w:spacing w:val="4"/>
              </w:rPr>
              <w:t xml:space="preserve"> </w:t>
            </w:r>
            <w:r>
              <w:t>行报告落实情况组织开</w:t>
            </w:r>
            <w:r>
              <w:rPr>
                <w:spacing w:val="6"/>
              </w:rPr>
              <w:t xml:space="preserve"> </w:t>
            </w:r>
            <w:r>
              <w:rPr>
                <w:spacing w:val="-1"/>
              </w:rPr>
              <w:t>展监督检查</w:t>
            </w:r>
          </w:p>
        </w:tc>
        <w:tc>
          <w:tcPr>
            <w:tcW w:w="6008" w:type="dxa"/>
            <w:vAlign w:val="top"/>
          </w:tcPr>
          <w:p w14:paraId="71FBA2EB">
            <w:pPr>
              <w:pStyle w:val="6"/>
              <w:spacing w:before="16" w:line="199" w:lineRule="auto"/>
              <w:ind w:left="39" w:right="22" w:firstLine="199"/>
            </w:pPr>
            <w:r>
              <w:rPr>
                <w:spacing w:val="1"/>
              </w:rPr>
              <w:t>生态环境部令《排污许可管理办法》第四十一条  生态环境主管部门</w:t>
            </w:r>
            <w:r>
              <w:rPr>
                <w:spacing w:val="4"/>
              </w:rPr>
              <w:t xml:space="preserve"> </w:t>
            </w:r>
            <w:r>
              <w:t>应当定期组织开展排污许可证执行报告落实情况的检查</w:t>
            </w:r>
            <w:r>
              <w:rPr>
                <w:spacing w:val="-41"/>
              </w:rPr>
              <w:t xml:space="preserve"> </w:t>
            </w:r>
            <w:r>
              <w:t xml:space="preserve">，重点检查排污 </w:t>
            </w:r>
            <w:r>
              <w:rPr>
                <w:spacing w:val="1"/>
              </w:rPr>
              <w:t>单位提交执行报告的及时性、报告内容的完整性、排污行为的合规性、</w:t>
            </w:r>
            <w:r>
              <w:rPr>
                <w:spacing w:val="14"/>
              </w:rPr>
              <w:t xml:space="preserve"> </w:t>
            </w:r>
            <w:r>
              <w:rPr>
                <w:spacing w:val="1"/>
              </w:rPr>
              <w:t>污染物排放量数据的准确性以及各项管理要求的落实情况等内容。排污</w:t>
            </w:r>
            <w:r>
              <w:rPr>
                <w:spacing w:val="14"/>
              </w:rPr>
              <w:t xml:space="preserve"> </w:t>
            </w:r>
            <w:r>
              <w:rPr>
                <w:spacing w:val="1"/>
              </w:rPr>
              <w:t>许可证执行报告检查依托全国排污许可证管理信息平台开展。生态环境</w:t>
            </w:r>
            <w:r>
              <w:rPr>
                <w:spacing w:val="14"/>
              </w:rPr>
              <w:t xml:space="preserve"> </w:t>
            </w:r>
            <w:r>
              <w:t>主管部门可以要求排污单位补充提供环境管理台</w:t>
            </w:r>
            <w:r>
              <w:rPr>
                <w:spacing w:val="-1"/>
              </w:rPr>
              <w:t>账记录、</w:t>
            </w:r>
            <w:r>
              <w:rPr>
                <w:spacing w:val="-31"/>
              </w:rPr>
              <w:t xml:space="preserve"> </w:t>
            </w:r>
            <w:r>
              <w:rPr>
                <w:spacing w:val="-1"/>
              </w:rPr>
              <w:t>自行监测数据</w:t>
            </w:r>
            <w:r>
              <w:t xml:space="preserve"> </w:t>
            </w:r>
            <w:r>
              <w:rPr>
                <w:spacing w:val="1"/>
              </w:rPr>
              <w:t>等相关材料，必要时可以组织开展现场核查。</w:t>
            </w:r>
          </w:p>
          <w:p w14:paraId="6D6AAA3F">
            <w:pPr>
              <w:pStyle w:val="6"/>
              <w:spacing w:before="1" w:line="194" w:lineRule="auto"/>
              <w:ind w:left="38" w:right="41" w:firstLine="4"/>
            </w:pPr>
            <w:r>
              <w:t>第四十二条  生态环境主管部门应当加强排污许可证质量管理</w:t>
            </w:r>
            <w:r>
              <w:rPr>
                <w:spacing w:val="-44"/>
              </w:rPr>
              <w:t xml:space="preserve"> </w:t>
            </w:r>
            <w:r>
              <w:t xml:space="preserve">，建立质 </w:t>
            </w:r>
            <w:r>
              <w:rPr>
                <w:spacing w:val="-1"/>
              </w:rPr>
              <w:t>量审核机制</w:t>
            </w:r>
            <w:r>
              <w:rPr>
                <w:spacing w:val="-44"/>
              </w:rPr>
              <w:t xml:space="preserve"> </w:t>
            </w:r>
            <w:r>
              <w:rPr>
                <w:spacing w:val="-1"/>
              </w:rPr>
              <w:t>，定期开展排污许可证质量核查。</w:t>
            </w:r>
          </w:p>
        </w:tc>
        <w:tc>
          <w:tcPr>
            <w:tcW w:w="1931" w:type="dxa"/>
            <w:vAlign w:val="center"/>
          </w:tcPr>
          <w:p w14:paraId="19E30AAD">
            <w:pPr>
              <w:pStyle w:val="6"/>
              <w:spacing w:before="68" w:line="232" w:lineRule="auto"/>
              <w:jc w:val="center"/>
            </w:pPr>
            <w:r>
              <w:rPr>
                <w:spacing w:val="-2"/>
              </w:rPr>
              <w:t>生态环境部门</w:t>
            </w:r>
          </w:p>
        </w:tc>
        <w:tc>
          <w:tcPr>
            <w:tcW w:w="1727" w:type="dxa"/>
            <w:vAlign w:val="center"/>
          </w:tcPr>
          <w:p w14:paraId="27144B39">
            <w:pPr>
              <w:pStyle w:val="6"/>
              <w:spacing w:before="69" w:line="234" w:lineRule="auto"/>
              <w:jc w:val="center"/>
            </w:pPr>
            <w:r>
              <w:t>县级</w:t>
            </w:r>
          </w:p>
        </w:tc>
        <w:tc>
          <w:tcPr>
            <w:tcW w:w="1938" w:type="dxa"/>
            <w:vAlign w:val="center"/>
          </w:tcPr>
          <w:p w14:paraId="39D0F2B5">
            <w:pPr>
              <w:pStyle w:val="6"/>
              <w:spacing w:before="69" w:line="234" w:lineRule="auto"/>
              <w:jc w:val="center"/>
            </w:pPr>
            <w:r>
              <w:t>县级</w:t>
            </w:r>
          </w:p>
        </w:tc>
      </w:tr>
    </w:tbl>
    <w:p w14:paraId="32BD9157">
      <w:pPr>
        <w:rPr>
          <w:rFonts w:ascii="Arial"/>
          <w:sz w:val="21"/>
        </w:rPr>
      </w:pPr>
    </w:p>
    <w:p w14:paraId="63256364">
      <w:pPr>
        <w:rPr>
          <w:rFonts w:ascii="Arial" w:hAnsi="Arial" w:eastAsia="Arial" w:cs="Arial"/>
          <w:sz w:val="21"/>
          <w:szCs w:val="21"/>
        </w:rPr>
        <w:sectPr>
          <w:footerReference r:id="rId9" w:type="default"/>
          <w:pgSz w:w="16840" w:h="11900"/>
          <w:pgMar w:top="1011" w:right="1182" w:bottom="982" w:left="1075" w:header="0" w:footer="713" w:gutter="0"/>
          <w:cols w:space="720" w:num="1"/>
        </w:sectPr>
      </w:pPr>
    </w:p>
    <w:p w14:paraId="20C90FB9">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14:paraId="70E2A46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870" w:type="dxa"/>
            <w:vMerge w:val="restart"/>
            <w:tcBorders>
              <w:bottom w:val="nil"/>
            </w:tcBorders>
            <w:vAlign w:val="top"/>
          </w:tcPr>
          <w:p w14:paraId="6A6D5FC1">
            <w:pPr>
              <w:spacing w:before="217"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14:paraId="715F2519">
            <w:pPr>
              <w:spacing w:before="217"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14:paraId="08A9466E">
            <w:pPr>
              <w:spacing w:before="218" w:line="237"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14:paraId="2948D2C8">
            <w:pPr>
              <w:spacing w:before="36"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14:paraId="1CAC28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14:paraId="482D7799">
            <w:pPr>
              <w:rPr>
                <w:rFonts w:ascii="Arial"/>
                <w:sz w:val="21"/>
              </w:rPr>
            </w:pPr>
          </w:p>
        </w:tc>
        <w:tc>
          <w:tcPr>
            <w:tcW w:w="2098" w:type="dxa"/>
            <w:vMerge w:val="continue"/>
            <w:tcBorders>
              <w:top w:val="nil"/>
            </w:tcBorders>
            <w:vAlign w:val="top"/>
          </w:tcPr>
          <w:p w14:paraId="4C6D5CD9">
            <w:pPr>
              <w:rPr>
                <w:rFonts w:ascii="Arial"/>
                <w:sz w:val="21"/>
              </w:rPr>
            </w:pPr>
          </w:p>
        </w:tc>
        <w:tc>
          <w:tcPr>
            <w:tcW w:w="6008" w:type="dxa"/>
            <w:vMerge w:val="continue"/>
            <w:tcBorders>
              <w:top w:val="nil"/>
            </w:tcBorders>
            <w:vAlign w:val="top"/>
          </w:tcPr>
          <w:p w14:paraId="5B634BA5">
            <w:pPr>
              <w:rPr>
                <w:rFonts w:ascii="Arial"/>
                <w:sz w:val="21"/>
              </w:rPr>
            </w:pPr>
          </w:p>
        </w:tc>
        <w:tc>
          <w:tcPr>
            <w:tcW w:w="1931" w:type="dxa"/>
            <w:vAlign w:val="top"/>
          </w:tcPr>
          <w:p w14:paraId="2562BCB1">
            <w:pPr>
              <w:spacing w:before="28" w:line="208"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14:paraId="4F6100BF">
            <w:pPr>
              <w:spacing w:before="28" w:line="208"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14:paraId="7316F98D">
            <w:pPr>
              <w:spacing w:before="28" w:line="208"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14:paraId="081C49B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061" w:hRule="atLeast"/>
        </w:trPr>
        <w:tc>
          <w:tcPr>
            <w:tcW w:w="870" w:type="dxa"/>
            <w:vAlign w:val="top"/>
          </w:tcPr>
          <w:p w14:paraId="1E1A8316">
            <w:pPr>
              <w:spacing w:line="282" w:lineRule="auto"/>
              <w:rPr>
                <w:rFonts w:ascii="Arial"/>
                <w:sz w:val="21"/>
              </w:rPr>
            </w:pPr>
          </w:p>
          <w:p w14:paraId="11CD744D">
            <w:pPr>
              <w:spacing w:line="282" w:lineRule="auto"/>
              <w:rPr>
                <w:rFonts w:ascii="Arial"/>
                <w:sz w:val="21"/>
              </w:rPr>
            </w:pPr>
          </w:p>
          <w:p w14:paraId="0B23FE9D">
            <w:pPr>
              <w:spacing w:line="283" w:lineRule="auto"/>
              <w:rPr>
                <w:rFonts w:ascii="Arial"/>
                <w:sz w:val="21"/>
              </w:rPr>
            </w:pPr>
          </w:p>
          <w:p w14:paraId="57C46489">
            <w:pPr>
              <w:pStyle w:val="6"/>
              <w:spacing w:before="68" w:line="288" w:lineRule="exact"/>
              <w:ind w:left="350"/>
              <w:rPr>
                <w:rFonts w:hint="default" w:eastAsia="方正仿宋_GBK"/>
                <w:lang w:val="en-US" w:eastAsia="zh-CN"/>
              </w:rPr>
            </w:pPr>
            <w:r>
              <w:rPr>
                <w:rFonts w:hint="eastAsia"/>
                <w:spacing w:val="-3"/>
                <w:position w:val="2"/>
                <w:lang w:val="en-US" w:eastAsia="zh-CN"/>
              </w:rPr>
              <w:t>19</w:t>
            </w:r>
          </w:p>
        </w:tc>
        <w:tc>
          <w:tcPr>
            <w:tcW w:w="2098" w:type="dxa"/>
            <w:vAlign w:val="top"/>
          </w:tcPr>
          <w:p w14:paraId="089201D6">
            <w:pPr>
              <w:spacing w:line="244" w:lineRule="auto"/>
              <w:rPr>
                <w:rFonts w:ascii="Arial"/>
                <w:sz w:val="21"/>
              </w:rPr>
            </w:pPr>
          </w:p>
          <w:p w14:paraId="460EC52B">
            <w:pPr>
              <w:spacing w:line="244" w:lineRule="auto"/>
              <w:rPr>
                <w:rFonts w:ascii="Arial"/>
                <w:sz w:val="21"/>
              </w:rPr>
            </w:pPr>
          </w:p>
          <w:p w14:paraId="003F3EA9">
            <w:pPr>
              <w:spacing w:line="244" w:lineRule="auto"/>
              <w:rPr>
                <w:rFonts w:ascii="Arial"/>
                <w:sz w:val="21"/>
              </w:rPr>
            </w:pPr>
          </w:p>
          <w:p w14:paraId="2CFB746D">
            <w:pPr>
              <w:pStyle w:val="6"/>
              <w:spacing w:before="69" w:line="217" w:lineRule="auto"/>
              <w:ind w:left="35" w:right="146"/>
            </w:pPr>
            <w:r>
              <w:t>对企业开展自行监测质</w:t>
            </w:r>
            <w:r>
              <w:rPr>
                <w:spacing w:val="4"/>
              </w:rPr>
              <w:t xml:space="preserve"> </w:t>
            </w:r>
            <w:r>
              <w:rPr>
                <w:spacing w:val="-3"/>
              </w:rPr>
              <w:t>量核查</w:t>
            </w:r>
          </w:p>
        </w:tc>
        <w:tc>
          <w:tcPr>
            <w:tcW w:w="6008" w:type="dxa"/>
            <w:vAlign w:val="top"/>
          </w:tcPr>
          <w:p w14:paraId="6BA2B3F2">
            <w:pPr>
              <w:pStyle w:val="6"/>
              <w:spacing w:before="8" w:line="199" w:lineRule="auto"/>
              <w:ind w:left="34" w:right="22" w:hanging="24"/>
            </w:pPr>
            <w:r>
              <w:rPr>
                <w:spacing w:val="3"/>
              </w:rPr>
              <w:t>《河北省环境监测管理条例》第五条  县级以上人民政府生态环</w:t>
            </w:r>
            <w:r>
              <w:rPr>
                <w:spacing w:val="2"/>
              </w:rPr>
              <w:t>境主管</w:t>
            </w:r>
            <w:r>
              <w:t xml:space="preserve"> </w:t>
            </w:r>
            <w:r>
              <w:rPr>
                <w:spacing w:val="1"/>
              </w:rPr>
              <w:t>部门对本行政区域内的环境监测工作实施统一监督管理。</w:t>
            </w:r>
          </w:p>
          <w:p w14:paraId="5A3495B0">
            <w:pPr>
              <w:pStyle w:val="6"/>
              <w:spacing w:before="6" w:line="197" w:lineRule="auto"/>
              <w:ind w:left="34" w:right="22" w:hanging="24"/>
            </w:pPr>
            <w:r>
              <w:rPr>
                <w:spacing w:val="1"/>
              </w:rPr>
              <w:t>《河北省生态环境保护条例》第七十二条   违反本条例规定</w:t>
            </w:r>
            <w:r>
              <w:rPr>
                <w:spacing w:val="-44"/>
              </w:rPr>
              <w:t xml:space="preserve"> </w:t>
            </w:r>
            <w:r>
              <w:rPr>
                <w:spacing w:val="1"/>
              </w:rPr>
              <w:t>，重点排</w:t>
            </w:r>
            <w:r>
              <w:t xml:space="preserve">  </w:t>
            </w:r>
            <w:r>
              <w:rPr>
                <w:spacing w:val="-1"/>
              </w:rPr>
              <w:t>污单位有下列行为之一的，</w:t>
            </w:r>
            <w:r>
              <w:rPr>
                <w:spacing w:val="-40"/>
              </w:rPr>
              <w:t xml:space="preserve"> </w:t>
            </w:r>
            <w:r>
              <w:rPr>
                <w:spacing w:val="-1"/>
              </w:rPr>
              <w:t>由生态环境主管部门责令改正</w:t>
            </w:r>
            <w:r>
              <w:rPr>
                <w:spacing w:val="-51"/>
              </w:rPr>
              <w:t xml:space="preserve"> </w:t>
            </w:r>
            <w:r>
              <w:rPr>
                <w:spacing w:val="-1"/>
              </w:rPr>
              <w:t>，处二万元以</w:t>
            </w:r>
            <w:r>
              <w:t xml:space="preserve"> </w:t>
            </w:r>
            <w:r>
              <w:rPr>
                <w:spacing w:val="-1"/>
              </w:rPr>
              <w:t>上二十万元以下的罚款；拒不改正的</w:t>
            </w:r>
            <w:r>
              <w:rPr>
                <w:spacing w:val="-51"/>
              </w:rPr>
              <w:t xml:space="preserve"> </w:t>
            </w:r>
            <w:r>
              <w:rPr>
                <w:spacing w:val="-1"/>
              </w:rPr>
              <w:t>，责令停产整治</w:t>
            </w:r>
            <w:r>
              <w:rPr>
                <w:spacing w:val="22"/>
              </w:rPr>
              <w:t>：（</w:t>
            </w:r>
            <w:r>
              <w:rPr>
                <w:spacing w:val="-1"/>
              </w:rPr>
              <w:t>一）未按照规</w:t>
            </w:r>
            <w:r>
              <w:t xml:space="preserve"> 定安装使用自动监测设备</w:t>
            </w:r>
            <w:r>
              <w:rPr>
                <w:spacing w:val="-36"/>
              </w:rPr>
              <w:t xml:space="preserve"> </w:t>
            </w:r>
            <w:r>
              <w:t>，或者未与生态环境主管部门的监控设备联网 的</w:t>
            </w:r>
            <w:r>
              <w:rPr>
                <w:spacing w:val="12"/>
              </w:rPr>
              <w:t>；（</w:t>
            </w:r>
            <w:r>
              <w:t>二）不正常运行自动监测设备的</w:t>
            </w:r>
            <w:r>
              <w:rPr>
                <w:spacing w:val="12"/>
              </w:rPr>
              <w:t>；（</w:t>
            </w:r>
            <w:r>
              <w:t>三）破坏、损毁或者擅自拆</w:t>
            </w:r>
            <w:r>
              <w:rPr>
                <w:spacing w:val="1"/>
              </w:rPr>
              <w:t xml:space="preserve"> </w:t>
            </w:r>
            <w:r>
              <w:t>除、闲置自动监测设备的</w:t>
            </w:r>
            <w:r>
              <w:rPr>
                <w:spacing w:val="5"/>
              </w:rPr>
              <w:t>；（</w:t>
            </w:r>
            <w:r>
              <w:rPr>
                <w:spacing w:val="-46"/>
              </w:rPr>
              <w:t xml:space="preserve"> </w:t>
            </w:r>
            <w:r>
              <w:t>四）未按照规定向社会公开自动监测数据 的</w:t>
            </w:r>
          </w:p>
        </w:tc>
        <w:tc>
          <w:tcPr>
            <w:tcW w:w="1931" w:type="dxa"/>
            <w:vAlign w:val="center"/>
          </w:tcPr>
          <w:p w14:paraId="4F14AB99">
            <w:pPr>
              <w:pStyle w:val="6"/>
              <w:spacing w:before="68" w:line="232" w:lineRule="auto"/>
              <w:jc w:val="center"/>
            </w:pPr>
            <w:r>
              <w:rPr>
                <w:spacing w:val="-2"/>
              </w:rPr>
              <w:t>生态环境部门</w:t>
            </w:r>
          </w:p>
        </w:tc>
        <w:tc>
          <w:tcPr>
            <w:tcW w:w="1727" w:type="dxa"/>
            <w:vAlign w:val="center"/>
          </w:tcPr>
          <w:p w14:paraId="485F4A0C">
            <w:pPr>
              <w:pStyle w:val="6"/>
              <w:spacing w:before="69" w:line="234" w:lineRule="auto"/>
              <w:jc w:val="center"/>
            </w:pPr>
            <w:r>
              <w:t>县级</w:t>
            </w:r>
          </w:p>
        </w:tc>
        <w:tc>
          <w:tcPr>
            <w:tcW w:w="1938" w:type="dxa"/>
            <w:vAlign w:val="center"/>
          </w:tcPr>
          <w:p w14:paraId="2700D963">
            <w:pPr>
              <w:pStyle w:val="6"/>
              <w:spacing w:before="69" w:line="234" w:lineRule="auto"/>
              <w:jc w:val="center"/>
            </w:pPr>
            <w:r>
              <w:t>县级</w:t>
            </w:r>
          </w:p>
        </w:tc>
      </w:tr>
      <w:tr w14:paraId="5F01D0C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1" w:hRule="atLeast"/>
        </w:trPr>
        <w:tc>
          <w:tcPr>
            <w:tcW w:w="870" w:type="dxa"/>
            <w:vAlign w:val="top"/>
          </w:tcPr>
          <w:p w14:paraId="01F10B4C">
            <w:pPr>
              <w:spacing w:line="253" w:lineRule="auto"/>
              <w:rPr>
                <w:rFonts w:ascii="Arial"/>
                <w:sz w:val="21"/>
              </w:rPr>
            </w:pPr>
          </w:p>
          <w:p w14:paraId="62B60153">
            <w:pPr>
              <w:spacing w:line="253" w:lineRule="auto"/>
              <w:rPr>
                <w:rFonts w:ascii="Arial"/>
                <w:sz w:val="21"/>
              </w:rPr>
            </w:pPr>
          </w:p>
          <w:p w14:paraId="0A3495CB">
            <w:pPr>
              <w:pStyle w:val="6"/>
              <w:spacing w:before="68" w:line="288" w:lineRule="exact"/>
              <w:ind w:left="347"/>
              <w:rPr>
                <w:rFonts w:hint="eastAsia" w:eastAsia="方正仿宋_GBK"/>
                <w:lang w:eastAsia="zh-CN"/>
              </w:rPr>
            </w:pPr>
            <w:r>
              <w:rPr>
                <w:spacing w:val="-3"/>
                <w:position w:val="2"/>
              </w:rPr>
              <w:t>2</w:t>
            </w:r>
            <w:r>
              <w:rPr>
                <w:rFonts w:hint="eastAsia"/>
                <w:spacing w:val="-3"/>
                <w:position w:val="2"/>
                <w:lang w:val="en-US" w:eastAsia="zh-CN"/>
              </w:rPr>
              <w:t>0</w:t>
            </w:r>
          </w:p>
        </w:tc>
        <w:tc>
          <w:tcPr>
            <w:tcW w:w="2098" w:type="dxa"/>
            <w:vAlign w:val="top"/>
          </w:tcPr>
          <w:p w14:paraId="295D93F7">
            <w:pPr>
              <w:spacing w:line="390" w:lineRule="auto"/>
              <w:rPr>
                <w:rFonts w:ascii="Arial"/>
                <w:sz w:val="21"/>
              </w:rPr>
            </w:pPr>
          </w:p>
          <w:p w14:paraId="64699DE0">
            <w:pPr>
              <w:pStyle w:val="6"/>
              <w:spacing w:before="69" w:line="217" w:lineRule="auto"/>
              <w:ind w:left="35" w:right="146"/>
            </w:pPr>
            <w:r>
              <w:t>对社会监测机构数据质</w:t>
            </w:r>
            <w:r>
              <w:rPr>
                <w:spacing w:val="4"/>
              </w:rPr>
              <w:t xml:space="preserve"> </w:t>
            </w:r>
            <w:r>
              <w:rPr>
                <w:spacing w:val="-1"/>
              </w:rPr>
              <w:t>量开展监督检查</w:t>
            </w:r>
          </w:p>
        </w:tc>
        <w:tc>
          <w:tcPr>
            <w:tcW w:w="6008" w:type="dxa"/>
            <w:vAlign w:val="top"/>
          </w:tcPr>
          <w:p w14:paraId="1AB20EC0">
            <w:pPr>
              <w:pStyle w:val="6"/>
              <w:spacing w:before="6" w:line="199" w:lineRule="auto"/>
              <w:ind w:left="34" w:right="22" w:hanging="24"/>
            </w:pPr>
            <w:r>
              <w:rPr>
                <w:spacing w:val="3"/>
              </w:rPr>
              <w:t>《河北省环境监测管理条例》第五条  县级以上人民政府生态环</w:t>
            </w:r>
            <w:r>
              <w:rPr>
                <w:spacing w:val="2"/>
              </w:rPr>
              <w:t>境主管</w:t>
            </w:r>
            <w:r>
              <w:t xml:space="preserve"> </w:t>
            </w:r>
            <w:r>
              <w:rPr>
                <w:spacing w:val="1"/>
              </w:rPr>
              <w:t>部门对本行政区域内的环境监测工作实施统一监督管理。</w:t>
            </w:r>
          </w:p>
          <w:p w14:paraId="5A4D8A9C">
            <w:pPr>
              <w:pStyle w:val="6"/>
              <w:spacing w:before="4" w:line="195" w:lineRule="auto"/>
              <w:ind w:left="34" w:right="22" w:hanging="24"/>
            </w:pPr>
            <w:r>
              <w:rPr>
                <w:spacing w:val="2"/>
              </w:rPr>
              <w:t>《河北省生态环境保护条例》第七十三条  违反本条例规定，生态环境</w:t>
            </w:r>
            <w:r>
              <w:rPr>
                <w:spacing w:val="10"/>
              </w:rPr>
              <w:t xml:space="preserve"> </w:t>
            </w:r>
            <w:r>
              <w:t>监测机构篡改、伪造监测数据或者出具虚假监测报告的，</w:t>
            </w:r>
            <w:r>
              <w:rPr>
                <w:spacing w:val="-35"/>
              </w:rPr>
              <w:t xml:space="preserve"> </w:t>
            </w:r>
            <w:r>
              <w:t xml:space="preserve">由生态环境主 </w:t>
            </w:r>
            <w:r>
              <w:rPr>
                <w:spacing w:val="-1"/>
              </w:rPr>
              <w:t>管部门责令改正</w:t>
            </w:r>
            <w:r>
              <w:rPr>
                <w:spacing w:val="-39"/>
              </w:rPr>
              <w:t xml:space="preserve"> </w:t>
            </w:r>
            <w:r>
              <w:rPr>
                <w:spacing w:val="-1"/>
              </w:rPr>
              <w:t>，处十万元以上五十万元以下的罚款；情节严重的</w:t>
            </w:r>
            <w:r>
              <w:rPr>
                <w:spacing w:val="-51"/>
              </w:rPr>
              <w:t xml:space="preserve"> </w:t>
            </w:r>
            <w:r>
              <w:rPr>
                <w:spacing w:val="-1"/>
              </w:rPr>
              <w:t>，移</w:t>
            </w:r>
            <w:r>
              <w:t xml:space="preserve"> </w:t>
            </w:r>
            <w:r>
              <w:rPr>
                <w:spacing w:val="1"/>
              </w:rPr>
              <w:t>送相关资质认定部门依法撤销其资质认定证书。</w:t>
            </w:r>
          </w:p>
        </w:tc>
        <w:tc>
          <w:tcPr>
            <w:tcW w:w="1931" w:type="dxa"/>
            <w:vAlign w:val="top"/>
          </w:tcPr>
          <w:p w14:paraId="56105AAD">
            <w:pPr>
              <w:spacing w:line="252" w:lineRule="auto"/>
              <w:jc w:val="center"/>
              <w:rPr>
                <w:rFonts w:ascii="Arial"/>
                <w:sz w:val="21"/>
              </w:rPr>
            </w:pPr>
          </w:p>
          <w:p w14:paraId="7056CDCA">
            <w:pPr>
              <w:spacing w:line="252" w:lineRule="auto"/>
              <w:jc w:val="center"/>
              <w:rPr>
                <w:rFonts w:ascii="Arial"/>
                <w:sz w:val="21"/>
              </w:rPr>
            </w:pPr>
          </w:p>
          <w:p w14:paraId="3AC34204">
            <w:pPr>
              <w:pStyle w:val="6"/>
              <w:spacing w:before="68" w:line="232" w:lineRule="auto"/>
              <w:jc w:val="center"/>
            </w:pPr>
            <w:r>
              <w:rPr>
                <w:spacing w:val="-2"/>
              </w:rPr>
              <w:t>生态环境部门</w:t>
            </w:r>
          </w:p>
        </w:tc>
        <w:tc>
          <w:tcPr>
            <w:tcW w:w="1727" w:type="dxa"/>
            <w:vAlign w:val="top"/>
          </w:tcPr>
          <w:p w14:paraId="00ED0B27">
            <w:pPr>
              <w:spacing w:line="252" w:lineRule="auto"/>
              <w:jc w:val="center"/>
              <w:rPr>
                <w:rFonts w:ascii="Arial"/>
                <w:sz w:val="21"/>
              </w:rPr>
            </w:pPr>
          </w:p>
          <w:p w14:paraId="39BDBA52">
            <w:pPr>
              <w:spacing w:line="252" w:lineRule="auto"/>
              <w:jc w:val="center"/>
              <w:rPr>
                <w:rFonts w:ascii="Arial"/>
                <w:sz w:val="21"/>
              </w:rPr>
            </w:pPr>
          </w:p>
          <w:p w14:paraId="7E904177">
            <w:pPr>
              <w:pStyle w:val="6"/>
              <w:spacing w:before="69" w:line="234" w:lineRule="auto"/>
              <w:jc w:val="center"/>
            </w:pPr>
            <w:r>
              <w:t>县级</w:t>
            </w:r>
          </w:p>
        </w:tc>
        <w:tc>
          <w:tcPr>
            <w:tcW w:w="1938" w:type="dxa"/>
            <w:vAlign w:val="top"/>
          </w:tcPr>
          <w:p w14:paraId="7DD27B5F">
            <w:pPr>
              <w:spacing w:line="252" w:lineRule="auto"/>
              <w:jc w:val="center"/>
              <w:rPr>
                <w:rFonts w:ascii="Arial"/>
                <w:sz w:val="21"/>
              </w:rPr>
            </w:pPr>
          </w:p>
          <w:p w14:paraId="40E8507C">
            <w:pPr>
              <w:spacing w:line="252" w:lineRule="auto"/>
              <w:jc w:val="center"/>
              <w:rPr>
                <w:rFonts w:ascii="Arial"/>
                <w:sz w:val="21"/>
              </w:rPr>
            </w:pPr>
          </w:p>
          <w:p w14:paraId="3D1288CA">
            <w:pPr>
              <w:pStyle w:val="6"/>
              <w:spacing w:before="69" w:line="234" w:lineRule="auto"/>
              <w:jc w:val="center"/>
            </w:pPr>
            <w:r>
              <w:t>县级</w:t>
            </w:r>
          </w:p>
        </w:tc>
      </w:tr>
      <w:tr w14:paraId="72EC754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730" w:hRule="atLeast"/>
        </w:trPr>
        <w:tc>
          <w:tcPr>
            <w:tcW w:w="870" w:type="dxa"/>
            <w:vAlign w:val="top"/>
          </w:tcPr>
          <w:p w14:paraId="4028C8DF">
            <w:pPr>
              <w:spacing w:line="343" w:lineRule="auto"/>
              <w:rPr>
                <w:rFonts w:ascii="Arial"/>
                <w:sz w:val="21"/>
              </w:rPr>
            </w:pPr>
          </w:p>
          <w:p w14:paraId="14BFD2D6">
            <w:pPr>
              <w:spacing w:line="343" w:lineRule="auto"/>
              <w:rPr>
                <w:rFonts w:ascii="Arial"/>
                <w:sz w:val="21"/>
              </w:rPr>
            </w:pPr>
          </w:p>
          <w:p w14:paraId="3F1F07D6">
            <w:pPr>
              <w:pStyle w:val="6"/>
              <w:spacing w:before="69" w:line="284" w:lineRule="exact"/>
              <w:ind w:left="347"/>
              <w:rPr>
                <w:rFonts w:hint="eastAsia" w:eastAsia="方正仿宋_GBK"/>
                <w:lang w:eastAsia="zh-CN"/>
              </w:rPr>
            </w:pPr>
            <w:r>
              <w:rPr>
                <w:spacing w:val="-3"/>
                <w:position w:val="2"/>
              </w:rPr>
              <w:t>2</w:t>
            </w:r>
            <w:r>
              <w:rPr>
                <w:rFonts w:hint="eastAsia"/>
                <w:spacing w:val="-3"/>
                <w:position w:val="2"/>
                <w:lang w:val="en-US" w:eastAsia="zh-CN"/>
              </w:rPr>
              <w:t>1</w:t>
            </w:r>
          </w:p>
        </w:tc>
        <w:tc>
          <w:tcPr>
            <w:tcW w:w="2098" w:type="dxa"/>
            <w:vAlign w:val="top"/>
          </w:tcPr>
          <w:p w14:paraId="4D54EA45">
            <w:pPr>
              <w:spacing w:line="286" w:lineRule="auto"/>
              <w:rPr>
                <w:rFonts w:ascii="Arial"/>
                <w:sz w:val="21"/>
              </w:rPr>
            </w:pPr>
          </w:p>
          <w:p w14:paraId="7EF248B5">
            <w:pPr>
              <w:spacing w:line="286" w:lineRule="auto"/>
              <w:rPr>
                <w:rFonts w:ascii="Arial"/>
                <w:sz w:val="21"/>
              </w:rPr>
            </w:pPr>
          </w:p>
          <w:p w14:paraId="3C6E406D">
            <w:pPr>
              <w:pStyle w:val="6"/>
              <w:spacing w:before="68" w:line="206" w:lineRule="auto"/>
              <w:ind w:left="35" w:right="146"/>
            </w:pPr>
            <w:r>
              <w:t>对排污单位开展执法监</w:t>
            </w:r>
            <w:r>
              <w:rPr>
                <w:spacing w:val="4"/>
              </w:rPr>
              <w:t xml:space="preserve"> </w:t>
            </w:r>
            <w:r>
              <w:t>测</w:t>
            </w:r>
          </w:p>
        </w:tc>
        <w:tc>
          <w:tcPr>
            <w:tcW w:w="6008" w:type="dxa"/>
            <w:vAlign w:val="top"/>
          </w:tcPr>
          <w:p w14:paraId="2787A867">
            <w:pPr>
              <w:pStyle w:val="6"/>
              <w:spacing w:before="303" w:line="199" w:lineRule="auto"/>
              <w:ind w:left="34" w:right="22" w:hanging="24"/>
            </w:pPr>
            <w:r>
              <w:rPr>
                <w:spacing w:val="3"/>
              </w:rPr>
              <w:t>《河北省环境监测管理条例》第五条  县级以上人民政府生态环</w:t>
            </w:r>
            <w:r>
              <w:rPr>
                <w:spacing w:val="2"/>
              </w:rPr>
              <w:t>境主管</w:t>
            </w:r>
            <w:r>
              <w:t xml:space="preserve"> </w:t>
            </w:r>
            <w:r>
              <w:rPr>
                <w:spacing w:val="1"/>
              </w:rPr>
              <w:t>部门对本行政区域内的环境监测工作实施统一监督管理。</w:t>
            </w:r>
          </w:p>
          <w:p w14:paraId="1192458D">
            <w:pPr>
              <w:pStyle w:val="6"/>
              <w:spacing w:before="2" w:line="209" w:lineRule="auto"/>
              <w:ind w:left="39" w:right="22" w:hanging="29"/>
            </w:pPr>
            <w:r>
              <w:rPr>
                <w:spacing w:val="2"/>
              </w:rPr>
              <w:t>《河北省生态环境保护条例》第十四条 设区的市人民政府生态环境主</w:t>
            </w:r>
            <w:r>
              <w:rPr>
                <w:spacing w:val="5"/>
              </w:rPr>
              <w:t xml:space="preserve">  </w:t>
            </w:r>
            <w:r>
              <w:rPr>
                <w:spacing w:val="1"/>
              </w:rPr>
              <w:t>管部门负责本行政区域的污染源监督性监测、环境执法监测、突发环境</w:t>
            </w:r>
            <w:r>
              <w:rPr>
                <w:spacing w:val="14"/>
              </w:rPr>
              <w:t xml:space="preserve"> </w:t>
            </w:r>
            <w:r>
              <w:t>事件监测等生态环境监测工作。</w:t>
            </w:r>
          </w:p>
        </w:tc>
        <w:tc>
          <w:tcPr>
            <w:tcW w:w="1931" w:type="dxa"/>
            <w:vAlign w:val="center"/>
          </w:tcPr>
          <w:p w14:paraId="270126E2">
            <w:pPr>
              <w:pStyle w:val="6"/>
              <w:spacing w:before="68" w:line="232" w:lineRule="auto"/>
              <w:jc w:val="center"/>
            </w:pPr>
            <w:r>
              <w:rPr>
                <w:spacing w:val="-2"/>
              </w:rPr>
              <w:t>生态环境部门</w:t>
            </w:r>
          </w:p>
        </w:tc>
        <w:tc>
          <w:tcPr>
            <w:tcW w:w="1727" w:type="dxa"/>
            <w:vAlign w:val="center"/>
          </w:tcPr>
          <w:p w14:paraId="6177F448">
            <w:pPr>
              <w:pStyle w:val="6"/>
              <w:spacing w:before="69" w:line="234" w:lineRule="auto"/>
              <w:jc w:val="center"/>
            </w:pPr>
            <w:r>
              <w:t>县级</w:t>
            </w:r>
          </w:p>
        </w:tc>
        <w:tc>
          <w:tcPr>
            <w:tcW w:w="1938" w:type="dxa"/>
            <w:vAlign w:val="center"/>
          </w:tcPr>
          <w:p w14:paraId="43E99141">
            <w:pPr>
              <w:pStyle w:val="6"/>
              <w:spacing w:before="69" w:line="234" w:lineRule="auto"/>
              <w:jc w:val="center"/>
            </w:pPr>
            <w:r>
              <w:t>县级</w:t>
            </w:r>
          </w:p>
        </w:tc>
      </w:tr>
      <w:tr w14:paraId="286D3F3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601" w:hRule="atLeast"/>
        </w:trPr>
        <w:tc>
          <w:tcPr>
            <w:tcW w:w="870" w:type="dxa"/>
            <w:vAlign w:val="top"/>
          </w:tcPr>
          <w:p w14:paraId="30B7DD2A">
            <w:pPr>
              <w:spacing w:line="312" w:lineRule="auto"/>
              <w:rPr>
                <w:rFonts w:ascii="Arial"/>
                <w:sz w:val="21"/>
              </w:rPr>
            </w:pPr>
          </w:p>
          <w:p w14:paraId="6A6D7953">
            <w:pPr>
              <w:spacing w:line="312" w:lineRule="auto"/>
              <w:rPr>
                <w:rFonts w:ascii="Arial"/>
                <w:sz w:val="21"/>
              </w:rPr>
            </w:pPr>
          </w:p>
          <w:p w14:paraId="7338B7B3">
            <w:pPr>
              <w:pStyle w:val="6"/>
              <w:spacing w:before="69" w:line="287" w:lineRule="exact"/>
              <w:ind w:left="343"/>
              <w:rPr>
                <w:rFonts w:hint="eastAsia" w:eastAsia="方正仿宋_GBK"/>
                <w:lang w:eastAsia="zh-CN"/>
              </w:rPr>
            </w:pPr>
            <w:r>
              <w:rPr>
                <w:spacing w:val="-3"/>
                <w:position w:val="2"/>
              </w:rPr>
              <w:t>2</w:t>
            </w:r>
            <w:r>
              <w:rPr>
                <w:rFonts w:hint="eastAsia"/>
                <w:spacing w:val="-3"/>
                <w:position w:val="2"/>
                <w:lang w:val="en-US" w:eastAsia="zh-CN"/>
              </w:rPr>
              <w:t>2</w:t>
            </w:r>
          </w:p>
        </w:tc>
        <w:tc>
          <w:tcPr>
            <w:tcW w:w="2098" w:type="dxa"/>
            <w:vAlign w:val="top"/>
          </w:tcPr>
          <w:p w14:paraId="69378F68">
            <w:pPr>
              <w:spacing w:line="398" w:lineRule="auto"/>
              <w:rPr>
                <w:rFonts w:ascii="Arial"/>
                <w:sz w:val="21"/>
              </w:rPr>
            </w:pPr>
          </w:p>
          <w:p w14:paraId="6F8E8E32">
            <w:pPr>
              <w:pStyle w:val="6"/>
              <w:spacing w:before="69" w:line="210" w:lineRule="auto"/>
              <w:ind w:left="33" w:right="146" w:firstLine="2"/>
              <w:jc w:val="both"/>
            </w:pPr>
            <w:r>
              <w:t>对放射性同位素、射线</w:t>
            </w:r>
            <w:r>
              <w:rPr>
                <w:spacing w:val="4"/>
              </w:rPr>
              <w:t xml:space="preserve"> </w:t>
            </w:r>
            <w:r>
              <w:t>装置的安全和防护工作</w:t>
            </w:r>
            <w:r>
              <w:rPr>
                <w:spacing w:val="6"/>
              </w:rPr>
              <w:t xml:space="preserve"> </w:t>
            </w:r>
            <w:r>
              <w:rPr>
                <w:spacing w:val="-1"/>
              </w:rPr>
              <w:t>实施监督管理</w:t>
            </w:r>
          </w:p>
        </w:tc>
        <w:tc>
          <w:tcPr>
            <w:tcW w:w="6008" w:type="dxa"/>
            <w:vAlign w:val="top"/>
          </w:tcPr>
          <w:p w14:paraId="5D60641B">
            <w:pPr>
              <w:pStyle w:val="6"/>
              <w:spacing w:before="12" w:line="199" w:lineRule="auto"/>
              <w:ind w:left="34" w:right="22" w:hanging="24"/>
            </w:pPr>
            <w:r>
              <w:rPr>
                <w:spacing w:val="1"/>
              </w:rPr>
              <w:t>《放射性同位素与射线装置安全和防护条例》第三条</w:t>
            </w:r>
            <w:r>
              <w:rPr>
                <w:spacing w:val="-42"/>
              </w:rPr>
              <w:t xml:space="preserve"> </w:t>
            </w:r>
            <w:r>
              <w:rPr>
                <w:spacing w:val="1"/>
              </w:rPr>
              <w:t>：县级以上地方人</w:t>
            </w:r>
            <w:r>
              <w:t xml:space="preserve"> 民政府生态环境主管部门和其他有关部门</w:t>
            </w:r>
            <w:r>
              <w:rPr>
                <w:spacing w:val="-36"/>
              </w:rPr>
              <w:t xml:space="preserve"> </w:t>
            </w:r>
            <w:r>
              <w:t>，按照职责分工和本条例的规 定</w:t>
            </w:r>
            <w:r>
              <w:rPr>
                <w:spacing w:val="-36"/>
              </w:rPr>
              <w:t xml:space="preserve"> </w:t>
            </w:r>
            <w:r>
              <w:t xml:space="preserve">，对本行政区域内放射性同位素、射线装置的安全和防护工作实施监 </w:t>
            </w:r>
            <w:r>
              <w:rPr>
                <w:spacing w:val="1"/>
              </w:rPr>
              <w:t>督管理。《放射性同位素与射线装置安全和防护管理办法》第四十二</w:t>
            </w:r>
          </w:p>
          <w:p w14:paraId="6E68D440">
            <w:pPr>
              <w:pStyle w:val="6"/>
              <w:spacing w:before="2" w:line="193" w:lineRule="auto"/>
              <w:ind w:left="35" w:right="22"/>
            </w:pPr>
            <w:r>
              <w:t>条</w:t>
            </w:r>
            <w:r>
              <w:rPr>
                <w:spacing w:val="-37"/>
              </w:rPr>
              <w:t xml:space="preserve"> </w:t>
            </w:r>
            <w:r>
              <w:t>：县级以上人民政府环境保护主管部门应当根据放射性同位素与射线 装置生产、销售、使用活动的类别</w:t>
            </w:r>
            <w:r>
              <w:rPr>
                <w:spacing w:val="-37"/>
              </w:rPr>
              <w:t xml:space="preserve"> </w:t>
            </w:r>
            <w:r>
              <w:t>，制定本行政区域的监督检查计划。 监督检查计划应当按照辐射安全风险大小</w:t>
            </w:r>
            <w:r>
              <w:rPr>
                <w:spacing w:val="-39"/>
              </w:rPr>
              <w:t xml:space="preserve"> </w:t>
            </w:r>
            <w:r>
              <w:t>，规定不同的监督检查频次。</w:t>
            </w:r>
          </w:p>
        </w:tc>
        <w:tc>
          <w:tcPr>
            <w:tcW w:w="1931" w:type="dxa"/>
            <w:vAlign w:val="center"/>
          </w:tcPr>
          <w:p w14:paraId="38F3C126">
            <w:pPr>
              <w:pStyle w:val="6"/>
              <w:spacing w:before="68" w:line="232" w:lineRule="auto"/>
              <w:jc w:val="center"/>
            </w:pPr>
            <w:r>
              <w:rPr>
                <w:spacing w:val="-2"/>
              </w:rPr>
              <w:t>生态环境部门</w:t>
            </w:r>
          </w:p>
        </w:tc>
        <w:tc>
          <w:tcPr>
            <w:tcW w:w="1727" w:type="dxa"/>
            <w:vAlign w:val="center"/>
          </w:tcPr>
          <w:p w14:paraId="4A723F41">
            <w:pPr>
              <w:pStyle w:val="6"/>
              <w:spacing w:before="69" w:line="234" w:lineRule="auto"/>
              <w:jc w:val="center"/>
            </w:pPr>
            <w:r>
              <w:t>县级</w:t>
            </w:r>
          </w:p>
        </w:tc>
        <w:tc>
          <w:tcPr>
            <w:tcW w:w="1938" w:type="dxa"/>
            <w:vAlign w:val="center"/>
          </w:tcPr>
          <w:p w14:paraId="341C3125">
            <w:pPr>
              <w:pStyle w:val="6"/>
              <w:spacing w:before="69" w:line="234" w:lineRule="auto"/>
              <w:jc w:val="center"/>
            </w:pPr>
            <w:r>
              <w:t>县级</w:t>
            </w:r>
          </w:p>
        </w:tc>
      </w:tr>
      <w:tr w14:paraId="7C3FDDE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48" w:hRule="atLeast"/>
        </w:trPr>
        <w:tc>
          <w:tcPr>
            <w:tcW w:w="870" w:type="dxa"/>
            <w:vAlign w:val="top"/>
          </w:tcPr>
          <w:p w14:paraId="3CABD8BF">
            <w:pPr>
              <w:spacing w:line="397" w:lineRule="auto"/>
              <w:rPr>
                <w:rFonts w:ascii="Arial"/>
                <w:sz w:val="21"/>
              </w:rPr>
            </w:pPr>
          </w:p>
          <w:p w14:paraId="6E209C90">
            <w:pPr>
              <w:pStyle w:val="6"/>
              <w:spacing w:before="68" w:line="284" w:lineRule="exact"/>
              <w:ind w:left="350"/>
              <w:rPr>
                <w:rFonts w:hint="eastAsia" w:eastAsia="方正仿宋_GBK"/>
                <w:lang w:eastAsia="zh-CN"/>
              </w:rPr>
            </w:pPr>
            <w:r>
              <w:rPr>
                <w:spacing w:val="-3"/>
                <w:position w:val="2"/>
              </w:rPr>
              <w:t>2</w:t>
            </w:r>
            <w:r>
              <w:rPr>
                <w:rFonts w:hint="eastAsia"/>
                <w:spacing w:val="-3"/>
                <w:position w:val="2"/>
                <w:lang w:val="en-US" w:eastAsia="zh-CN"/>
              </w:rPr>
              <w:t>3</w:t>
            </w:r>
          </w:p>
        </w:tc>
        <w:tc>
          <w:tcPr>
            <w:tcW w:w="2098" w:type="dxa"/>
            <w:vAlign w:val="top"/>
          </w:tcPr>
          <w:p w14:paraId="41C5668A">
            <w:pPr>
              <w:pStyle w:val="6"/>
              <w:spacing w:before="239" w:line="204" w:lineRule="auto"/>
              <w:ind w:left="33" w:right="146" w:firstLine="2"/>
              <w:jc w:val="both"/>
            </w:pPr>
            <w:r>
              <w:t>对依法颁发辐射安全许</w:t>
            </w:r>
            <w:r>
              <w:rPr>
                <w:spacing w:val="4"/>
              </w:rPr>
              <w:t xml:space="preserve"> </w:t>
            </w:r>
            <w:r>
              <w:t>可证的单位进行监督检</w:t>
            </w:r>
            <w:r>
              <w:rPr>
                <w:spacing w:val="6"/>
              </w:rPr>
              <w:t xml:space="preserve"> </w:t>
            </w:r>
            <w:r>
              <w:t>查</w:t>
            </w:r>
          </w:p>
        </w:tc>
        <w:tc>
          <w:tcPr>
            <w:tcW w:w="6008" w:type="dxa"/>
            <w:vAlign w:val="top"/>
          </w:tcPr>
          <w:p w14:paraId="2A607B07">
            <w:pPr>
              <w:pStyle w:val="6"/>
              <w:spacing w:before="15" w:line="196" w:lineRule="auto"/>
              <w:ind w:left="32" w:right="22" w:hanging="22"/>
              <w:jc w:val="both"/>
            </w:pPr>
            <w:r>
              <w:rPr>
                <w:spacing w:val="1"/>
              </w:rPr>
              <w:t>《放射性同位素与射线装置安全和防护管理办法》第三十八条</w:t>
            </w:r>
            <w:r>
              <w:rPr>
                <w:spacing w:val="-42"/>
              </w:rPr>
              <w:t xml:space="preserve"> </w:t>
            </w:r>
            <w:r>
              <w:rPr>
                <w:spacing w:val="1"/>
              </w:rPr>
              <w:t>：省级以</w:t>
            </w:r>
            <w:r>
              <w:t xml:space="preserve"> </w:t>
            </w:r>
            <w:r>
              <w:rPr>
                <w:spacing w:val="2"/>
              </w:rPr>
              <w:t>上人民政府环境保护主管部门应当对其依法颁</w:t>
            </w:r>
            <w:r>
              <w:rPr>
                <w:spacing w:val="1"/>
              </w:rPr>
              <w:t>发辐射安全许可证的单位</w:t>
            </w:r>
            <w:r>
              <w:t xml:space="preserve"> </w:t>
            </w:r>
            <w:r>
              <w:rPr>
                <w:spacing w:val="2"/>
              </w:rPr>
              <w:t>进行监督检查。省级以上人民政府环境保护主</w:t>
            </w:r>
            <w:r>
              <w:rPr>
                <w:spacing w:val="1"/>
              </w:rPr>
              <w:t>管部门委托下一级环境保</w:t>
            </w:r>
            <w:r>
              <w:t xml:space="preserve"> 护主管部门颁发辐射安全许可证的</w:t>
            </w:r>
            <w:r>
              <w:rPr>
                <w:spacing w:val="-34"/>
              </w:rPr>
              <w:t xml:space="preserve"> </w:t>
            </w:r>
            <w:r>
              <w:t xml:space="preserve">，接受委托的环境保护主管部门应当 </w:t>
            </w:r>
            <w:r>
              <w:rPr>
                <w:spacing w:val="1"/>
              </w:rPr>
              <w:t>对其颁发辐射安全许可证的单位进行监督检查。</w:t>
            </w:r>
          </w:p>
        </w:tc>
        <w:tc>
          <w:tcPr>
            <w:tcW w:w="1931" w:type="dxa"/>
            <w:vAlign w:val="top"/>
          </w:tcPr>
          <w:p w14:paraId="737E94D1">
            <w:pPr>
              <w:spacing w:line="252" w:lineRule="auto"/>
              <w:jc w:val="center"/>
              <w:rPr>
                <w:rFonts w:ascii="Arial"/>
                <w:sz w:val="21"/>
              </w:rPr>
            </w:pPr>
          </w:p>
          <w:p w14:paraId="11C573D0">
            <w:pPr>
              <w:spacing w:line="252" w:lineRule="auto"/>
              <w:jc w:val="center"/>
              <w:rPr>
                <w:rFonts w:ascii="Arial"/>
                <w:sz w:val="21"/>
              </w:rPr>
            </w:pPr>
          </w:p>
          <w:p w14:paraId="493559FC">
            <w:pPr>
              <w:pStyle w:val="6"/>
              <w:spacing w:before="68" w:line="232" w:lineRule="auto"/>
              <w:jc w:val="center"/>
            </w:pPr>
            <w:r>
              <w:rPr>
                <w:spacing w:val="-2"/>
              </w:rPr>
              <w:t>生态环境部门</w:t>
            </w:r>
          </w:p>
        </w:tc>
        <w:tc>
          <w:tcPr>
            <w:tcW w:w="1727" w:type="dxa"/>
            <w:vAlign w:val="top"/>
          </w:tcPr>
          <w:p w14:paraId="254BCA21">
            <w:pPr>
              <w:spacing w:line="252" w:lineRule="auto"/>
              <w:jc w:val="center"/>
              <w:rPr>
                <w:rFonts w:ascii="Arial"/>
                <w:sz w:val="21"/>
              </w:rPr>
            </w:pPr>
          </w:p>
          <w:p w14:paraId="491A0F74">
            <w:pPr>
              <w:spacing w:line="252" w:lineRule="auto"/>
              <w:jc w:val="center"/>
              <w:rPr>
                <w:rFonts w:ascii="Arial"/>
                <w:sz w:val="21"/>
              </w:rPr>
            </w:pPr>
          </w:p>
          <w:p w14:paraId="1BCF5ED0">
            <w:pPr>
              <w:pStyle w:val="6"/>
              <w:spacing w:before="69" w:line="234" w:lineRule="auto"/>
              <w:jc w:val="center"/>
            </w:pPr>
            <w:r>
              <w:t>县级</w:t>
            </w:r>
          </w:p>
        </w:tc>
        <w:tc>
          <w:tcPr>
            <w:tcW w:w="1938" w:type="dxa"/>
            <w:vAlign w:val="top"/>
          </w:tcPr>
          <w:p w14:paraId="1D6D912D">
            <w:pPr>
              <w:spacing w:line="252" w:lineRule="auto"/>
              <w:jc w:val="center"/>
              <w:rPr>
                <w:rFonts w:ascii="Arial"/>
                <w:sz w:val="21"/>
              </w:rPr>
            </w:pPr>
          </w:p>
          <w:p w14:paraId="4C4A138D">
            <w:pPr>
              <w:spacing w:line="252" w:lineRule="auto"/>
              <w:jc w:val="center"/>
              <w:rPr>
                <w:rFonts w:ascii="Arial"/>
                <w:sz w:val="21"/>
              </w:rPr>
            </w:pPr>
          </w:p>
          <w:p w14:paraId="66085A90">
            <w:pPr>
              <w:pStyle w:val="6"/>
              <w:spacing w:before="69" w:line="234" w:lineRule="auto"/>
              <w:jc w:val="center"/>
            </w:pPr>
            <w:r>
              <w:t>县级</w:t>
            </w:r>
          </w:p>
        </w:tc>
      </w:tr>
    </w:tbl>
    <w:p w14:paraId="437B3A9E">
      <w:pPr>
        <w:rPr>
          <w:rFonts w:ascii="Arial"/>
          <w:sz w:val="21"/>
        </w:rPr>
      </w:pPr>
    </w:p>
    <w:p w14:paraId="2846E163">
      <w:pPr>
        <w:rPr>
          <w:rFonts w:ascii="Arial" w:hAnsi="Arial" w:eastAsia="Arial" w:cs="Arial"/>
          <w:sz w:val="21"/>
          <w:szCs w:val="21"/>
        </w:rPr>
        <w:sectPr>
          <w:footerReference r:id="rId10" w:type="default"/>
          <w:pgSz w:w="16840" w:h="11900"/>
          <w:pgMar w:top="1011" w:right="1182" w:bottom="982" w:left="1075" w:header="0" w:footer="713" w:gutter="0"/>
          <w:cols w:space="720" w:num="1"/>
        </w:sectPr>
      </w:pPr>
    </w:p>
    <w:p w14:paraId="074F5A20">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14:paraId="243E25B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870" w:type="dxa"/>
            <w:vMerge w:val="restart"/>
            <w:tcBorders>
              <w:bottom w:val="nil"/>
            </w:tcBorders>
            <w:vAlign w:val="top"/>
          </w:tcPr>
          <w:p w14:paraId="2552EB02">
            <w:pPr>
              <w:spacing w:before="217"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14:paraId="711DA291">
            <w:pPr>
              <w:spacing w:before="217"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14:paraId="1552E81B">
            <w:pPr>
              <w:spacing w:before="218" w:line="237"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14:paraId="1057FF0C">
            <w:pPr>
              <w:spacing w:before="35"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14:paraId="1AE5F29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14:paraId="6AF8666F">
            <w:pPr>
              <w:rPr>
                <w:rFonts w:ascii="Arial"/>
                <w:sz w:val="21"/>
              </w:rPr>
            </w:pPr>
          </w:p>
        </w:tc>
        <w:tc>
          <w:tcPr>
            <w:tcW w:w="2098" w:type="dxa"/>
            <w:vMerge w:val="continue"/>
            <w:tcBorders>
              <w:top w:val="nil"/>
            </w:tcBorders>
            <w:vAlign w:val="top"/>
          </w:tcPr>
          <w:p w14:paraId="1E50B13F">
            <w:pPr>
              <w:rPr>
                <w:rFonts w:ascii="Arial"/>
                <w:sz w:val="21"/>
              </w:rPr>
            </w:pPr>
          </w:p>
        </w:tc>
        <w:tc>
          <w:tcPr>
            <w:tcW w:w="6008" w:type="dxa"/>
            <w:vMerge w:val="continue"/>
            <w:tcBorders>
              <w:top w:val="nil"/>
            </w:tcBorders>
            <w:vAlign w:val="top"/>
          </w:tcPr>
          <w:p w14:paraId="6978ED02">
            <w:pPr>
              <w:rPr>
                <w:rFonts w:ascii="Arial"/>
                <w:sz w:val="21"/>
              </w:rPr>
            </w:pPr>
          </w:p>
        </w:tc>
        <w:tc>
          <w:tcPr>
            <w:tcW w:w="1931" w:type="dxa"/>
            <w:vAlign w:val="top"/>
          </w:tcPr>
          <w:p w14:paraId="76A5E76C">
            <w:pPr>
              <w:spacing w:before="29"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14:paraId="73F6E387">
            <w:pPr>
              <w:spacing w:before="29"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14:paraId="48964E79">
            <w:pPr>
              <w:spacing w:before="29"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14:paraId="52BDD8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91" w:hRule="atLeast"/>
        </w:trPr>
        <w:tc>
          <w:tcPr>
            <w:tcW w:w="870" w:type="dxa"/>
            <w:vAlign w:val="top"/>
          </w:tcPr>
          <w:p w14:paraId="0B5613ED">
            <w:pPr>
              <w:rPr>
                <w:rFonts w:ascii="Arial"/>
                <w:sz w:val="21"/>
              </w:rPr>
            </w:pPr>
          </w:p>
          <w:p w14:paraId="0A2EFFF8">
            <w:pPr>
              <w:rPr>
                <w:rFonts w:ascii="Arial"/>
                <w:sz w:val="21"/>
              </w:rPr>
            </w:pPr>
          </w:p>
          <w:p w14:paraId="531D7C56">
            <w:pPr>
              <w:spacing w:line="241" w:lineRule="auto"/>
              <w:rPr>
                <w:rFonts w:ascii="Arial"/>
                <w:sz w:val="21"/>
              </w:rPr>
            </w:pPr>
          </w:p>
          <w:p w14:paraId="6A627FE0">
            <w:pPr>
              <w:spacing w:line="241" w:lineRule="auto"/>
              <w:rPr>
                <w:rFonts w:ascii="Arial"/>
                <w:sz w:val="21"/>
              </w:rPr>
            </w:pPr>
          </w:p>
          <w:p w14:paraId="0D099632">
            <w:pPr>
              <w:pStyle w:val="6"/>
              <w:spacing w:before="69" w:line="285" w:lineRule="exact"/>
              <w:ind w:left="350"/>
              <w:rPr>
                <w:rFonts w:hint="eastAsia" w:eastAsia="方正仿宋_GBK"/>
                <w:lang w:eastAsia="zh-CN"/>
              </w:rPr>
            </w:pPr>
            <w:r>
              <w:rPr>
                <w:spacing w:val="-3"/>
                <w:position w:val="2"/>
              </w:rPr>
              <w:t>2</w:t>
            </w:r>
            <w:r>
              <w:rPr>
                <w:rFonts w:hint="eastAsia"/>
                <w:spacing w:val="-3"/>
                <w:position w:val="2"/>
                <w:lang w:val="en-US" w:eastAsia="zh-CN"/>
              </w:rPr>
              <w:t>4</w:t>
            </w:r>
          </w:p>
        </w:tc>
        <w:tc>
          <w:tcPr>
            <w:tcW w:w="2098" w:type="dxa"/>
            <w:vAlign w:val="top"/>
          </w:tcPr>
          <w:p w14:paraId="413D254E">
            <w:pPr>
              <w:spacing w:line="309" w:lineRule="auto"/>
              <w:rPr>
                <w:rFonts w:ascii="Arial"/>
                <w:sz w:val="21"/>
              </w:rPr>
            </w:pPr>
          </w:p>
          <w:p w14:paraId="12ED80A0">
            <w:pPr>
              <w:spacing w:line="310" w:lineRule="auto"/>
              <w:rPr>
                <w:rFonts w:ascii="Arial"/>
                <w:sz w:val="21"/>
              </w:rPr>
            </w:pPr>
          </w:p>
          <w:p w14:paraId="3433E377">
            <w:pPr>
              <w:pStyle w:val="6"/>
              <w:spacing w:before="69" w:line="203" w:lineRule="auto"/>
              <w:ind w:left="30" w:right="146" w:firstLine="5"/>
              <w:jc w:val="both"/>
            </w:pPr>
            <w:r>
              <w:t>输变电建设项目环境保</w:t>
            </w:r>
            <w:r>
              <w:rPr>
                <w:spacing w:val="4"/>
              </w:rPr>
              <w:t xml:space="preserve"> </w:t>
            </w:r>
            <w:r>
              <w:rPr>
                <w:spacing w:val="-2"/>
              </w:rPr>
              <w:t>护“</w:t>
            </w:r>
            <w:r>
              <w:rPr>
                <w:spacing w:val="-56"/>
              </w:rPr>
              <w:t xml:space="preserve"> </w:t>
            </w:r>
            <w:r>
              <w:rPr>
                <w:spacing w:val="-2"/>
              </w:rPr>
              <w:t>三同时”及竣工环</w:t>
            </w:r>
            <w:r>
              <w:t xml:space="preserve"> </w:t>
            </w:r>
            <w:r>
              <w:rPr>
                <w:spacing w:val="1"/>
              </w:rPr>
              <w:t>境保护自主验收监督检</w:t>
            </w:r>
            <w:r>
              <w:t xml:space="preserve"> 查</w:t>
            </w:r>
          </w:p>
        </w:tc>
        <w:tc>
          <w:tcPr>
            <w:tcW w:w="6008" w:type="dxa"/>
            <w:vAlign w:val="top"/>
          </w:tcPr>
          <w:p w14:paraId="6D8D8E83">
            <w:pPr>
              <w:pStyle w:val="6"/>
              <w:spacing w:before="12" w:line="198" w:lineRule="auto"/>
              <w:ind w:left="32" w:right="22" w:hanging="22"/>
              <w:jc w:val="both"/>
            </w:pPr>
            <w:r>
              <w:rPr>
                <w:spacing w:val="1"/>
              </w:rPr>
              <w:t>《建设项目环境保护管理条例》第二十条</w:t>
            </w:r>
            <w:r>
              <w:rPr>
                <w:spacing w:val="-42"/>
              </w:rPr>
              <w:t xml:space="preserve"> </w:t>
            </w:r>
            <w:r>
              <w:rPr>
                <w:spacing w:val="1"/>
              </w:rPr>
              <w:t>：环境保护行政主管部门应当</w:t>
            </w:r>
            <w:r>
              <w:t xml:space="preserve"> </w:t>
            </w:r>
            <w:r>
              <w:rPr>
                <w:spacing w:val="2"/>
              </w:rPr>
              <w:t>对建设项目环境保护设施设计、施工、验收、</w:t>
            </w:r>
            <w:r>
              <w:rPr>
                <w:spacing w:val="1"/>
              </w:rPr>
              <w:t>投入生产或者使用情况，</w:t>
            </w:r>
            <w:r>
              <w:t xml:space="preserve"> 以及有关环境影响评价文件确定的其他环境保护措施的落实情况</w:t>
            </w:r>
            <w:r>
              <w:rPr>
                <w:spacing w:val="-34"/>
              </w:rPr>
              <w:t xml:space="preserve"> </w:t>
            </w:r>
            <w:r>
              <w:t xml:space="preserve">，进行 </w:t>
            </w:r>
            <w:r>
              <w:rPr>
                <w:spacing w:val="2"/>
              </w:rPr>
              <w:t>监督检查。《建设项目环境保护事中事后监督</w:t>
            </w:r>
            <w:r>
              <w:rPr>
                <w:spacing w:val="1"/>
              </w:rPr>
              <w:t>管理办法（试行）》第四</w:t>
            </w:r>
            <w:r>
              <w:t xml:space="preserve"> 条</w:t>
            </w:r>
            <w:r>
              <w:rPr>
                <w:spacing w:val="-34"/>
              </w:rPr>
              <w:t xml:space="preserve"> </w:t>
            </w:r>
            <w:r>
              <w:t xml:space="preserve">：环境保护部和省级环境保护部门负责对下级环境保护部门的事中事 </w:t>
            </w:r>
            <w:r>
              <w:rPr>
                <w:spacing w:val="2"/>
              </w:rPr>
              <w:t>后监督管理工作进行监督和指导。对环境保护</w:t>
            </w:r>
            <w:r>
              <w:rPr>
                <w:spacing w:val="1"/>
              </w:rPr>
              <w:t>部和省级环境保护部门审</w:t>
            </w:r>
            <w:r>
              <w:t xml:space="preserve"> </w:t>
            </w:r>
            <w:r>
              <w:rPr>
                <w:spacing w:val="2"/>
              </w:rPr>
              <w:t>批的跨流域、跨区域等重大建设项目可直接进</w:t>
            </w:r>
            <w:r>
              <w:rPr>
                <w:spacing w:val="1"/>
              </w:rPr>
              <w:t>行监督检查。市、县级环</w:t>
            </w:r>
            <w:r>
              <w:t xml:space="preserve"> 境保护部门按照属地管理的原则负责本行政区域内所有建设项</w:t>
            </w:r>
            <w:r>
              <w:rPr>
                <w:spacing w:val="-34"/>
              </w:rPr>
              <w:t xml:space="preserve"> </w:t>
            </w:r>
            <w:r>
              <w:t xml:space="preserve">目的事中 </w:t>
            </w:r>
            <w:r>
              <w:rPr>
                <w:spacing w:val="2"/>
              </w:rPr>
              <w:t>事后监督管理。实行省以下环境保护机构监测</w:t>
            </w:r>
            <w:r>
              <w:rPr>
                <w:spacing w:val="1"/>
              </w:rPr>
              <w:t>监察执法垂直管理试点的</w:t>
            </w:r>
            <w:r>
              <w:t xml:space="preserve"> 地区</w:t>
            </w:r>
            <w:r>
              <w:rPr>
                <w:spacing w:val="-51"/>
              </w:rPr>
              <w:t xml:space="preserve"> </w:t>
            </w:r>
            <w:r>
              <w:t>，按照试点方案调整后的职责实施监督</w:t>
            </w:r>
            <w:r>
              <w:rPr>
                <w:spacing w:val="-1"/>
              </w:rPr>
              <w:t>管理。</w:t>
            </w:r>
          </w:p>
        </w:tc>
        <w:tc>
          <w:tcPr>
            <w:tcW w:w="1931" w:type="dxa"/>
            <w:vAlign w:val="center"/>
          </w:tcPr>
          <w:p w14:paraId="47647496">
            <w:pPr>
              <w:pStyle w:val="6"/>
              <w:spacing w:before="68" w:line="232" w:lineRule="auto"/>
              <w:jc w:val="center"/>
            </w:pPr>
            <w:r>
              <w:rPr>
                <w:spacing w:val="-2"/>
              </w:rPr>
              <w:t>生态环境部门</w:t>
            </w:r>
          </w:p>
        </w:tc>
        <w:tc>
          <w:tcPr>
            <w:tcW w:w="1727" w:type="dxa"/>
            <w:vAlign w:val="center"/>
          </w:tcPr>
          <w:p w14:paraId="5F78859C">
            <w:pPr>
              <w:pStyle w:val="6"/>
              <w:spacing w:before="69" w:line="234" w:lineRule="auto"/>
              <w:jc w:val="center"/>
            </w:pPr>
            <w:r>
              <w:t>县级</w:t>
            </w:r>
          </w:p>
        </w:tc>
        <w:tc>
          <w:tcPr>
            <w:tcW w:w="1938" w:type="dxa"/>
            <w:vAlign w:val="center"/>
          </w:tcPr>
          <w:p w14:paraId="0B741372">
            <w:pPr>
              <w:pStyle w:val="6"/>
              <w:spacing w:before="69" w:line="234" w:lineRule="auto"/>
              <w:jc w:val="center"/>
            </w:pPr>
            <w:r>
              <w:t>县级</w:t>
            </w:r>
          </w:p>
        </w:tc>
      </w:tr>
      <w:tr w14:paraId="624DB83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870" w:type="dxa"/>
            <w:vAlign w:val="top"/>
          </w:tcPr>
          <w:p w14:paraId="78E71F15">
            <w:pPr>
              <w:spacing w:line="278" w:lineRule="auto"/>
              <w:rPr>
                <w:rFonts w:ascii="Arial"/>
                <w:sz w:val="21"/>
              </w:rPr>
            </w:pPr>
          </w:p>
          <w:p w14:paraId="4F5E8F9F">
            <w:pPr>
              <w:pStyle w:val="6"/>
              <w:spacing w:before="69" w:line="287" w:lineRule="exact"/>
              <w:ind w:left="347"/>
              <w:rPr>
                <w:rFonts w:hint="eastAsia" w:eastAsia="方正仿宋_GBK"/>
                <w:lang w:eastAsia="zh-CN"/>
              </w:rPr>
            </w:pPr>
            <w:r>
              <w:rPr>
                <w:spacing w:val="-3"/>
                <w:position w:val="2"/>
              </w:rPr>
              <w:t>2</w:t>
            </w:r>
            <w:r>
              <w:rPr>
                <w:rFonts w:hint="eastAsia"/>
                <w:spacing w:val="-3"/>
                <w:position w:val="2"/>
                <w:lang w:val="en-US" w:eastAsia="zh-CN"/>
              </w:rPr>
              <w:t>5</w:t>
            </w:r>
          </w:p>
        </w:tc>
        <w:tc>
          <w:tcPr>
            <w:tcW w:w="2098" w:type="dxa"/>
            <w:vAlign w:val="top"/>
          </w:tcPr>
          <w:p w14:paraId="3C3188F9">
            <w:pPr>
              <w:spacing w:line="278" w:lineRule="auto"/>
              <w:rPr>
                <w:rFonts w:ascii="Arial"/>
                <w:sz w:val="21"/>
              </w:rPr>
            </w:pPr>
          </w:p>
          <w:p w14:paraId="0B53E9BA">
            <w:pPr>
              <w:pStyle w:val="6"/>
              <w:spacing w:before="69" w:line="231" w:lineRule="auto"/>
              <w:ind w:left="32"/>
            </w:pPr>
            <w:r>
              <w:t>废旧金属熔炼企业</w:t>
            </w:r>
          </w:p>
        </w:tc>
        <w:tc>
          <w:tcPr>
            <w:tcW w:w="6008" w:type="dxa"/>
            <w:vAlign w:val="top"/>
          </w:tcPr>
          <w:p w14:paraId="6F4CC01D">
            <w:pPr>
              <w:pStyle w:val="6"/>
              <w:spacing w:before="6" w:line="195" w:lineRule="auto"/>
              <w:ind w:left="37" w:right="22" w:hanging="27"/>
              <w:jc w:val="both"/>
            </w:pPr>
            <w:r>
              <w:rPr>
                <w:spacing w:val="1"/>
              </w:rPr>
              <w:t>《建设项目环境保护管理条例》第二十条</w:t>
            </w:r>
            <w:r>
              <w:rPr>
                <w:spacing w:val="-42"/>
              </w:rPr>
              <w:t xml:space="preserve"> </w:t>
            </w:r>
            <w:r>
              <w:rPr>
                <w:spacing w:val="1"/>
              </w:rPr>
              <w:t>：环境保护行政主管部门应当</w:t>
            </w:r>
            <w:r>
              <w:t xml:space="preserve"> </w:t>
            </w:r>
            <w:r>
              <w:rPr>
                <w:spacing w:val="1"/>
              </w:rPr>
              <w:t>对建设项目环境保护设施设计、施工、验收、投入生产或者使用情况，</w:t>
            </w:r>
            <w:r>
              <w:rPr>
                <w:spacing w:val="15"/>
              </w:rPr>
              <w:t xml:space="preserve"> </w:t>
            </w:r>
            <w:r>
              <w:t>以及有关环境影响评价文件确定的其他环境保护措施的落实情况</w:t>
            </w:r>
            <w:r>
              <w:rPr>
                <w:spacing w:val="-39"/>
              </w:rPr>
              <w:t xml:space="preserve"> </w:t>
            </w:r>
            <w:r>
              <w:t xml:space="preserve">，进行 </w:t>
            </w:r>
            <w:r>
              <w:rPr>
                <w:spacing w:val="-2"/>
              </w:rPr>
              <w:t>监督检查。</w:t>
            </w:r>
          </w:p>
        </w:tc>
        <w:tc>
          <w:tcPr>
            <w:tcW w:w="1931" w:type="dxa"/>
            <w:vAlign w:val="center"/>
          </w:tcPr>
          <w:p w14:paraId="2E222BB9">
            <w:pPr>
              <w:pStyle w:val="6"/>
              <w:spacing w:before="68" w:line="232" w:lineRule="auto"/>
              <w:jc w:val="center"/>
            </w:pPr>
            <w:r>
              <w:rPr>
                <w:spacing w:val="-2"/>
              </w:rPr>
              <w:t>生态环境部门</w:t>
            </w:r>
          </w:p>
        </w:tc>
        <w:tc>
          <w:tcPr>
            <w:tcW w:w="1727" w:type="dxa"/>
            <w:vAlign w:val="center"/>
          </w:tcPr>
          <w:p w14:paraId="21C1A9C7">
            <w:pPr>
              <w:pStyle w:val="6"/>
              <w:spacing w:before="69" w:line="234" w:lineRule="auto"/>
              <w:jc w:val="center"/>
            </w:pPr>
            <w:r>
              <w:t>县级</w:t>
            </w:r>
          </w:p>
        </w:tc>
        <w:tc>
          <w:tcPr>
            <w:tcW w:w="1938" w:type="dxa"/>
            <w:vAlign w:val="center"/>
          </w:tcPr>
          <w:p w14:paraId="0E8AD616">
            <w:pPr>
              <w:pStyle w:val="6"/>
              <w:spacing w:before="69" w:line="234" w:lineRule="auto"/>
              <w:jc w:val="center"/>
            </w:pPr>
            <w:r>
              <w:t>县级</w:t>
            </w:r>
          </w:p>
        </w:tc>
      </w:tr>
      <w:tr w14:paraId="6FC6A7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1" w:hRule="atLeast"/>
        </w:trPr>
        <w:tc>
          <w:tcPr>
            <w:tcW w:w="870" w:type="dxa"/>
            <w:vAlign w:val="top"/>
          </w:tcPr>
          <w:p w14:paraId="05A32EE3">
            <w:pPr>
              <w:spacing w:line="254" w:lineRule="auto"/>
              <w:rPr>
                <w:rFonts w:ascii="Arial"/>
                <w:sz w:val="21"/>
              </w:rPr>
            </w:pPr>
          </w:p>
          <w:p w14:paraId="13F44439">
            <w:pPr>
              <w:spacing w:line="255" w:lineRule="auto"/>
              <w:rPr>
                <w:rFonts w:ascii="Arial"/>
                <w:sz w:val="21"/>
              </w:rPr>
            </w:pPr>
          </w:p>
          <w:p w14:paraId="296C492F">
            <w:pPr>
              <w:pStyle w:val="6"/>
              <w:spacing w:before="68" w:line="286" w:lineRule="exact"/>
              <w:ind w:left="345"/>
              <w:rPr>
                <w:rFonts w:hint="eastAsia" w:eastAsia="方正仿宋_GBK"/>
                <w:lang w:eastAsia="zh-CN"/>
              </w:rPr>
            </w:pPr>
            <w:r>
              <w:rPr>
                <w:spacing w:val="-3"/>
                <w:position w:val="2"/>
              </w:rPr>
              <w:t>2</w:t>
            </w:r>
            <w:r>
              <w:rPr>
                <w:rFonts w:hint="eastAsia"/>
                <w:spacing w:val="-3"/>
                <w:position w:val="2"/>
                <w:lang w:val="en-US" w:eastAsia="zh-CN"/>
              </w:rPr>
              <w:t>6</w:t>
            </w:r>
          </w:p>
        </w:tc>
        <w:tc>
          <w:tcPr>
            <w:tcW w:w="2098" w:type="dxa"/>
            <w:vAlign w:val="top"/>
          </w:tcPr>
          <w:p w14:paraId="59F9E7DD">
            <w:pPr>
              <w:spacing w:line="393" w:lineRule="auto"/>
              <w:rPr>
                <w:rFonts w:ascii="Arial"/>
                <w:sz w:val="21"/>
              </w:rPr>
            </w:pPr>
          </w:p>
          <w:p w14:paraId="3E2C456E">
            <w:pPr>
              <w:pStyle w:val="6"/>
              <w:spacing w:before="69" w:line="217" w:lineRule="auto"/>
              <w:ind w:left="35" w:right="146"/>
            </w:pPr>
            <w:r>
              <w:t>通信基站环境保护工作</w:t>
            </w:r>
            <w:r>
              <w:rPr>
                <w:spacing w:val="5"/>
              </w:rPr>
              <w:t xml:space="preserve"> </w:t>
            </w:r>
            <w:r>
              <w:rPr>
                <w:spacing w:val="-2"/>
              </w:rPr>
              <w:t>监督检查</w:t>
            </w:r>
          </w:p>
        </w:tc>
        <w:tc>
          <w:tcPr>
            <w:tcW w:w="6008" w:type="dxa"/>
            <w:vAlign w:val="top"/>
          </w:tcPr>
          <w:p w14:paraId="1919A82E">
            <w:pPr>
              <w:pStyle w:val="6"/>
              <w:spacing w:before="6" w:line="197" w:lineRule="auto"/>
              <w:ind w:left="37" w:right="22" w:hanging="27"/>
              <w:jc w:val="both"/>
            </w:pPr>
            <w:r>
              <w:rPr>
                <w:spacing w:val="1"/>
              </w:rPr>
              <w:t>《建设项目环境保护管理条例》第二十条</w:t>
            </w:r>
            <w:r>
              <w:rPr>
                <w:spacing w:val="-42"/>
              </w:rPr>
              <w:t xml:space="preserve"> </w:t>
            </w:r>
            <w:r>
              <w:rPr>
                <w:spacing w:val="1"/>
              </w:rPr>
              <w:t>：环境保护行政主管部门应当</w:t>
            </w:r>
            <w:r>
              <w:t xml:space="preserve"> </w:t>
            </w:r>
            <w:r>
              <w:rPr>
                <w:spacing w:val="1"/>
              </w:rPr>
              <w:t>对建设项目环境保护设施设计、施工、验收、投入生产或者使用情况，</w:t>
            </w:r>
            <w:r>
              <w:rPr>
                <w:spacing w:val="15"/>
              </w:rPr>
              <w:t xml:space="preserve"> </w:t>
            </w:r>
            <w:r>
              <w:t>以及有关环境影响评价文件确定的其他环境保护措施的落实情况</w:t>
            </w:r>
            <w:r>
              <w:rPr>
                <w:spacing w:val="-39"/>
              </w:rPr>
              <w:t xml:space="preserve"> </w:t>
            </w:r>
            <w:r>
              <w:t>，进行 监督检查。《通信基站环境保护工作备忘录》第三条</w:t>
            </w:r>
            <w:r>
              <w:rPr>
                <w:spacing w:val="-39"/>
              </w:rPr>
              <w:t xml:space="preserve"> </w:t>
            </w:r>
            <w:r>
              <w:t>：各地通信行业主 管部门督促各运营商和铁塔公司切实开展环境保护工作</w:t>
            </w:r>
            <w:r>
              <w:rPr>
                <w:spacing w:val="-39"/>
              </w:rPr>
              <w:t xml:space="preserve"> </w:t>
            </w:r>
            <w:r>
              <w:t xml:space="preserve">，并与环境保护 </w:t>
            </w:r>
            <w:r>
              <w:rPr>
                <w:spacing w:val="1"/>
              </w:rPr>
              <w:t>主管部门定期对各运营商和铁塔公司联合开展监督检查。</w:t>
            </w:r>
          </w:p>
        </w:tc>
        <w:tc>
          <w:tcPr>
            <w:tcW w:w="1931" w:type="dxa"/>
            <w:vAlign w:val="top"/>
          </w:tcPr>
          <w:p w14:paraId="71136206">
            <w:pPr>
              <w:spacing w:line="252" w:lineRule="auto"/>
              <w:jc w:val="center"/>
              <w:rPr>
                <w:rFonts w:ascii="Arial"/>
                <w:sz w:val="21"/>
              </w:rPr>
            </w:pPr>
          </w:p>
          <w:p w14:paraId="3EDC18D5">
            <w:pPr>
              <w:spacing w:line="252" w:lineRule="auto"/>
              <w:jc w:val="center"/>
              <w:rPr>
                <w:rFonts w:ascii="Arial"/>
                <w:sz w:val="21"/>
              </w:rPr>
            </w:pPr>
          </w:p>
          <w:p w14:paraId="680286FD">
            <w:pPr>
              <w:pStyle w:val="6"/>
              <w:spacing w:before="68" w:line="232" w:lineRule="auto"/>
              <w:jc w:val="center"/>
            </w:pPr>
            <w:r>
              <w:rPr>
                <w:spacing w:val="-2"/>
              </w:rPr>
              <w:t>生态环境部门</w:t>
            </w:r>
          </w:p>
        </w:tc>
        <w:tc>
          <w:tcPr>
            <w:tcW w:w="1727" w:type="dxa"/>
            <w:vAlign w:val="top"/>
          </w:tcPr>
          <w:p w14:paraId="4FDF18AC">
            <w:pPr>
              <w:spacing w:line="252" w:lineRule="auto"/>
              <w:jc w:val="center"/>
              <w:rPr>
                <w:rFonts w:ascii="Arial"/>
                <w:sz w:val="21"/>
              </w:rPr>
            </w:pPr>
          </w:p>
          <w:p w14:paraId="0A9FF2DE">
            <w:pPr>
              <w:spacing w:line="252" w:lineRule="auto"/>
              <w:jc w:val="center"/>
              <w:rPr>
                <w:rFonts w:ascii="Arial"/>
                <w:sz w:val="21"/>
              </w:rPr>
            </w:pPr>
          </w:p>
          <w:p w14:paraId="12642BD6">
            <w:pPr>
              <w:pStyle w:val="6"/>
              <w:spacing w:before="69" w:line="234" w:lineRule="auto"/>
              <w:jc w:val="center"/>
            </w:pPr>
            <w:r>
              <w:t>县级</w:t>
            </w:r>
          </w:p>
        </w:tc>
        <w:tc>
          <w:tcPr>
            <w:tcW w:w="1938" w:type="dxa"/>
            <w:vAlign w:val="top"/>
          </w:tcPr>
          <w:p w14:paraId="28AE4679">
            <w:pPr>
              <w:spacing w:line="252" w:lineRule="auto"/>
              <w:jc w:val="center"/>
              <w:rPr>
                <w:rFonts w:ascii="Arial"/>
                <w:sz w:val="21"/>
              </w:rPr>
            </w:pPr>
          </w:p>
          <w:p w14:paraId="61FA4DA4">
            <w:pPr>
              <w:spacing w:line="252" w:lineRule="auto"/>
              <w:jc w:val="center"/>
              <w:rPr>
                <w:rFonts w:ascii="Arial"/>
                <w:sz w:val="21"/>
              </w:rPr>
            </w:pPr>
          </w:p>
          <w:p w14:paraId="0D328B14">
            <w:pPr>
              <w:pStyle w:val="6"/>
              <w:spacing w:before="69" w:line="234" w:lineRule="auto"/>
              <w:jc w:val="center"/>
            </w:pPr>
            <w:r>
              <w:t>县级</w:t>
            </w:r>
          </w:p>
        </w:tc>
      </w:tr>
      <w:tr w14:paraId="7615E7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870" w:type="dxa"/>
            <w:vAlign w:val="top"/>
          </w:tcPr>
          <w:p w14:paraId="6B1F72BC">
            <w:pPr>
              <w:spacing w:line="281" w:lineRule="auto"/>
              <w:rPr>
                <w:rFonts w:ascii="Arial"/>
                <w:sz w:val="21"/>
              </w:rPr>
            </w:pPr>
          </w:p>
          <w:p w14:paraId="6FAAD55F">
            <w:pPr>
              <w:pStyle w:val="6"/>
              <w:spacing w:before="69" w:line="282" w:lineRule="exact"/>
              <w:ind w:left="350"/>
              <w:rPr>
                <w:rFonts w:hint="eastAsia" w:eastAsia="方正仿宋_GBK"/>
                <w:lang w:eastAsia="zh-CN"/>
              </w:rPr>
            </w:pPr>
            <w:r>
              <w:rPr>
                <w:spacing w:val="-3"/>
                <w:position w:val="2"/>
              </w:rPr>
              <w:t>2</w:t>
            </w:r>
            <w:r>
              <w:rPr>
                <w:rFonts w:hint="eastAsia"/>
                <w:spacing w:val="-3"/>
                <w:position w:val="2"/>
                <w:lang w:val="en-US" w:eastAsia="zh-CN"/>
              </w:rPr>
              <w:t>7</w:t>
            </w:r>
          </w:p>
        </w:tc>
        <w:tc>
          <w:tcPr>
            <w:tcW w:w="2098" w:type="dxa"/>
            <w:vAlign w:val="top"/>
          </w:tcPr>
          <w:p w14:paraId="53BFBADE">
            <w:pPr>
              <w:pStyle w:val="6"/>
              <w:spacing w:before="10" w:line="194" w:lineRule="auto"/>
              <w:ind w:left="35" w:right="146"/>
              <w:jc w:val="both"/>
            </w:pPr>
            <w:r>
              <w:t>对从事可能造成土壤污</w:t>
            </w:r>
            <w:r>
              <w:rPr>
                <w:spacing w:val="4"/>
              </w:rPr>
              <w:t xml:space="preserve"> </w:t>
            </w:r>
            <w:r>
              <w:t>染活动的企业事业单位</w:t>
            </w:r>
            <w:r>
              <w:rPr>
                <w:spacing w:val="5"/>
              </w:rPr>
              <w:t xml:space="preserve"> </w:t>
            </w:r>
            <w:r>
              <w:t>和其他生产经营者进行</w:t>
            </w:r>
            <w:r>
              <w:rPr>
                <w:spacing w:val="5"/>
              </w:rPr>
              <w:t xml:space="preserve"> </w:t>
            </w:r>
            <w:r>
              <w:t>现场检查、取样</w:t>
            </w:r>
          </w:p>
        </w:tc>
        <w:tc>
          <w:tcPr>
            <w:tcW w:w="6008" w:type="dxa"/>
            <w:vAlign w:val="top"/>
          </w:tcPr>
          <w:p w14:paraId="3E53BB0B">
            <w:pPr>
              <w:pStyle w:val="6"/>
              <w:spacing w:before="10" w:line="194" w:lineRule="auto"/>
              <w:ind w:left="34" w:right="22" w:hanging="24"/>
              <w:jc w:val="both"/>
            </w:pPr>
            <w:r>
              <w:rPr>
                <w:spacing w:val="2"/>
              </w:rPr>
              <w:t>《中华人民共和国土壤污染防治法》第七十七条：生态环境主管部门及</w:t>
            </w:r>
            <w:r>
              <w:rPr>
                <w:spacing w:val="12"/>
              </w:rPr>
              <w:t xml:space="preserve"> </w:t>
            </w:r>
            <w:r>
              <w:t>其环境执法机构和其他负有土壤污染防治监督管理职责的部门</w:t>
            </w:r>
            <w:r>
              <w:rPr>
                <w:spacing w:val="-36"/>
              </w:rPr>
              <w:t xml:space="preserve"> </w:t>
            </w:r>
            <w:r>
              <w:t xml:space="preserve">，有权对 </w:t>
            </w:r>
            <w:r>
              <w:rPr>
                <w:spacing w:val="1"/>
              </w:rPr>
              <w:t>从事可能造成土壤污染活动的企业事业单位和其他生产经营者进行现场</w:t>
            </w:r>
            <w:r>
              <w:rPr>
                <w:spacing w:val="18"/>
              </w:rPr>
              <w:t xml:space="preserve"> </w:t>
            </w:r>
            <w:r>
              <w:t>检查、取样</w:t>
            </w:r>
            <w:r>
              <w:rPr>
                <w:spacing w:val="-42"/>
              </w:rPr>
              <w:t xml:space="preserve"> </w:t>
            </w:r>
            <w:r>
              <w:t>，要求被检查者提供有关资料、就有关问题作出说明。</w:t>
            </w:r>
          </w:p>
        </w:tc>
        <w:tc>
          <w:tcPr>
            <w:tcW w:w="1931" w:type="dxa"/>
            <w:vAlign w:val="center"/>
          </w:tcPr>
          <w:p w14:paraId="7409C824">
            <w:pPr>
              <w:pStyle w:val="6"/>
              <w:spacing w:before="68" w:line="232" w:lineRule="auto"/>
              <w:jc w:val="center"/>
            </w:pPr>
            <w:r>
              <w:rPr>
                <w:spacing w:val="-2"/>
              </w:rPr>
              <w:t>生态环境部门</w:t>
            </w:r>
          </w:p>
        </w:tc>
        <w:tc>
          <w:tcPr>
            <w:tcW w:w="1727" w:type="dxa"/>
            <w:vAlign w:val="center"/>
          </w:tcPr>
          <w:p w14:paraId="6E9728B0">
            <w:pPr>
              <w:pStyle w:val="6"/>
              <w:spacing w:before="69" w:line="234" w:lineRule="auto"/>
              <w:jc w:val="center"/>
            </w:pPr>
            <w:r>
              <w:t>县级</w:t>
            </w:r>
          </w:p>
        </w:tc>
        <w:tc>
          <w:tcPr>
            <w:tcW w:w="1938" w:type="dxa"/>
            <w:vAlign w:val="center"/>
          </w:tcPr>
          <w:p w14:paraId="5941C175">
            <w:pPr>
              <w:pStyle w:val="6"/>
              <w:spacing w:before="69" w:line="234" w:lineRule="auto"/>
              <w:jc w:val="center"/>
            </w:pPr>
            <w:r>
              <w:t>县级</w:t>
            </w:r>
          </w:p>
        </w:tc>
      </w:tr>
      <w:tr w14:paraId="078F875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8" w:hRule="atLeast"/>
        </w:trPr>
        <w:tc>
          <w:tcPr>
            <w:tcW w:w="870" w:type="dxa"/>
            <w:vAlign w:val="top"/>
          </w:tcPr>
          <w:p w14:paraId="018C9BEE">
            <w:pPr>
              <w:spacing w:line="256" w:lineRule="auto"/>
              <w:rPr>
                <w:rFonts w:ascii="Arial"/>
                <w:sz w:val="21"/>
              </w:rPr>
            </w:pPr>
          </w:p>
          <w:p w14:paraId="03D34177">
            <w:pPr>
              <w:spacing w:line="256" w:lineRule="auto"/>
              <w:rPr>
                <w:rFonts w:ascii="Arial"/>
                <w:sz w:val="21"/>
              </w:rPr>
            </w:pPr>
          </w:p>
          <w:p w14:paraId="1AF76B80">
            <w:pPr>
              <w:pStyle w:val="6"/>
              <w:spacing w:before="68" w:line="285" w:lineRule="exact"/>
              <w:ind w:left="347"/>
              <w:rPr>
                <w:rFonts w:hint="default" w:eastAsia="方正仿宋_GBK"/>
                <w:lang w:val="en-US" w:eastAsia="zh-CN"/>
              </w:rPr>
            </w:pPr>
            <w:r>
              <w:rPr>
                <w:rFonts w:hint="eastAsia"/>
                <w:spacing w:val="-3"/>
                <w:position w:val="2"/>
                <w:lang w:val="en-US" w:eastAsia="zh-CN"/>
              </w:rPr>
              <w:t>28</w:t>
            </w:r>
          </w:p>
        </w:tc>
        <w:tc>
          <w:tcPr>
            <w:tcW w:w="2098" w:type="dxa"/>
            <w:vAlign w:val="top"/>
          </w:tcPr>
          <w:p w14:paraId="1F1D14F2">
            <w:pPr>
              <w:pStyle w:val="6"/>
              <w:spacing w:before="238" w:line="203" w:lineRule="auto"/>
              <w:ind w:left="31" w:right="146" w:firstLine="4"/>
              <w:jc w:val="both"/>
            </w:pPr>
            <w:r>
              <w:t>对重点排放单位温室气</w:t>
            </w:r>
            <w:r>
              <w:rPr>
                <w:spacing w:val="4"/>
              </w:rPr>
              <w:t xml:space="preserve"> </w:t>
            </w:r>
            <w:r>
              <w:rPr>
                <w:spacing w:val="1"/>
              </w:rPr>
              <w:t>体排放及碳排放配额清</w:t>
            </w:r>
            <w:r>
              <w:t xml:space="preserve"> </w:t>
            </w:r>
            <w:r>
              <w:rPr>
                <w:spacing w:val="1"/>
              </w:rPr>
              <w:t>缴履约情况进行监督检</w:t>
            </w:r>
            <w:r>
              <w:t xml:space="preserve"> 查</w:t>
            </w:r>
          </w:p>
        </w:tc>
        <w:tc>
          <w:tcPr>
            <w:tcW w:w="6008" w:type="dxa"/>
            <w:vAlign w:val="top"/>
          </w:tcPr>
          <w:p w14:paraId="1A8172F5">
            <w:pPr>
              <w:pStyle w:val="6"/>
              <w:spacing w:before="12" w:line="199" w:lineRule="auto"/>
              <w:ind w:left="39" w:right="22" w:hanging="29"/>
              <w:jc w:val="both"/>
            </w:pPr>
            <w:r>
              <w:rPr>
                <w:spacing w:val="2"/>
              </w:rPr>
              <w:t>《碳排放权交易管理暂行条例》第十七条</w:t>
            </w:r>
            <w:r>
              <w:rPr>
                <w:spacing w:val="24"/>
              </w:rPr>
              <w:t xml:space="preserve"> </w:t>
            </w:r>
            <w:r>
              <w:rPr>
                <w:spacing w:val="2"/>
              </w:rPr>
              <w:t>生</w:t>
            </w:r>
            <w:r>
              <w:rPr>
                <w:spacing w:val="1"/>
              </w:rPr>
              <w:t>态环境主管部门和其他负</w:t>
            </w:r>
            <w:r>
              <w:t xml:space="preserve">  有监督管理职责的部门</w:t>
            </w:r>
            <w:r>
              <w:rPr>
                <w:spacing w:val="-41"/>
              </w:rPr>
              <w:t xml:space="preserve"> </w:t>
            </w:r>
            <w:r>
              <w:t>，可以在各自职责范围内对重点排放单位等交易 主体、技术服务机构进行现场检查。</w:t>
            </w:r>
          </w:p>
          <w:p w14:paraId="0528FED0">
            <w:pPr>
              <w:pStyle w:val="6"/>
              <w:spacing w:line="195" w:lineRule="auto"/>
              <w:ind w:left="36" w:right="22" w:firstLine="10"/>
              <w:jc w:val="both"/>
            </w:pPr>
            <w:r>
              <w:t>生态环境主管部门和其他负有监督管理职责的部门进行现场检查</w:t>
            </w:r>
            <w:r>
              <w:rPr>
                <w:spacing w:val="-48"/>
              </w:rPr>
              <w:t xml:space="preserve"> </w:t>
            </w:r>
            <w:r>
              <w:t xml:space="preserve">，可以 </w:t>
            </w:r>
            <w:r>
              <w:rPr>
                <w:spacing w:val="-1"/>
              </w:rPr>
              <w:t>采取查阅、复制相关资料</w:t>
            </w:r>
            <w:r>
              <w:rPr>
                <w:spacing w:val="-41"/>
              </w:rPr>
              <w:t xml:space="preserve"> </w:t>
            </w:r>
            <w:r>
              <w:rPr>
                <w:spacing w:val="-1"/>
              </w:rPr>
              <w:t>，查询、检查相关信息系统等措施</w:t>
            </w:r>
            <w:r>
              <w:rPr>
                <w:spacing w:val="-51"/>
              </w:rPr>
              <w:t xml:space="preserve"> </w:t>
            </w:r>
            <w:r>
              <w:rPr>
                <w:spacing w:val="-1"/>
              </w:rPr>
              <w:t>，并可以要</w:t>
            </w:r>
            <w:r>
              <w:t xml:space="preserve"> </w:t>
            </w:r>
            <w:r>
              <w:rPr>
                <w:spacing w:val="1"/>
              </w:rPr>
              <w:t>求有关单位和个人就相关事项作出说明。</w:t>
            </w:r>
          </w:p>
        </w:tc>
        <w:tc>
          <w:tcPr>
            <w:tcW w:w="1931" w:type="dxa"/>
            <w:vAlign w:val="top"/>
          </w:tcPr>
          <w:p w14:paraId="04E9A8C8">
            <w:pPr>
              <w:spacing w:line="252" w:lineRule="auto"/>
              <w:jc w:val="center"/>
              <w:rPr>
                <w:rFonts w:ascii="Arial"/>
                <w:sz w:val="21"/>
              </w:rPr>
            </w:pPr>
          </w:p>
          <w:p w14:paraId="1323000E">
            <w:pPr>
              <w:spacing w:line="252" w:lineRule="auto"/>
              <w:jc w:val="center"/>
              <w:rPr>
                <w:rFonts w:ascii="Arial"/>
                <w:sz w:val="21"/>
              </w:rPr>
            </w:pPr>
          </w:p>
          <w:p w14:paraId="30D0AAA4">
            <w:pPr>
              <w:pStyle w:val="6"/>
              <w:spacing w:before="68" w:line="232" w:lineRule="auto"/>
              <w:jc w:val="center"/>
            </w:pPr>
            <w:r>
              <w:rPr>
                <w:spacing w:val="-2"/>
              </w:rPr>
              <w:t>生态环境部门</w:t>
            </w:r>
          </w:p>
        </w:tc>
        <w:tc>
          <w:tcPr>
            <w:tcW w:w="1727" w:type="dxa"/>
            <w:vAlign w:val="top"/>
          </w:tcPr>
          <w:p w14:paraId="67D1B4DF">
            <w:pPr>
              <w:spacing w:line="252" w:lineRule="auto"/>
              <w:jc w:val="center"/>
              <w:rPr>
                <w:rFonts w:ascii="Arial"/>
                <w:sz w:val="21"/>
              </w:rPr>
            </w:pPr>
          </w:p>
          <w:p w14:paraId="4C26BCAB">
            <w:pPr>
              <w:spacing w:line="252" w:lineRule="auto"/>
              <w:jc w:val="center"/>
              <w:rPr>
                <w:rFonts w:ascii="Arial"/>
                <w:sz w:val="21"/>
              </w:rPr>
            </w:pPr>
          </w:p>
          <w:p w14:paraId="741E59C4">
            <w:pPr>
              <w:pStyle w:val="6"/>
              <w:spacing w:before="69" w:line="234" w:lineRule="auto"/>
              <w:jc w:val="center"/>
            </w:pPr>
            <w:r>
              <w:t>县级</w:t>
            </w:r>
          </w:p>
        </w:tc>
        <w:tc>
          <w:tcPr>
            <w:tcW w:w="1938" w:type="dxa"/>
            <w:vAlign w:val="top"/>
          </w:tcPr>
          <w:p w14:paraId="122900E7">
            <w:pPr>
              <w:spacing w:line="252" w:lineRule="auto"/>
              <w:jc w:val="center"/>
              <w:rPr>
                <w:rFonts w:ascii="Arial"/>
                <w:sz w:val="21"/>
              </w:rPr>
            </w:pPr>
          </w:p>
          <w:p w14:paraId="4CD9479D">
            <w:pPr>
              <w:spacing w:line="252" w:lineRule="auto"/>
              <w:jc w:val="center"/>
              <w:rPr>
                <w:rFonts w:ascii="Arial"/>
                <w:sz w:val="21"/>
              </w:rPr>
            </w:pPr>
          </w:p>
          <w:p w14:paraId="72CAB011">
            <w:pPr>
              <w:pStyle w:val="6"/>
              <w:spacing w:before="69" w:line="234" w:lineRule="auto"/>
              <w:jc w:val="center"/>
            </w:pPr>
            <w:r>
              <w:t>县级</w:t>
            </w:r>
          </w:p>
        </w:tc>
      </w:tr>
    </w:tbl>
    <w:p w14:paraId="34590289">
      <w:pPr>
        <w:rPr>
          <w:rFonts w:ascii="Arial"/>
          <w:sz w:val="21"/>
        </w:rPr>
      </w:pPr>
    </w:p>
    <w:p w14:paraId="6215649C">
      <w:pPr>
        <w:rPr>
          <w:rFonts w:ascii="Arial" w:hAnsi="Arial" w:eastAsia="Arial" w:cs="Arial"/>
          <w:sz w:val="21"/>
          <w:szCs w:val="21"/>
        </w:rPr>
        <w:sectPr>
          <w:footerReference r:id="rId11" w:type="default"/>
          <w:pgSz w:w="16840" w:h="11900"/>
          <w:pgMar w:top="1011" w:right="1182" w:bottom="982" w:left="1075" w:header="0" w:footer="713" w:gutter="0"/>
          <w:cols w:space="720" w:num="1"/>
        </w:sectPr>
      </w:pPr>
    </w:p>
    <w:p w14:paraId="3F39BA59">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14:paraId="28360BB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870" w:type="dxa"/>
            <w:vMerge w:val="restart"/>
            <w:tcBorders>
              <w:bottom w:val="nil"/>
            </w:tcBorders>
            <w:vAlign w:val="top"/>
          </w:tcPr>
          <w:p w14:paraId="3D0ED787">
            <w:pPr>
              <w:spacing w:before="217"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14:paraId="438A413C">
            <w:pPr>
              <w:spacing w:before="217"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14:paraId="2EE434B1">
            <w:pPr>
              <w:spacing w:before="218" w:line="237"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14:paraId="4FAE85A2">
            <w:pPr>
              <w:spacing w:before="36"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14:paraId="7B2FF96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bottom w:val="single" w:color="auto" w:sz="4" w:space="0"/>
            </w:tcBorders>
            <w:vAlign w:val="top"/>
          </w:tcPr>
          <w:p w14:paraId="4C51A2EF">
            <w:pPr>
              <w:rPr>
                <w:rFonts w:ascii="Arial"/>
                <w:sz w:val="21"/>
              </w:rPr>
            </w:pPr>
          </w:p>
        </w:tc>
        <w:tc>
          <w:tcPr>
            <w:tcW w:w="2098" w:type="dxa"/>
            <w:vMerge w:val="continue"/>
            <w:tcBorders>
              <w:top w:val="nil"/>
              <w:bottom w:val="single" w:color="auto" w:sz="4" w:space="0"/>
            </w:tcBorders>
            <w:vAlign w:val="top"/>
          </w:tcPr>
          <w:p w14:paraId="1D6F905D">
            <w:pPr>
              <w:rPr>
                <w:rFonts w:ascii="Arial"/>
                <w:sz w:val="21"/>
              </w:rPr>
            </w:pPr>
          </w:p>
        </w:tc>
        <w:tc>
          <w:tcPr>
            <w:tcW w:w="6008" w:type="dxa"/>
            <w:vMerge w:val="continue"/>
            <w:tcBorders>
              <w:top w:val="nil"/>
              <w:bottom w:val="single" w:color="auto" w:sz="4" w:space="0"/>
            </w:tcBorders>
            <w:vAlign w:val="top"/>
          </w:tcPr>
          <w:p w14:paraId="06337B83">
            <w:pPr>
              <w:rPr>
                <w:rFonts w:ascii="Arial"/>
                <w:sz w:val="21"/>
              </w:rPr>
            </w:pPr>
          </w:p>
        </w:tc>
        <w:tc>
          <w:tcPr>
            <w:tcW w:w="1931" w:type="dxa"/>
            <w:tcBorders>
              <w:bottom w:val="single" w:color="auto" w:sz="4" w:space="0"/>
            </w:tcBorders>
            <w:vAlign w:val="top"/>
          </w:tcPr>
          <w:p w14:paraId="2D67D23C">
            <w:pPr>
              <w:spacing w:before="28" w:line="208"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tcBorders>
              <w:bottom w:val="single" w:color="auto" w:sz="4" w:space="0"/>
            </w:tcBorders>
            <w:vAlign w:val="top"/>
          </w:tcPr>
          <w:p w14:paraId="48E85F52">
            <w:pPr>
              <w:spacing w:before="28" w:line="208"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tcBorders>
              <w:bottom w:val="single" w:color="auto" w:sz="4" w:space="0"/>
            </w:tcBorders>
            <w:vAlign w:val="top"/>
          </w:tcPr>
          <w:p w14:paraId="42F1AEA2">
            <w:pPr>
              <w:spacing w:before="28" w:line="208"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14:paraId="7ECC06C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78" w:hRule="atLeast"/>
        </w:trPr>
        <w:tc>
          <w:tcPr>
            <w:tcW w:w="870" w:type="dxa"/>
            <w:tcBorders>
              <w:top w:val="single" w:color="auto" w:sz="4" w:space="0"/>
              <w:left w:val="single" w:color="auto" w:sz="4" w:space="0"/>
              <w:bottom w:val="single" w:color="auto" w:sz="4" w:space="0"/>
              <w:right w:val="single" w:color="auto" w:sz="4" w:space="0"/>
            </w:tcBorders>
            <w:vAlign w:val="top"/>
          </w:tcPr>
          <w:p w14:paraId="79F52351">
            <w:pPr>
              <w:spacing w:line="243" w:lineRule="auto"/>
              <w:rPr>
                <w:rFonts w:ascii="Arial"/>
                <w:sz w:val="21"/>
              </w:rPr>
            </w:pPr>
          </w:p>
          <w:p w14:paraId="52D72C5A">
            <w:pPr>
              <w:spacing w:line="243" w:lineRule="auto"/>
              <w:rPr>
                <w:rFonts w:ascii="Arial"/>
                <w:sz w:val="21"/>
              </w:rPr>
            </w:pPr>
          </w:p>
          <w:p w14:paraId="59C17A8B">
            <w:pPr>
              <w:spacing w:line="243" w:lineRule="auto"/>
              <w:rPr>
                <w:rFonts w:ascii="Arial"/>
                <w:sz w:val="21"/>
              </w:rPr>
            </w:pPr>
          </w:p>
          <w:p w14:paraId="323A3DE7">
            <w:pPr>
              <w:spacing w:line="244" w:lineRule="auto"/>
              <w:rPr>
                <w:rFonts w:ascii="Arial"/>
                <w:sz w:val="21"/>
              </w:rPr>
            </w:pPr>
          </w:p>
          <w:p w14:paraId="4B6B1B1D">
            <w:pPr>
              <w:spacing w:line="244" w:lineRule="auto"/>
              <w:rPr>
                <w:rFonts w:ascii="Arial"/>
                <w:sz w:val="21"/>
              </w:rPr>
            </w:pPr>
          </w:p>
          <w:p w14:paraId="75AD3662">
            <w:pPr>
              <w:spacing w:line="244" w:lineRule="auto"/>
              <w:rPr>
                <w:rFonts w:ascii="Arial"/>
                <w:sz w:val="21"/>
              </w:rPr>
            </w:pPr>
          </w:p>
          <w:p w14:paraId="23C32187">
            <w:pPr>
              <w:spacing w:line="244" w:lineRule="auto"/>
              <w:rPr>
                <w:rFonts w:ascii="Arial"/>
                <w:sz w:val="21"/>
              </w:rPr>
            </w:pPr>
          </w:p>
          <w:p w14:paraId="55EA5D85">
            <w:pPr>
              <w:spacing w:line="244" w:lineRule="auto"/>
              <w:rPr>
                <w:rFonts w:ascii="Arial"/>
                <w:sz w:val="21"/>
              </w:rPr>
            </w:pPr>
          </w:p>
          <w:p w14:paraId="3E08FCF6">
            <w:pPr>
              <w:spacing w:line="244" w:lineRule="auto"/>
              <w:rPr>
                <w:rFonts w:ascii="Arial"/>
                <w:sz w:val="21"/>
              </w:rPr>
            </w:pPr>
          </w:p>
          <w:p w14:paraId="539B6566">
            <w:pPr>
              <w:spacing w:line="244" w:lineRule="auto"/>
              <w:rPr>
                <w:rFonts w:ascii="Arial"/>
                <w:sz w:val="21"/>
              </w:rPr>
            </w:pPr>
          </w:p>
          <w:p w14:paraId="4CE76542">
            <w:pPr>
              <w:spacing w:line="244" w:lineRule="auto"/>
              <w:rPr>
                <w:rFonts w:ascii="Arial"/>
                <w:sz w:val="21"/>
              </w:rPr>
            </w:pPr>
          </w:p>
          <w:p w14:paraId="1BC7AB79">
            <w:pPr>
              <w:spacing w:line="244" w:lineRule="auto"/>
              <w:rPr>
                <w:rFonts w:ascii="Arial"/>
                <w:sz w:val="21"/>
              </w:rPr>
            </w:pPr>
          </w:p>
          <w:p w14:paraId="36366CF0">
            <w:pPr>
              <w:spacing w:line="244" w:lineRule="auto"/>
              <w:rPr>
                <w:rFonts w:ascii="Arial"/>
                <w:sz w:val="21"/>
              </w:rPr>
            </w:pPr>
          </w:p>
          <w:p w14:paraId="2F9EA9E9">
            <w:pPr>
              <w:spacing w:line="244" w:lineRule="auto"/>
              <w:rPr>
                <w:rFonts w:ascii="Arial"/>
                <w:sz w:val="21"/>
              </w:rPr>
            </w:pPr>
          </w:p>
          <w:p w14:paraId="677CB219">
            <w:pPr>
              <w:spacing w:line="244" w:lineRule="auto"/>
              <w:rPr>
                <w:rFonts w:ascii="Arial"/>
                <w:sz w:val="21"/>
              </w:rPr>
            </w:pPr>
          </w:p>
          <w:p w14:paraId="499FC2D7">
            <w:pPr>
              <w:spacing w:line="244" w:lineRule="auto"/>
              <w:rPr>
                <w:rFonts w:ascii="Arial"/>
                <w:sz w:val="21"/>
              </w:rPr>
            </w:pPr>
          </w:p>
          <w:p w14:paraId="51ACE8B9">
            <w:pPr>
              <w:spacing w:line="244" w:lineRule="auto"/>
              <w:rPr>
                <w:rFonts w:ascii="Arial"/>
                <w:sz w:val="21"/>
              </w:rPr>
            </w:pPr>
          </w:p>
          <w:p w14:paraId="685B614B">
            <w:pPr>
              <w:spacing w:line="244" w:lineRule="auto"/>
              <w:rPr>
                <w:rFonts w:ascii="Arial"/>
                <w:sz w:val="21"/>
              </w:rPr>
            </w:pPr>
          </w:p>
          <w:p w14:paraId="7C6E9112">
            <w:pPr>
              <w:spacing w:line="244" w:lineRule="auto"/>
              <w:rPr>
                <w:rFonts w:ascii="Arial"/>
                <w:sz w:val="21"/>
              </w:rPr>
            </w:pPr>
          </w:p>
          <w:p w14:paraId="15F1032D">
            <w:pPr>
              <w:spacing w:line="244" w:lineRule="auto"/>
              <w:rPr>
                <w:rFonts w:ascii="Arial"/>
                <w:sz w:val="21"/>
              </w:rPr>
            </w:pPr>
          </w:p>
          <w:p w14:paraId="4368F28F">
            <w:pPr>
              <w:spacing w:line="244" w:lineRule="auto"/>
              <w:rPr>
                <w:rFonts w:ascii="Arial"/>
                <w:sz w:val="21"/>
              </w:rPr>
            </w:pPr>
          </w:p>
          <w:p w14:paraId="0F37C70B">
            <w:pPr>
              <w:pStyle w:val="6"/>
              <w:spacing w:before="69" w:line="284" w:lineRule="exact"/>
              <w:ind w:left="347"/>
              <w:rPr>
                <w:rFonts w:hint="default" w:eastAsia="方正仿宋_GBK"/>
                <w:lang w:val="en-US" w:eastAsia="zh-CN"/>
              </w:rPr>
            </w:pPr>
            <w:r>
              <w:rPr>
                <w:rFonts w:hint="eastAsia"/>
                <w:spacing w:val="-3"/>
                <w:position w:val="2"/>
                <w:lang w:val="en-US" w:eastAsia="zh-CN"/>
              </w:rPr>
              <w:t>29</w:t>
            </w:r>
          </w:p>
        </w:tc>
        <w:tc>
          <w:tcPr>
            <w:tcW w:w="2098" w:type="dxa"/>
            <w:tcBorders>
              <w:top w:val="single" w:color="auto" w:sz="4" w:space="0"/>
              <w:left w:val="single" w:color="auto" w:sz="4" w:space="0"/>
              <w:bottom w:val="single" w:color="auto" w:sz="4" w:space="0"/>
              <w:right w:val="single" w:color="auto" w:sz="4" w:space="0"/>
            </w:tcBorders>
            <w:vAlign w:val="top"/>
          </w:tcPr>
          <w:p w14:paraId="2400CEB5">
            <w:pPr>
              <w:spacing w:line="250" w:lineRule="auto"/>
              <w:rPr>
                <w:rFonts w:ascii="Arial"/>
                <w:sz w:val="21"/>
              </w:rPr>
            </w:pPr>
          </w:p>
          <w:p w14:paraId="32DE6D8C">
            <w:pPr>
              <w:spacing w:line="250" w:lineRule="auto"/>
              <w:rPr>
                <w:rFonts w:ascii="Arial"/>
                <w:sz w:val="21"/>
              </w:rPr>
            </w:pPr>
          </w:p>
          <w:p w14:paraId="5E3F37D7">
            <w:pPr>
              <w:spacing w:line="250" w:lineRule="auto"/>
              <w:rPr>
                <w:rFonts w:ascii="Arial"/>
                <w:sz w:val="21"/>
              </w:rPr>
            </w:pPr>
          </w:p>
          <w:p w14:paraId="67793565">
            <w:pPr>
              <w:spacing w:line="250" w:lineRule="auto"/>
              <w:rPr>
                <w:rFonts w:ascii="Arial"/>
                <w:sz w:val="21"/>
              </w:rPr>
            </w:pPr>
          </w:p>
          <w:p w14:paraId="497D8811">
            <w:pPr>
              <w:spacing w:line="250" w:lineRule="auto"/>
              <w:rPr>
                <w:rFonts w:ascii="Arial"/>
                <w:sz w:val="21"/>
              </w:rPr>
            </w:pPr>
          </w:p>
          <w:p w14:paraId="1096BC3F">
            <w:pPr>
              <w:spacing w:line="250" w:lineRule="auto"/>
              <w:rPr>
                <w:rFonts w:ascii="Arial"/>
                <w:sz w:val="21"/>
              </w:rPr>
            </w:pPr>
          </w:p>
          <w:p w14:paraId="595381DE">
            <w:pPr>
              <w:spacing w:line="250" w:lineRule="auto"/>
              <w:rPr>
                <w:rFonts w:ascii="Arial"/>
                <w:sz w:val="21"/>
              </w:rPr>
            </w:pPr>
          </w:p>
          <w:p w14:paraId="12A50296">
            <w:pPr>
              <w:spacing w:line="250" w:lineRule="auto"/>
              <w:rPr>
                <w:rFonts w:ascii="Arial"/>
                <w:sz w:val="21"/>
              </w:rPr>
            </w:pPr>
          </w:p>
          <w:p w14:paraId="7EA5D4A7">
            <w:pPr>
              <w:spacing w:line="250" w:lineRule="auto"/>
              <w:rPr>
                <w:rFonts w:ascii="Arial"/>
                <w:sz w:val="21"/>
              </w:rPr>
            </w:pPr>
          </w:p>
          <w:p w14:paraId="1DF2F882">
            <w:pPr>
              <w:spacing w:line="250" w:lineRule="auto"/>
              <w:rPr>
                <w:rFonts w:ascii="Arial"/>
                <w:sz w:val="21"/>
              </w:rPr>
            </w:pPr>
          </w:p>
          <w:p w14:paraId="54BFC9F9">
            <w:pPr>
              <w:spacing w:line="250" w:lineRule="auto"/>
              <w:rPr>
                <w:rFonts w:ascii="Arial"/>
                <w:sz w:val="21"/>
              </w:rPr>
            </w:pPr>
          </w:p>
          <w:p w14:paraId="730B0133">
            <w:pPr>
              <w:spacing w:line="250" w:lineRule="auto"/>
              <w:rPr>
                <w:rFonts w:ascii="Arial"/>
                <w:sz w:val="21"/>
              </w:rPr>
            </w:pPr>
          </w:p>
          <w:p w14:paraId="604E9E7C">
            <w:pPr>
              <w:spacing w:line="250" w:lineRule="auto"/>
              <w:rPr>
                <w:rFonts w:ascii="Arial"/>
                <w:sz w:val="21"/>
              </w:rPr>
            </w:pPr>
          </w:p>
          <w:p w14:paraId="3E1C455A">
            <w:pPr>
              <w:spacing w:line="250" w:lineRule="auto"/>
              <w:rPr>
                <w:rFonts w:ascii="Arial"/>
                <w:sz w:val="21"/>
              </w:rPr>
            </w:pPr>
          </w:p>
          <w:p w14:paraId="45E473B5">
            <w:pPr>
              <w:spacing w:line="251" w:lineRule="auto"/>
              <w:rPr>
                <w:rFonts w:ascii="Arial"/>
                <w:sz w:val="21"/>
              </w:rPr>
            </w:pPr>
          </w:p>
          <w:p w14:paraId="3F09B84C">
            <w:pPr>
              <w:spacing w:line="251" w:lineRule="auto"/>
              <w:rPr>
                <w:rFonts w:ascii="Arial"/>
                <w:sz w:val="21"/>
              </w:rPr>
            </w:pPr>
          </w:p>
          <w:p w14:paraId="6306E651">
            <w:pPr>
              <w:spacing w:line="251" w:lineRule="auto"/>
              <w:rPr>
                <w:rFonts w:ascii="Arial"/>
                <w:sz w:val="21"/>
              </w:rPr>
            </w:pPr>
          </w:p>
          <w:p w14:paraId="546FCC95">
            <w:pPr>
              <w:spacing w:line="251" w:lineRule="auto"/>
              <w:rPr>
                <w:rFonts w:ascii="Arial"/>
                <w:sz w:val="21"/>
              </w:rPr>
            </w:pPr>
          </w:p>
          <w:p w14:paraId="65111C96">
            <w:pPr>
              <w:spacing w:line="251" w:lineRule="auto"/>
              <w:rPr>
                <w:rFonts w:ascii="Arial"/>
                <w:sz w:val="21"/>
              </w:rPr>
            </w:pPr>
          </w:p>
          <w:p w14:paraId="71B64F23">
            <w:pPr>
              <w:spacing w:line="251" w:lineRule="auto"/>
              <w:rPr>
                <w:rFonts w:ascii="Arial"/>
                <w:sz w:val="21"/>
              </w:rPr>
            </w:pPr>
          </w:p>
          <w:p w14:paraId="78D1EFE5">
            <w:pPr>
              <w:pStyle w:val="6"/>
              <w:spacing w:before="68" w:line="217" w:lineRule="auto"/>
              <w:ind w:left="38" w:right="146" w:hanging="3"/>
            </w:pPr>
            <w:r>
              <w:t>对自然保护地和生态保</w:t>
            </w:r>
            <w:r>
              <w:rPr>
                <w:spacing w:val="4"/>
              </w:rPr>
              <w:t xml:space="preserve"> </w:t>
            </w:r>
            <w:r>
              <w:rPr>
                <w:spacing w:val="-1"/>
              </w:rPr>
              <w:t>护红线的行政检查</w:t>
            </w:r>
          </w:p>
        </w:tc>
        <w:tc>
          <w:tcPr>
            <w:tcW w:w="6008" w:type="dxa"/>
            <w:tcBorders>
              <w:top w:val="single" w:color="auto" w:sz="4" w:space="0"/>
              <w:left w:val="single" w:color="auto" w:sz="4" w:space="0"/>
              <w:bottom w:val="single" w:color="auto" w:sz="4" w:space="0"/>
              <w:right w:val="single" w:color="auto" w:sz="4" w:space="0"/>
            </w:tcBorders>
            <w:vAlign w:val="top"/>
          </w:tcPr>
          <w:p w14:paraId="39157E4A">
            <w:pPr>
              <w:pStyle w:val="6"/>
              <w:spacing w:before="304" w:line="199" w:lineRule="auto"/>
              <w:ind w:left="32" w:right="22" w:hanging="22"/>
            </w:pPr>
            <w:r>
              <w:rPr>
                <w:spacing w:val="1"/>
              </w:rPr>
              <w:t>《中华人民共和国自然保护区条例》第二十条</w:t>
            </w:r>
            <w:r>
              <w:rPr>
                <w:spacing w:val="-42"/>
              </w:rPr>
              <w:t xml:space="preserve"> </w:t>
            </w:r>
            <w:r>
              <w:rPr>
                <w:spacing w:val="1"/>
              </w:rPr>
              <w:t>：县级以上人民政府环境</w:t>
            </w:r>
            <w:r>
              <w:t xml:space="preserve"> </w:t>
            </w:r>
            <w:r>
              <w:rPr>
                <w:spacing w:val="2"/>
              </w:rPr>
              <w:t>保护行政主管部门有权对本行政区域内各类自</w:t>
            </w:r>
            <w:r>
              <w:rPr>
                <w:spacing w:val="1"/>
              </w:rPr>
              <w:t>然保护区的管理进行监督</w:t>
            </w:r>
            <w:r>
              <w:t xml:space="preserve"> </w:t>
            </w:r>
            <w:r>
              <w:rPr>
                <w:spacing w:val="-2"/>
              </w:rPr>
              <w:t>检查。</w:t>
            </w:r>
          </w:p>
          <w:p w14:paraId="3A4EA25D">
            <w:pPr>
              <w:pStyle w:val="6"/>
              <w:spacing w:before="3" w:line="198" w:lineRule="auto"/>
              <w:ind w:left="34" w:right="22" w:hanging="24"/>
            </w:pPr>
            <w:r>
              <w:rPr>
                <w:spacing w:val="-1"/>
              </w:rPr>
              <w:t>《中华人民共和国风景名胜区条例》第五条</w:t>
            </w:r>
            <w:r>
              <w:rPr>
                <w:spacing w:val="-35"/>
              </w:rPr>
              <w:t xml:space="preserve"> </w:t>
            </w:r>
            <w:r>
              <w:rPr>
                <w:spacing w:val="-1"/>
              </w:rPr>
              <w:t>：省、</w:t>
            </w:r>
            <w:r>
              <w:rPr>
                <w:spacing w:val="-31"/>
              </w:rPr>
              <w:t xml:space="preserve"> </w:t>
            </w:r>
            <w:r>
              <w:rPr>
                <w:spacing w:val="-1"/>
              </w:rPr>
              <w:t>自治区、直辖市人民</w:t>
            </w:r>
            <w:r>
              <w:t xml:space="preserve"> </w:t>
            </w:r>
            <w:r>
              <w:rPr>
                <w:spacing w:val="1"/>
              </w:rPr>
              <w:t>政府其他有关部门按照规定的职责分工，负责风景名胜区的有关监督管</w:t>
            </w:r>
            <w:r>
              <w:rPr>
                <w:spacing w:val="18"/>
              </w:rPr>
              <w:t xml:space="preserve"> </w:t>
            </w:r>
            <w:r>
              <w:rPr>
                <w:spacing w:val="-2"/>
              </w:rPr>
              <w:t>理工作。</w:t>
            </w:r>
          </w:p>
          <w:p w14:paraId="0C02BDC2">
            <w:pPr>
              <w:pStyle w:val="6"/>
              <w:spacing w:before="4" w:line="198" w:lineRule="auto"/>
              <w:ind w:left="35" w:right="22" w:hanging="25"/>
            </w:pPr>
            <w:r>
              <w:rPr>
                <w:spacing w:val="1"/>
              </w:rPr>
              <w:t>《中华人民共和国湿地保护法》第四十五条</w:t>
            </w:r>
            <w:r>
              <w:rPr>
                <w:spacing w:val="-42"/>
              </w:rPr>
              <w:t xml:space="preserve"> </w:t>
            </w:r>
            <w:r>
              <w:rPr>
                <w:spacing w:val="1"/>
              </w:rPr>
              <w:t>：县级以上人民政府林业草</w:t>
            </w:r>
            <w:r>
              <w:t xml:space="preserve"> 原、</w:t>
            </w:r>
            <w:r>
              <w:rPr>
                <w:spacing w:val="-31"/>
              </w:rPr>
              <w:t xml:space="preserve"> </w:t>
            </w:r>
            <w:r>
              <w:t>自然资源、水行政、住房城乡建设、生态环境、农业</w:t>
            </w:r>
            <w:r>
              <w:rPr>
                <w:spacing w:val="-1"/>
              </w:rPr>
              <w:t>农村主管部门</w:t>
            </w:r>
            <w:r>
              <w:t xml:space="preserve"> 应当依照本法规定</w:t>
            </w:r>
            <w:r>
              <w:rPr>
                <w:spacing w:val="-37"/>
              </w:rPr>
              <w:t xml:space="preserve"> </w:t>
            </w:r>
            <w:r>
              <w:t xml:space="preserve">，按照职责分工对湿地的保护、修复、利用等活动进 </w:t>
            </w:r>
            <w:r>
              <w:rPr>
                <w:spacing w:val="-1"/>
              </w:rPr>
              <w:t>行监督检查</w:t>
            </w:r>
            <w:r>
              <w:rPr>
                <w:spacing w:val="-41"/>
              </w:rPr>
              <w:t xml:space="preserve"> </w:t>
            </w:r>
            <w:r>
              <w:rPr>
                <w:spacing w:val="-1"/>
              </w:rPr>
              <w:t>，依法查处破坏湿地的违法行为。</w:t>
            </w:r>
          </w:p>
          <w:p w14:paraId="1851ADEF">
            <w:pPr>
              <w:pStyle w:val="6"/>
              <w:spacing w:before="10" w:line="198" w:lineRule="auto"/>
              <w:ind w:left="16" w:right="22" w:hanging="6"/>
            </w:pPr>
            <w:r>
              <w:rPr>
                <w:spacing w:val="-2"/>
              </w:rPr>
              <w:t>《 自然保护地生态环境监管工作暂行办法》第十一条</w:t>
            </w:r>
            <w:r>
              <w:rPr>
                <w:spacing w:val="-33"/>
              </w:rPr>
              <w:t xml:space="preserve"> </w:t>
            </w:r>
            <w:r>
              <w:rPr>
                <w:spacing w:val="-2"/>
              </w:rPr>
              <w:t>：省级及省级以下</w:t>
            </w:r>
            <w:r>
              <w:t xml:space="preserve"> 生态环境部门组织开展本行政区域各级各类自然保护地生态环境</w:t>
            </w:r>
            <w:r>
              <w:rPr>
                <w:spacing w:val="-18"/>
              </w:rPr>
              <w:t xml:space="preserve"> </w:t>
            </w:r>
            <w:r>
              <w:t>日常监 督。监督内容包括</w:t>
            </w:r>
            <w:r>
              <w:rPr>
                <w:spacing w:val="14"/>
              </w:rPr>
              <w:t>：（</w:t>
            </w:r>
            <w:r>
              <w:t>一）</w:t>
            </w:r>
            <w:r>
              <w:rPr>
                <w:spacing w:val="-46"/>
              </w:rPr>
              <w:t xml:space="preserve"> </w:t>
            </w:r>
            <w:r>
              <w:t xml:space="preserve">中央领导同志关于自然保护地生态环境保护 </w:t>
            </w:r>
            <w:r>
              <w:rPr>
                <w:spacing w:val="2"/>
              </w:rPr>
              <w:t>的指示批示以及党中央、国务院关于自然保护地生态环境保护重大决策</w:t>
            </w:r>
            <w:r>
              <w:rPr>
                <w:spacing w:val="5"/>
              </w:rPr>
              <w:t xml:space="preserve"> </w:t>
            </w:r>
            <w:r>
              <w:rPr>
                <w:spacing w:val="-1"/>
              </w:rPr>
              <w:t>部署的落实情况</w:t>
            </w:r>
            <w:r>
              <w:rPr>
                <w:spacing w:val="21"/>
              </w:rPr>
              <w:t>；（</w:t>
            </w:r>
            <w:r>
              <w:rPr>
                <w:spacing w:val="-1"/>
              </w:rPr>
              <w:t>二）</w:t>
            </w:r>
            <w:r>
              <w:rPr>
                <w:spacing w:val="-31"/>
              </w:rPr>
              <w:t xml:space="preserve"> </w:t>
            </w:r>
            <w:r>
              <w:rPr>
                <w:spacing w:val="-1"/>
              </w:rPr>
              <w:t>自然保护地生态环境法律法规和政策制度的执</w:t>
            </w:r>
            <w:r>
              <w:t xml:space="preserve"> </w:t>
            </w:r>
            <w:r>
              <w:rPr>
                <w:spacing w:val="-1"/>
              </w:rPr>
              <w:t>行情况</w:t>
            </w:r>
            <w:r>
              <w:rPr>
                <w:spacing w:val="21"/>
              </w:rPr>
              <w:t>；（</w:t>
            </w:r>
            <w:r>
              <w:rPr>
                <w:spacing w:val="-1"/>
              </w:rPr>
              <w:t>三）</w:t>
            </w:r>
            <w:r>
              <w:rPr>
                <w:spacing w:val="-31"/>
              </w:rPr>
              <w:t xml:space="preserve"> </w:t>
            </w:r>
            <w:r>
              <w:rPr>
                <w:spacing w:val="-1"/>
              </w:rPr>
              <w:t>自然保护地相关规划中生态环境保护措施的落实情况；</w:t>
            </w:r>
            <w:r>
              <w:t xml:space="preserve"> </w:t>
            </w:r>
            <w:r>
              <w:rPr>
                <w:spacing w:val="-1"/>
              </w:rPr>
              <w:t>（</w:t>
            </w:r>
            <w:r>
              <w:rPr>
                <w:spacing w:val="-39"/>
              </w:rPr>
              <w:t xml:space="preserve"> </w:t>
            </w:r>
            <w:r>
              <w:rPr>
                <w:spacing w:val="-1"/>
              </w:rPr>
              <w:t>四）</w:t>
            </w:r>
            <w:r>
              <w:rPr>
                <w:spacing w:val="-31"/>
              </w:rPr>
              <w:t xml:space="preserve"> </w:t>
            </w:r>
            <w:r>
              <w:rPr>
                <w:spacing w:val="-1"/>
              </w:rPr>
              <w:t>自然保护地内的生态环境保护状况，涉及自然保护地生态环</w:t>
            </w:r>
            <w:r>
              <w:rPr>
                <w:spacing w:val="-2"/>
              </w:rPr>
              <w:t>境违</w:t>
            </w:r>
            <w:r>
              <w:t xml:space="preserve"> </w:t>
            </w:r>
            <w:r>
              <w:rPr>
                <w:spacing w:val="1"/>
              </w:rPr>
              <w:t>法违规行为的处理整改情况</w:t>
            </w:r>
            <w:r>
              <w:rPr>
                <w:spacing w:val="19"/>
              </w:rPr>
              <w:t>；（</w:t>
            </w:r>
            <w:r>
              <w:rPr>
                <w:spacing w:val="1"/>
              </w:rPr>
              <w:t>五）法律法规规定应当由省级及省级以</w:t>
            </w:r>
            <w:r>
              <w:t xml:space="preserve"> </w:t>
            </w:r>
            <w:r>
              <w:rPr>
                <w:spacing w:val="2"/>
              </w:rPr>
              <w:t>下生态环境部门实施监督的其他内容。</w:t>
            </w:r>
          </w:p>
          <w:p w14:paraId="08B97490">
            <w:pPr>
              <w:pStyle w:val="6"/>
              <w:spacing w:before="2" w:line="198" w:lineRule="auto"/>
              <w:ind w:left="46" w:right="40" w:hanging="36"/>
            </w:pPr>
            <w:r>
              <w:rPr>
                <w:spacing w:val="2"/>
              </w:rPr>
              <w:t>《中华人民共和国环境保护法》第二十九条：国家在重</w:t>
            </w:r>
            <w:r>
              <w:rPr>
                <w:spacing w:val="1"/>
              </w:rPr>
              <w:t>点生态功能区、</w:t>
            </w:r>
            <w:r>
              <w:t xml:space="preserve"> </w:t>
            </w:r>
            <w:r>
              <w:rPr>
                <w:spacing w:val="1"/>
              </w:rPr>
              <w:t>生态环境敏感区和脆弱区等区域划定生态保护红线，实行严格保护。</w:t>
            </w:r>
          </w:p>
          <w:p w14:paraId="28F10D82">
            <w:pPr>
              <w:pStyle w:val="6"/>
              <w:spacing w:before="2" w:line="209" w:lineRule="auto"/>
              <w:ind w:left="43" w:right="22" w:hanging="33"/>
            </w:pPr>
            <w:r>
              <w:rPr>
                <w:spacing w:val="1"/>
              </w:rPr>
              <w:t>《生态保护红线生态环境监督办法（试行）》第二条</w:t>
            </w:r>
            <w:r>
              <w:rPr>
                <w:spacing w:val="-42"/>
              </w:rPr>
              <w:t xml:space="preserve"> </w:t>
            </w:r>
            <w:r>
              <w:rPr>
                <w:spacing w:val="1"/>
              </w:rPr>
              <w:t>：本办法适用于生</w:t>
            </w:r>
            <w:r>
              <w:t xml:space="preserve"> </w:t>
            </w:r>
            <w:r>
              <w:rPr>
                <w:spacing w:val="1"/>
              </w:rPr>
              <w:t>态环境部门开展的生态保护红线生态环境监督工作。第七条第二款：生</w:t>
            </w:r>
            <w:r>
              <w:rPr>
                <w:spacing w:val="9"/>
              </w:rPr>
              <w:t xml:space="preserve"> </w:t>
            </w:r>
            <w:r>
              <w:rPr>
                <w:spacing w:val="1"/>
              </w:rPr>
              <w:t>态环境部门对生态保护红线内的有限人为活动实行严格的生态环境监督</w:t>
            </w:r>
          </w:p>
        </w:tc>
        <w:tc>
          <w:tcPr>
            <w:tcW w:w="1931" w:type="dxa"/>
            <w:tcBorders>
              <w:top w:val="single" w:color="auto" w:sz="4" w:space="0"/>
              <w:left w:val="single" w:color="auto" w:sz="4" w:space="0"/>
              <w:bottom w:val="single" w:color="auto" w:sz="4" w:space="0"/>
              <w:right w:val="single" w:color="auto" w:sz="4" w:space="0"/>
            </w:tcBorders>
            <w:vAlign w:val="top"/>
          </w:tcPr>
          <w:p w14:paraId="32EAA293">
            <w:pPr>
              <w:spacing w:line="243" w:lineRule="auto"/>
              <w:rPr>
                <w:rFonts w:ascii="Arial"/>
                <w:sz w:val="21"/>
              </w:rPr>
            </w:pPr>
          </w:p>
          <w:p w14:paraId="361D0802">
            <w:pPr>
              <w:spacing w:line="243" w:lineRule="auto"/>
              <w:rPr>
                <w:rFonts w:ascii="Arial"/>
                <w:sz w:val="21"/>
              </w:rPr>
            </w:pPr>
          </w:p>
          <w:p w14:paraId="238BA065">
            <w:pPr>
              <w:spacing w:line="243" w:lineRule="auto"/>
              <w:rPr>
                <w:rFonts w:ascii="Arial"/>
                <w:sz w:val="21"/>
              </w:rPr>
            </w:pPr>
          </w:p>
          <w:p w14:paraId="19E7A921">
            <w:pPr>
              <w:spacing w:line="243" w:lineRule="auto"/>
              <w:rPr>
                <w:rFonts w:ascii="Arial"/>
                <w:sz w:val="21"/>
              </w:rPr>
            </w:pPr>
          </w:p>
          <w:p w14:paraId="363EF5CF">
            <w:pPr>
              <w:spacing w:line="244" w:lineRule="auto"/>
              <w:rPr>
                <w:rFonts w:ascii="Arial"/>
                <w:sz w:val="21"/>
              </w:rPr>
            </w:pPr>
          </w:p>
          <w:p w14:paraId="5B12E638">
            <w:pPr>
              <w:spacing w:line="244" w:lineRule="auto"/>
              <w:rPr>
                <w:rFonts w:ascii="Arial"/>
                <w:sz w:val="21"/>
              </w:rPr>
            </w:pPr>
          </w:p>
          <w:p w14:paraId="11D06A28">
            <w:pPr>
              <w:spacing w:line="244" w:lineRule="auto"/>
              <w:rPr>
                <w:rFonts w:ascii="Arial"/>
                <w:sz w:val="21"/>
              </w:rPr>
            </w:pPr>
          </w:p>
          <w:p w14:paraId="64FEBD8E">
            <w:pPr>
              <w:spacing w:line="244" w:lineRule="auto"/>
              <w:rPr>
                <w:rFonts w:ascii="Arial"/>
                <w:sz w:val="21"/>
              </w:rPr>
            </w:pPr>
          </w:p>
          <w:p w14:paraId="3918B466">
            <w:pPr>
              <w:spacing w:line="244" w:lineRule="auto"/>
              <w:rPr>
                <w:rFonts w:ascii="Arial"/>
                <w:sz w:val="21"/>
              </w:rPr>
            </w:pPr>
          </w:p>
          <w:p w14:paraId="6A9BB5D7">
            <w:pPr>
              <w:spacing w:line="244" w:lineRule="auto"/>
              <w:rPr>
                <w:rFonts w:ascii="Arial"/>
                <w:sz w:val="21"/>
              </w:rPr>
            </w:pPr>
          </w:p>
          <w:p w14:paraId="5869ACA3">
            <w:pPr>
              <w:spacing w:line="244" w:lineRule="auto"/>
              <w:rPr>
                <w:rFonts w:ascii="Arial"/>
                <w:sz w:val="21"/>
              </w:rPr>
            </w:pPr>
          </w:p>
          <w:p w14:paraId="7129D5E1">
            <w:pPr>
              <w:spacing w:line="244" w:lineRule="auto"/>
              <w:rPr>
                <w:rFonts w:ascii="Arial"/>
                <w:sz w:val="21"/>
              </w:rPr>
            </w:pPr>
          </w:p>
          <w:p w14:paraId="6D9D8CD9">
            <w:pPr>
              <w:spacing w:line="244" w:lineRule="auto"/>
              <w:rPr>
                <w:rFonts w:ascii="Arial"/>
                <w:sz w:val="21"/>
              </w:rPr>
            </w:pPr>
          </w:p>
          <w:p w14:paraId="43223145">
            <w:pPr>
              <w:spacing w:line="244" w:lineRule="auto"/>
              <w:rPr>
                <w:rFonts w:ascii="Arial"/>
                <w:sz w:val="21"/>
              </w:rPr>
            </w:pPr>
          </w:p>
          <w:p w14:paraId="3842F64E">
            <w:pPr>
              <w:spacing w:line="244" w:lineRule="auto"/>
              <w:rPr>
                <w:rFonts w:ascii="Arial"/>
                <w:sz w:val="21"/>
              </w:rPr>
            </w:pPr>
          </w:p>
          <w:p w14:paraId="7BF0054D">
            <w:pPr>
              <w:spacing w:line="244" w:lineRule="auto"/>
              <w:rPr>
                <w:rFonts w:ascii="Arial"/>
                <w:sz w:val="21"/>
              </w:rPr>
            </w:pPr>
          </w:p>
          <w:p w14:paraId="1951DB4B">
            <w:pPr>
              <w:spacing w:line="244" w:lineRule="auto"/>
              <w:rPr>
                <w:rFonts w:ascii="Arial"/>
                <w:sz w:val="21"/>
              </w:rPr>
            </w:pPr>
          </w:p>
          <w:p w14:paraId="3AB9381A">
            <w:pPr>
              <w:spacing w:line="244" w:lineRule="auto"/>
              <w:rPr>
                <w:rFonts w:ascii="Arial"/>
                <w:sz w:val="21"/>
              </w:rPr>
            </w:pPr>
          </w:p>
          <w:p w14:paraId="275F62CD">
            <w:pPr>
              <w:spacing w:line="244" w:lineRule="auto"/>
              <w:rPr>
                <w:rFonts w:ascii="Arial"/>
                <w:sz w:val="21"/>
              </w:rPr>
            </w:pPr>
          </w:p>
          <w:p w14:paraId="031A0837">
            <w:pPr>
              <w:spacing w:line="244" w:lineRule="auto"/>
              <w:rPr>
                <w:rFonts w:ascii="Arial"/>
                <w:sz w:val="21"/>
              </w:rPr>
            </w:pPr>
          </w:p>
          <w:p w14:paraId="7EB0CE35">
            <w:pPr>
              <w:spacing w:line="244" w:lineRule="auto"/>
              <w:rPr>
                <w:rFonts w:ascii="Arial"/>
                <w:sz w:val="21"/>
              </w:rPr>
            </w:pPr>
          </w:p>
          <w:p w14:paraId="12397193">
            <w:pPr>
              <w:pStyle w:val="6"/>
              <w:spacing w:before="69" w:line="232" w:lineRule="auto"/>
              <w:jc w:val="center"/>
            </w:pPr>
            <w:r>
              <w:rPr>
                <w:spacing w:val="-2"/>
              </w:rPr>
              <w:t>生态环境部门</w:t>
            </w:r>
          </w:p>
        </w:tc>
        <w:tc>
          <w:tcPr>
            <w:tcW w:w="1727" w:type="dxa"/>
            <w:tcBorders>
              <w:top w:val="single" w:color="auto" w:sz="4" w:space="0"/>
              <w:left w:val="single" w:color="auto" w:sz="4" w:space="0"/>
              <w:bottom w:val="single" w:color="auto" w:sz="4" w:space="0"/>
              <w:right w:val="single" w:color="auto" w:sz="4" w:space="0"/>
            </w:tcBorders>
            <w:vAlign w:val="top"/>
          </w:tcPr>
          <w:p w14:paraId="17B456C1">
            <w:pPr>
              <w:spacing w:line="243" w:lineRule="auto"/>
              <w:rPr>
                <w:rFonts w:ascii="Arial"/>
                <w:sz w:val="21"/>
              </w:rPr>
            </w:pPr>
          </w:p>
          <w:p w14:paraId="7627590A">
            <w:pPr>
              <w:spacing w:line="243" w:lineRule="auto"/>
              <w:rPr>
                <w:rFonts w:ascii="Arial"/>
                <w:sz w:val="21"/>
              </w:rPr>
            </w:pPr>
          </w:p>
          <w:p w14:paraId="3D8D729A">
            <w:pPr>
              <w:spacing w:line="243" w:lineRule="auto"/>
              <w:rPr>
                <w:rFonts w:ascii="Arial"/>
                <w:sz w:val="21"/>
              </w:rPr>
            </w:pPr>
          </w:p>
          <w:p w14:paraId="2AFDAD75">
            <w:pPr>
              <w:spacing w:line="244" w:lineRule="auto"/>
              <w:rPr>
                <w:rFonts w:ascii="Arial"/>
                <w:sz w:val="21"/>
              </w:rPr>
            </w:pPr>
          </w:p>
          <w:p w14:paraId="3E989E01">
            <w:pPr>
              <w:spacing w:line="244" w:lineRule="auto"/>
              <w:rPr>
                <w:rFonts w:ascii="Arial"/>
                <w:sz w:val="21"/>
              </w:rPr>
            </w:pPr>
          </w:p>
          <w:p w14:paraId="14230FDE">
            <w:pPr>
              <w:spacing w:line="244" w:lineRule="auto"/>
              <w:rPr>
                <w:rFonts w:ascii="Arial"/>
                <w:sz w:val="21"/>
              </w:rPr>
            </w:pPr>
          </w:p>
          <w:p w14:paraId="5D39A572">
            <w:pPr>
              <w:spacing w:line="244" w:lineRule="auto"/>
              <w:rPr>
                <w:rFonts w:ascii="Arial"/>
                <w:sz w:val="21"/>
              </w:rPr>
            </w:pPr>
          </w:p>
          <w:p w14:paraId="5AC850B1">
            <w:pPr>
              <w:spacing w:line="244" w:lineRule="auto"/>
              <w:rPr>
                <w:rFonts w:ascii="Arial"/>
                <w:sz w:val="21"/>
              </w:rPr>
            </w:pPr>
          </w:p>
          <w:p w14:paraId="6C640BDA">
            <w:pPr>
              <w:spacing w:line="244" w:lineRule="auto"/>
              <w:rPr>
                <w:rFonts w:ascii="Arial"/>
                <w:sz w:val="21"/>
              </w:rPr>
            </w:pPr>
          </w:p>
          <w:p w14:paraId="78A43CF0">
            <w:pPr>
              <w:spacing w:line="244" w:lineRule="auto"/>
              <w:rPr>
                <w:rFonts w:ascii="Arial"/>
                <w:sz w:val="21"/>
              </w:rPr>
            </w:pPr>
          </w:p>
          <w:p w14:paraId="40C8ED94">
            <w:pPr>
              <w:spacing w:line="244" w:lineRule="auto"/>
              <w:rPr>
                <w:rFonts w:ascii="Arial"/>
                <w:sz w:val="21"/>
              </w:rPr>
            </w:pPr>
          </w:p>
          <w:p w14:paraId="7539510B">
            <w:pPr>
              <w:spacing w:line="244" w:lineRule="auto"/>
              <w:rPr>
                <w:rFonts w:ascii="Arial"/>
                <w:sz w:val="21"/>
              </w:rPr>
            </w:pPr>
          </w:p>
          <w:p w14:paraId="1D3DEFA5">
            <w:pPr>
              <w:spacing w:line="244" w:lineRule="auto"/>
              <w:rPr>
                <w:rFonts w:ascii="Arial"/>
                <w:sz w:val="21"/>
              </w:rPr>
            </w:pPr>
          </w:p>
          <w:p w14:paraId="19092BF8">
            <w:pPr>
              <w:spacing w:line="244" w:lineRule="auto"/>
              <w:rPr>
                <w:rFonts w:ascii="Arial"/>
                <w:sz w:val="21"/>
              </w:rPr>
            </w:pPr>
          </w:p>
          <w:p w14:paraId="73961BFE">
            <w:pPr>
              <w:spacing w:line="244" w:lineRule="auto"/>
              <w:rPr>
                <w:rFonts w:ascii="Arial"/>
                <w:sz w:val="21"/>
              </w:rPr>
            </w:pPr>
          </w:p>
          <w:p w14:paraId="51923B18">
            <w:pPr>
              <w:spacing w:line="244" w:lineRule="auto"/>
              <w:rPr>
                <w:rFonts w:ascii="Arial"/>
                <w:sz w:val="21"/>
              </w:rPr>
            </w:pPr>
          </w:p>
          <w:p w14:paraId="3440AFD9">
            <w:pPr>
              <w:spacing w:line="244" w:lineRule="auto"/>
              <w:rPr>
                <w:rFonts w:ascii="Arial"/>
                <w:sz w:val="21"/>
              </w:rPr>
            </w:pPr>
          </w:p>
          <w:p w14:paraId="50830F5D">
            <w:pPr>
              <w:spacing w:line="244" w:lineRule="auto"/>
              <w:rPr>
                <w:rFonts w:ascii="Arial"/>
                <w:sz w:val="21"/>
              </w:rPr>
            </w:pPr>
          </w:p>
          <w:p w14:paraId="4584E1CE">
            <w:pPr>
              <w:spacing w:line="244" w:lineRule="auto"/>
              <w:rPr>
                <w:rFonts w:ascii="Arial"/>
                <w:sz w:val="21"/>
              </w:rPr>
            </w:pPr>
          </w:p>
          <w:p w14:paraId="5BE2247F">
            <w:pPr>
              <w:spacing w:line="244" w:lineRule="auto"/>
              <w:rPr>
                <w:rFonts w:ascii="Arial"/>
                <w:sz w:val="21"/>
              </w:rPr>
            </w:pPr>
          </w:p>
          <w:p w14:paraId="3F038E21">
            <w:pPr>
              <w:spacing w:line="244" w:lineRule="auto"/>
              <w:rPr>
                <w:rFonts w:ascii="Arial"/>
                <w:sz w:val="21"/>
              </w:rPr>
            </w:pPr>
          </w:p>
          <w:p w14:paraId="737A40FA">
            <w:pPr>
              <w:pStyle w:val="6"/>
              <w:spacing w:before="69" w:line="234" w:lineRule="auto"/>
              <w:ind w:left="113"/>
            </w:pPr>
            <w:r>
              <w:t>县级</w:t>
            </w:r>
          </w:p>
        </w:tc>
        <w:tc>
          <w:tcPr>
            <w:tcW w:w="1938" w:type="dxa"/>
            <w:tcBorders>
              <w:top w:val="single" w:color="auto" w:sz="4" w:space="0"/>
              <w:left w:val="single" w:color="auto" w:sz="4" w:space="0"/>
              <w:bottom w:val="single" w:color="auto" w:sz="4" w:space="0"/>
              <w:right w:val="single" w:color="auto" w:sz="4" w:space="0"/>
            </w:tcBorders>
            <w:vAlign w:val="top"/>
          </w:tcPr>
          <w:p w14:paraId="15EAAE86">
            <w:pPr>
              <w:spacing w:line="243" w:lineRule="auto"/>
              <w:rPr>
                <w:rFonts w:ascii="Arial"/>
                <w:sz w:val="21"/>
              </w:rPr>
            </w:pPr>
          </w:p>
          <w:p w14:paraId="09D3F1F5">
            <w:pPr>
              <w:spacing w:line="243" w:lineRule="auto"/>
              <w:rPr>
                <w:rFonts w:ascii="Arial"/>
                <w:sz w:val="21"/>
              </w:rPr>
            </w:pPr>
          </w:p>
          <w:p w14:paraId="7BF27CD6">
            <w:pPr>
              <w:spacing w:line="243" w:lineRule="auto"/>
              <w:rPr>
                <w:rFonts w:ascii="Arial"/>
                <w:sz w:val="21"/>
              </w:rPr>
            </w:pPr>
          </w:p>
          <w:p w14:paraId="7CFD799F">
            <w:pPr>
              <w:spacing w:line="244" w:lineRule="auto"/>
              <w:rPr>
                <w:rFonts w:ascii="Arial"/>
                <w:sz w:val="21"/>
              </w:rPr>
            </w:pPr>
          </w:p>
          <w:p w14:paraId="7380D827">
            <w:pPr>
              <w:spacing w:line="244" w:lineRule="auto"/>
              <w:rPr>
                <w:rFonts w:ascii="Arial"/>
                <w:sz w:val="21"/>
              </w:rPr>
            </w:pPr>
          </w:p>
          <w:p w14:paraId="7CDC5E2F">
            <w:pPr>
              <w:spacing w:line="244" w:lineRule="auto"/>
              <w:rPr>
                <w:rFonts w:ascii="Arial"/>
                <w:sz w:val="21"/>
              </w:rPr>
            </w:pPr>
          </w:p>
          <w:p w14:paraId="03757627">
            <w:pPr>
              <w:spacing w:line="244" w:lineRule="auto"/>
              <w:rPr>
                <w:rFonts w:ascii="Arial"/>
                <w:sz w:val="21"/>
              </w:rPr>
            </w:pPr>
          </w:p>
          <w:p w14:paraId="5685FBCA">
            <w:pPr>
              <w:spacing w:line="244" w:lineRule="auto"/>
              <w:rPr>
                <w:rFonts w:ascii="Arial"/>
                <w:sz w:val="21"/>
              </w:rPr>
            </w:pPr>
          </w:p>
          <w:p w14:paraId="3D9BC303">
            <w:pPr>
              <w:spacing w:line="244" w:lineRule="auto"/>
              <w:rPr>
                <w:rFonts w:ascii="Arial"/>
                <w:sz w:val="21"/>
              </w:rPr>
            </w:pPr>
          </w:p>
          <w:p w14:paraId="5B547CD0">
            <w:pPr>
              <w:spacing w:line="244" w:lineRule="auto"/>
              <w:rPr>
                <w:rFonts w:ascii="Arial"/>
                <w:sz w:val="21"/>
              </w:rPr>
            </w:pPr>
          </w:p>
          <w:p w14:paraId="6D211D1D">
            <w:pPr>
              <w:spacing w:line="244" w:lineRule="auto"/>
              <w:rPr>
                <w:rFonts w:ascii="Arial"/>
                <w:sz w:val="21"/>
              </w:rPr>
            </w:pPr>
          </w:p>
          <w:p w14:paraId="657620DF">
            <w:pPr>
              <w:spacing w:line="244" w:lineRule="auto"/>
              <w:rPr>
                <w:rFonts w:ascii="Arial"/>
                <w:sz w:val="21"/>
              </w:rPr>
            </w:pPr>
          </w:p>
          <w:p w14:paraId="6A78616B">
            <w:pPr>
              <w:spacing w:line="244" w:lineRule="auto"/>
              <w:rPr>
                <w:rFonts w:ascii="Arial"/>
                <w:sz w:val="21"/>
              </w:rPr>
            </w:pPr>
          </w:p>
          <w:p w14:paraId="0C5A9C9D">
            <w:pPr>
              <w:spacing w:line="244" w:lineRule="auto"/>
              <w:rPr>
                <w:rFonts w:ascii="Arial"/>
                <w:sz w:val="21"/>
              </w:rPr>
            </w:pPr>
          </w:p>
          <w:p w14:paraId="3B4282CC">
            <w:pPr>
              <w:spacing w:line="244" w:lineRule="auto"/>
              <w:rPr>
                <w:rFonts w:ascii="Arial"/>
                <w:sz w:val="21"/>
              </w:rPr>
            </w:pPr>
          </w:p>
          <w:p w14:paraId="1D95966A">
            <w:pPr>
              <w:spacing w:line="244" w:lineRule="auto"/>
              <w:rPr>
                <w:rFonts w:ascii="Arial"/>
                <w:sz w:val="21"/>
              </w:rPr>
            </w:pPr>
          </w:p>
          <w:p w14:paraId="721DDE8E">
            <w:pPr>
              <w:spacing w:line="244" w:lineRule="auto"/>
              <w:rPr>
                <w:rFonts w:ascii="Arial"/>
                <w:sz w:val="21"/>
              </w:rPr>
            </w:pPr>
          </w:p>
          <w:p w14:paraId="54E9F4DC">
            <w:pPr>
              <w:spacing w:line="244" w:lineRule="auto"/>
              <w:rPr>
                <w:rFonts w:ascii="Arial"/>
                <w:sz w:val="21"/>
              </w:rPr>
            </w:pPr>
          </w:p>
          <w:p w14:paraId="4FE0BFC7">
            <w:pPr>
              <w:spacing w:line="244" w:lineRule="auto"/>
              <w:rPr>
                <w:rFonts w:ascii="Arial"/>
                <w:sz w:val="21"/>
              </w:rPr>
            </w:pPr>
          </w:p>
          <w:p w14:paraId="27960A12">
            <w:pPr>
              <w:spacing w:line="244" w:lineRule="auto"/>
              <w:rPr>
                <w:rFonts w:ascii="Arial"/>
                <w:sz w:val="21"/>
              </w:rPr>
            </w:pPr>
          </w:p>
          <w:p w14:paraId="499B454F">
            <w:pPr>
              <w:spacing w:line="244" w:lineRule="auto"/>
              <w:rPr>
                <w:rFonts w:ascii="Arial"/>
                <w:sz w:val="21"/>
              </w:rPr>
            </w:pPr>
          </w:p>
          <w:p w14:paraId="6BF82D49">
            <w:pPr>
              <w:pStyle w:val="6"/>
              <w:spacing w:before="69" w:line="234" w:lineRule="auto"/>
              <w:ind w:left="510"/>
            </w:pPr>
            <w:r>
              <w:t>县级</w:t>
            </w:r>
          </w:p>
        </w:tc>
      </w:tr>
    </w:tbl>
    <w:p w14:paraId="7F66114A">
      <w:pPr>
        <w:rPr>
          <w:rFonts w:ascii="Arial"/>
          <w:sz w:val="21"/>
        </w:rPr>
      </w:pPr>
    </w:p>
    <w:p w14:paraId="61D91F17">
      <w:pPr>
        <w:rPr>
          <w:rFonts w:ascii="Arial" w:hAnsi="Arial" w:eastAsia="Arial" w:cs="Arial"/>
          <w:sz w:val="21"/>
          <w:szCs w:val="21"/>
        </w:rPr>
        <w:sectPr>
          <w:footerReference r:id="rId12" w:type="default"/>
          <w:pgSz w:w="16840" w:h="11900"/>
          <w:pgMar w:top="1011" w:right="1182" w:bottom="982" w:left="1075" w:header="0" w:footer="713" w:gutter="0"/>
          <w:cols w:space="720" w:num="1"/>
        </w:sectPr>
      </w:pPr>
    </w:p>
    <w:p w14:paraId="47D325F2">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14:paraId="606044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870" w:type="dxa"/>
            <w:vMerge w:val="restart"/>
            <w:tcBorders>
              <w:bottom w:val="nil"/>
            </w:tcBorders>
            <w:vAlign w:val="top"/>
          </w:tcPr>
          <w:p w14:paraId="6DB02551">
            <w:pPr>
              <w:spacing w:before="217"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14:paraId="66F056B7">
            <w:pPr>
              <w:spacing w:before="217"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14:paraId="5441CEF9">
            <w:pPr>
              <w:spacing w:before="218" w:line="237"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14:paraId="71E7B97C">
            <w:pPr>
              <w:spacing w:before="35"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14:paraId="0CB6366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14:paraId="7E7D4DD0">
            <w:pPr>
              <w:rPr>
                <w:rFonts w:ascii="Arial"/>
                <w:sz w:val="21"/>
              </w:rPr>
            </w:pPr>
          </w:p>
        </w:tc>
        <w:tc>
          <w:tcPr>
            <w:tcW w:w="2098" w:type="dxa"/>
            <w:vMerge w:val="continue"/>
            <w:tcBorders>
              <w:top w:val="nil"/>
            </w:tcBorders>
            <w:vAlign w:val="top"/>
          </w:tcPr>
          <w:p w14:paraId="6C321CF8">
            <w:pPr>
              <w:rPr>
                <w:rFonts w:ascii="Arial"/>
                <w:sz w:val="21"/>
              </w:rPr>
            </w:pPr>
          </w:p>
        </w:tc>
        <w:tc>
          <w:tcPr>
            <w:tcW w:w="6008" w:type="dxa"/>
            <w:vMerge w:val="continue"/>
            <w:tcBorders>
              <w:top w:val="nil"/>
            </w:tcBorders>
            <w:vAlign w:val="top"/>
          </w:tcPr>
          <w:p w14:paraId="5FA3AEE0">
            <w:pPr>
              <w:rPr>
                <w:rFonts w:ascii="Arial"/>
                <w:sz w:val="21"/>
              </w:rPr>
            </w:pPr>
          </w:p>
        </w:tc>
        <w:tc>
          <w:tcPr>
            <w:tcW w:w="1931" w:type="dxa"/>
            <w:vAlign w:val="top"/>
          </w:tcPr>
          <w:p w14:paraId="38E438F8">
            <w:pPr>
              <w:spacing w:before="29"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14:paraId="71EB0CA7">
            <w:pPr>
              <w:spacing w:before="29"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14:paraId="7044C350">
            <w:pPr>
              <w:spacing w:before="29"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14:paraId="5D4D747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79" w:hRule="atLeast"/>
        </w:trPr>
        <w:tc>
          <w:tcPr>
            <w:tcW w:w="870" w:type="dxa"/>
            <w:vAlign w:val="top"/>
          </w:tcPr>
          <w:p w14:paraId="6C57DF43">
            <w:pPr>
              <w:rPr>
                <w:rFonts w:ascii="Arial"/>
                <w:sz w:val="21"/>
              </w:rPr>
            </w:pPr>
          </w:p>
        </w:tc>
        <w:tc>
          <w:tcPr>
            <w:tcW w:w="2098" w:type="dxa"/>
            <w:vAlign w:val="top"/>
          </w:tcPr>
          <w:p w14:paraId="011757DB">
            <w:pPr>
              <w:rPr>
                <w:rFonts w:ascii="Arial"/>
                <w:sz w:val="21"/>
              </w:rPr>
            </w:pPr>
          </w:p>
        </w:tc>
        <w:tc>
          <w:tcPr>
            <w:tcW w:w="6008" w:type="dxa"/>
            <w:vAlign w:val="top"/>
          </w:tcPr>
          <w:p w14:paraId="77F5C52B">
            <w:pPr>
              <w:pStyle w:val="6"/>
              <w:spacing w:before="25" w:line="207" w:lineRule="auto"/>
              <w:ind w:left="38" w:right="22" w:firstLine="8"/>
            </w:pPr>
            <w:r>
              <w:rPr>
                <w:spacing w:val="-1"/>
              </w:rPr>
              <w:t>。第十一条</w:t>
            </w:r>
            <w:r>
              <w:rPr>
                <w:spacing w:val="-49"/>
              </w:rPr>
              <w:t xml:space="preserve"> </w:t>
            </w:r>
            <w:r>
              <w:rPr>
                <w:spacing w:val="-1"/>
              </w:rPr>
              <w:t>：对生态保护红线内生态破坏的执法工作</w:t>
            </w:r>
            <w:r>
              <w:rPr>
                <w:spacing w:val="-51"/>
              </w:rPr>
              <w:t xml:space="preserve"> </w:t>
            </w:r>
            <w:r>
              <w:rPr>
                <w:spacing w:val="-1"/>
              </w:rPr>
              <w:t>，依照相关法</w:t>
            </w:r>
            <w:r>
              <w:rPr>
                <w:spacing w:val="-2"/>
              </w:rPr>
              <w:t>律法</w:t>
            </w:r>
            <w:r>
              <w:t xml:space="preserve"> </w:t>
            </w:r>
            <w:r>
              <w:rPr>
                <w:spacing w:val="1"/>
              </w:rPr>
              <w:t>规和生态环境保护综合行政执法相关规定开展。</w:t>
            </w:r>
          </w:p>
          <w:p w14:paraId="13A8E5AB">
            <w:pPr>
              <w:pStyle w:val="6"/>
              <w:spacing w:before="8" w:line="200" w:lineRule="auto"/>
              <w:ind w:left="10" w:right="22"/>
            </w:pPr>
            <w:r>
              <w:rPr>
                <w:spacing w:val="-3"/>
              </w:rPr>
              <w:t>《 自然资源部 生态环境部 国家林业和草原局关于加强生态保护红线管</w:t>
            </w:r>
            <w:r>
              <w:rPr>
                <w:spacing w:val="5"/>
              </w:rPr>
              <w:t xml:space="preserve">  </w:t>
            </w:r>
            <w:r>
              <w:t>理的通知（试行</w:t>
            </w:r>
            <w:r>
              <w:rPr>
                <w:spacing w:val="8"/>
              </w:rPr>
              <w:t>）（</w:t>
            </w:r>
            <w:r>
              <w:rPr>
                <w:spacing w:val="-26"/>
              </w:rPr>
              <w:t xml:space="preserve"> </w:t>
            </w:r>
            <w:r>
              <w:t xml:space="preserve">自然资发〔2022〕142号）》第三条严格生态保护  </w:t>
            </w:r>
            <w:r>
              <w:rPr>
                <w:spacing w:val="2"/>
              </w:rPr>
              <w:t>红线监管（二）加大监管力度。各级自然资源主管部门会同相关部门，</w:t>
            </w:r>
            <w:r>
              <w:rPr>
                <w:spacing w:val="12"/>
              </w:rPr>
              <w:t xml:space="preserve"> </w:t>
            </w:r>
            <w:r>
              <w:rPr>
                <w:spacing w:val="2"/>
              </w:rPr>
              <w:t>强化对生态保护红线实施情况的监督检查。各级自然资源主管部门要严</w:t>
            </w:r>
            <w:r>
              <w:rPr>
                <w:spacing w:val="12"/>
              </w:rPr>
              <w:t xml:space="preserve"> </w:t>
            </w:r>
            <w:r>
              <w:rPr>
                <w:spacing w:val="2"/>
              </w:rPr>
              <w:t>格国土空间用途管制实施监督；各级生态环境主管部门要做好生态环境</w:t>
            </w:r>
            <w:r>
              <w:rPr>
                <w:spacing w:val="12"/>
              </w:rPr>
              <w:t xml:space="preserve"> </w:t>
            </w:r>
            <w:r>
              <w:rPr>
                <w:spacing w:val="2"/>
              </w:rPr>
              <w:t>监督工作；各级林业和草原主管部门重点抓好自然保护地的监督管理。</w:t>
            </w:r>
            <w:r>
              <w:rPr>
                <w:spacing w:val="12"/>
              </w:rPr>
              <w:t xml:space="preserve"> </w:t>
            </w:r>
            <w:r>
              <w:rPr>
                <w:spacing w:val="2"/>
              </w:rPr>
              <w:t>《河北省自然资源厅河北省生态环境厅河北省林业和草原局关于加强生</w:t>
            </w:r>
            <w:r>
              <w:rPr>
                <w:spacing w:val="12"/>
              </w:rPr>
              <w:t xml:space="preserve"> </w:t>
            </w:r>
            <w:r>
              <w:rPr>
                <w:spacing w:val="2"/>
              </w:rPr>
              <w:t>态保护红线管理的通知（冀自然资发〔2024〕4号）》第五条严格生态</w:t>
            </w:r>
            <w:r>
              <w:rPr>
                <w:spacing w:val="4"/>
              </w:rPr>
              <w:t xml:space="preserve">  </w:t>
            </w:r>
            <w:r>
              <w:rPr>
                <w:spacing w:val="2"/>
              </w:rPr>
              <w:t>保护红线监管（一）压实监管责任。市县党委、政府要切实担负起严守</w:t>
            </w:r>
            <w:r>
              <w:rPr>
                <w:spacing w:val="12"/>
              </w:rPr>
              <w:t xml:space="preserve"> </w:t>
            </w:r>
            <w:r>
              <w:t>生态保护红线的主体责任</w:t>
            </w:r>
            <w:r>
              <w:rPr>
                <w:spacing w:val="-46"/>
              </w:rPr>
              <w:t xml:space="preserve"> </w:t>
            </w:r>
            <w:r>
              <w:t>，牢固树立底线思维</w:t>
            </w:r>
            <w:r>
              <w:rPr>
                <w:spacing w:val="-51"/>
              </w:rPr>
              <w:t xml:space="preserve"> </w:t>
            </w:r>
            <w:r>
              <w:t>，将生态保护红线作为相 关综合决策的重要依据和前提条件</w:t>
            </w:r>
            <w:r>
              <w:rPr>
                <w:spacing w:val="-46"/>
              </w:rPr>
              <w:t xml:space="preserve"> </w:t>
            </w:r>
            <w:r>
              <w:t>，加强监督管理</w:t>
            </w:r>
            <w:r>
              <w:rPr>
                <w:spacing w:val="-51"/>
              </w:rPr>
              <w:t xml:space="preserve"> </w:t>
            </w:r>
            <w:r>
              <w:t xml:space="preserve">，维护生态安全。各 </w:t>
            </w:r>
            <w:r>
              <w:rPr>
                <w:spacing w:val="-1"/>
              </w:rPr>
              <w:t>级自然资源部门会同相关部门</w:t>
            </w:r>
            <w:r>
              <w:rPr>
                <w:spacing w:val="-35"/>
              </w:rPr>
              <w:t xml:space="preserve"> </w:t>
            </w:r>
            <w:r>
              <w:rPr>
                <w:spacing w:val="-1"/>
              </w:rPr>
              <w:t>，切实抓好生态保护红线监管工作。</w:t>
            </w:r>
            <w:r>
              <w:rPr>
                <w:spacing w:val="-31"/>
              </w:rPr>
              <w:t xml:space="preserve"> </w:t>
            </w:r>
            <w:r>
              <w:rPr>
                <w:spacing w:val="-1"/>
              </w:rPr>
              <w:t>自然</w:t>
            </w:r>
            <w:r>
              <w:t xml:space="preserve"> </w:t>
            </w:r>
            <w:r>
              <w:rPr>
                <w:spacing w:val="2"/>
              </w:rPr>
              <w:t>资源部门要严格国土空间用途管制实施监督；生态环境部门要严格生态</w:t>
            </w:r>
            <w:r>
              <w:rPr>
                <w:spacing w:val="12"/>
              </w:rPr>
              <w:t xml:space="preserve"> </w:t>
            </w:r>
            <w:r>
              <w:rPr>
                <w:spacing w:val="2"/>
              </w:rPr>
              <w:t>环境监督；林业和草原主管部门重点抓好自然保护地的监督管理。发展</w:t>
            </w:r>
            <w:r>
              <w:rPr>
                <w:spacing w:val="12"/>
              </w:rPr>
              <w:t xml:space="preserve"> </w:t>
            </w:r>
            <w:r>
              <w:rPr>
                <w:spacing w:val="2"/>
              </w:rPr>
              <w:t>改革、住房城乡建设、交通运输、水利、农业农村、文化和旅游、应急</w:t>
            </w:r>
            <w:r>
              <w:rPr>
                <w:spacing w:val="12"/>
              </w:rPr>
              <w:t xml:space="preserve"> </w:t>
            </w:r>
            <w:r>
              <w:rPr>
                <w:spacing w:val="1"/>
              </w:rPr>
              <w:t>管理等部门按照各自职能</w:t>
            </w:r>
            <w:r>
              <w:rPr>
                <w:spacing w:val="-42"/>
              </w:rPr>
              <w:t xml:space="preserve"> </w:t>
            </w:r>
            <w:r>
              <w:rPr>
                <w:spacing w:val="1"/>
              </w:rPr>
              <w:t>，做好生态保护红线内相关有限人为活动的管</w:t>
            </w:r>
            <w:r>
              <w:t xml:space="preserve"> </w:t>
            </w:r>
            <w:r>
              <w:rPr>
                <w:spacing w:val="7"/>
              </w:rPr>
              <w:t>理。</w:t>
            </w:r>
          </w:p>
        </w:tc>
        <w:tc>
          <w:tcPr>
            <w:tcW w:w="1931" w:type="dxa"/>
            <w:vAlign w:val="top"/>
          </w:tcPr>
          <w:p w14:paraId="46D71742">
            <w:pPr>
              <w:rPr>
                <w:rFonts w:ascii="Arial"/>
                <w:sz w:val="21"/>
              </w:rPr>
            </w:pPr>
          </w:p>
        </w:tc>
        <w:tc>
          <w:tcPr>
            <w:tcW w:w="1727" w:type="dxa"/>
            <w:vAlign w:val="top"/>
          </w:tcPr>
          <w:p w14:paraId="1F7DF881">
            <w:pPr>
              <w:rPr>
                <w:rFonts w:ascii="Arial"/>
                <w:sz w:val="21"/>
              </w:rPr>
            </w:pPr>
          </w:p>
        </w:tc>
        <w:tc>
          <w:tcPr>
            <w:tcW w:w="1938" w:type="dxa"/>
            <w:vAlign w:val="top"/>
          </w:tcPr>
          <w:p w14:paraId="174E91EA">
            <w:pPr>
              <w:rPr>
                <w:rFonts w:ascii="Arial"/>
                <w:sz w:val="21"/>
              </w:rPr>
            </w:pPr>
          </w:p>
        </w:tc>
      </w:tr>
      <w:tr w14:paraId="0FD0732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92" w:hRule="atLeast"/>
        </w:trPr>
        <w:tc>
          <w:tcPr>
            <w:tcW w:w="870" w:type="dxa"/>
            <w:vAlign w:val="top"/>
          </w:tcPr>
          <w:p w14:paraId="614AF260">
            <w:pPr>
              <w:spacing w:line="259" w:lineRule="auto"/>
              <w:rPr>
                <w:rFonts w:ascii="Arial"/>
                <w:sz w:val="21"/>
              </w:rPr>
            </w:pPr>
          </w:p>
          <w:p w14:paraId="21F7E0AD">
            <w:pPr>
              <w:spacing w:line="260" w:lineRule="auto"/>
              <w:rPr>
                <w:rFonts w:ascii="Arial"/>
                <w:sz w:val="21"/>
              </w:rPr>
            </w:pPr>
          </w:p>
          <w:p w14:paraId="46B8126C">
            <w:pPr>
              <w:pStyle w:val="6"/>
              <w:spacing w:before="69" w:line="284" w:lineRule="exact"/>
              <w:ind w:left="345"/>
              <w:rPr>
                <w:rFonts w:hint="eastAsia" w:eastAsia="方正仿宋_GBK"/>
                <w:lang w:eastAsia="zh-CN"/>
              </w:rPr>
            </w:pPr>
            <w:r>
              <w:rPr>
                <w:spacing w:val="-3"/>
                <w:position w:val="2"/>
              </w:rPr>
              <w:t>3</w:t>
            </w:r>
            <w:r>
              <w:rPr>
                <w:rFonts w:hint="eastAsia"/>
                <w:spacing w:val="-3"/>
                <w:position w:val="2"/>
                <w:lang w:val="en-US" w:eastAsia="zh-CN"/>
              </w:rPr>
              <w:t>0</w:t>
            </w:r>
          </w:p>
        </w:tc>
        <w:tc>
          <w:tcPr>
            <w:tcW w:w="2098" w:type="dxa"/>
            <w:vAlign w:val="top"/>
          </w:tcPr>
          <w:p w14:paraId="7E14C0AE">
            <w:pPr>
              <w:spacing w:line="291" w:lineRule="auto"/>
              <w:rPr>
                <w:rFonts w:ascii="Arial"/>
                <w:sz w:val="21"/>
              </w:rPr>
            </w:pPr>
          </w:p>
          <w:p w14:paraId="2A65103C">
            <w:pPr>
              <w:pStyle w:val="6"/>
              <w:spacing w:before="69" w:line="211" w:lineRule="auto"/>
              <w:ind w:left="34" w:right="146" w:firstLine="1"/>
              <w:jc w:val="both"/>
            </w:pPr>
            <w:r>
              <w:t>对企业环境风险防范和</w:t>
            </w:r>
            <w:r>
              <w:rPr>
                <w:spacing w:val="4"/>
              </w:rPr>
              <w:t xml:space="preserve"> </w:t>
            </w:r>
            <w:r>
              <w:t>环境安全隐患排查治理</w:t>
            </w:r>
            <w:r>
              <w:rPr>
                <w:spacing w:val="6"/>
              </w:rPr>
              <w:t xml:space="preserve"> </w:t>
            </w:r>
            <w:r>
              <w:rPr>
                <w:spacing w:val="-1"/>
              </w:rPr>
              <w:t>工作进行检查</w:t>
            </w:r>
          </w:p>
        </w:tc>
        <w:tc>
          <w:tcPr>
            <w:tcW w:w="6008" w:type="dxa"/>
            <w:vAlign w:val="top"/>
          </w:tcPr>
          <w:p w14:paraId="3E881161">
            <w:pPr>
              <w:pStyle w:val="6"/>
              <w:spacing w:before="20" w:line="208" w:lineRule="auto"/>
              <w:ind w:left="34" w:right="22" w:hanging="24"/>
              <w:jc w:val="both"/>
            </w:pPr>
            <w:r>
              <w:rPr>
                <w:spacing w:val="2"/>
              </w:rPr>
              <w:t>《突发环境事件应急管理办法》第十二条</w:t>
            </w:r>
            <w:r>
              <w:rPr>
                <w:spacing w:val="-22"/>
              </w:rPr>
              <w:t xml:space="preserve"> </w:t>
            </w:r>
            <w:r>
              <w:rPr>
                <w:spacing w:val="2"/>
              </w:rPr>
              <w:t>县级以上地方环境保</w:t>
            </w:r>
            <w:r>
              <w:rPr>
                <w:spacing w:val="1"/>
              </w:rPr>
              <w:t>护主管</w:t>
            </w:r>
            <w:r>
              <w:t xml:space="preserve">  </w:t>
            </w:r>
            <w:r>
              <w:rPr>
                <w:spacing w:val="2"/>
              </w:rPr>
              <w:t>部门应当对企业事业单位环境风险防范和环</w:t>
            </w:r>
            <w:r>
              <w:rPr>
                <w:spacing w:val="1"/>
              </w:rPr>
              <w:t>境安全隐患排查治理工作进</w:t>
            </w:r>
            <w:r>
              <w:t xml:space="preserve"> 行抽查或者突击检查</w:t>
            </w:r>
            <w:r>
              <w:rPr>
                <w:spacing w:val="-35"/>
              </w:rPr>
              <w:t xml:space="preserve"> </w:t>
            </w:r>
            <w:r>
              <w:t xml:space="preserve">，将存在重大环境安全隐患且整治不力的企业信息 </w:t>
            </w:r>
            <w:r>
              <w:rPr>
                <w:spacing w:val="1"/>
              </w:rPr>
              <w:t>纳入社会诚信档案, 并可以通报行业主管部门、投资主管部门、证券监</w:t>
            </w:r>
            <w:r>
              <w:rPr>
                <w:spacing w:val="16"/>
              </w:rPr>
              <w:t xml:space="preserve"> </w:t>
            </w:r>
            <w:r>
              <w:rPr>
                <w:spacing w:val="1"/>
              </w:rPr>
              <w:t>督管理机构以及有关金融机构。</w:t>
            </w:r>
          </w:p>
        </w:tc>
        <w:tc>
          <w:tcPr>
            <w:tcW w:w="1931" w:type="dxa"/>
            <w:vAlign w:val="top"/>
          </w:tcPr>
          <w:p w14:paraId="1654751F">
            <w:pPr>
              <w:spacing w:line="259" w:lineRule="auto"/>
              <w:jc w:val="center"/>
              <w:rPr>
                <w:rFonts w:ascii="Arial"/>
                <w:sz w:val="21"/>
              </w:rPr>
            </w:pPr>
          </w:p>
          <w:p w14:paraId="16509143">
            <w:pPr>
              <w:spacing w:line="259" w:lineRule="auto"/>
              <w:jc w:val="center"/>
              <w:rPr>
                <w:rFonts w:ascii="Arial"/>
                <w:sz w:val="21"/>
              </w:rPr>
            </w:pPr>
          </w:p>
          <w:p w14:paraId="7BAC53C9">
            <w:pPr>
              <w:pStyle w:val="6"/>
              <w:spacing w:before="69" w:line="232" w:lineRule="auto"/>
              <w:jc w:val="center"/>
            </w:pPr>
            <w:r>
              <w:rPr>
                <w:spacing w:val="-2"/>
              </w:rPr>
              <w:t>生态环境部门</w:t>
            </w:r>
          </w:p>
        </w:tc>
        <w:tc>
          <w:tcPr>
            <w:tcW w:w="1727" w:type="dxa"/>
            <w:vAlign w:val="top"/>
          </w:tcPr>
          <w:p w14:paraId="4BDFFA57">
            <w:pPr>
              <w:spacing w:line="259" w:lineRule="auto"/>
              <w:jc w:val="center"/>
              <w:rPr>
                <w:rFonts w:ascii="Arial"/>
                <w:sz w:val="21"/>
              </w:rPr>
            </w:pPr>
          </w:p>
          <w:p w14:paraId="3E093DFE">
            <w:pPr>
              <w:spacing w:line="260" w:lineRule="auto"/>
              <w:jc w:val="center"/>
              <w:rPr>
                <w:rFonts w:ascii="Arial"/>
                <w:sz w:val="21"/>
              </w:rPr>
            </w:pPr>
          </w:p>
          <w:p w14:paraId="20159E0B">
            <w:pPr>
              <w:pStyle w:val="6"/>
              <w:spacing w:before="69" w:line="234" w:lineRule="auto"/>
              <w:ind w:left="113"/>
              <w:jc w:val="center"/>
            </w:pPr>
            <w:r>
              <w:t>县级</w:t>
            </w:r>
          </w:p>
        </w:tc>
        <w:tc>
          <w:tcPr>
            <w:tcW w:w="1938" w:type="dxa"/>
            <w:vAlign w:val="top"/>
          </w:tcPr>
          <w:p w14:paraId="16DDE2B6">
            <w:pPr>
              <w:spacing w:line="259" w:lineRule="auto"/>
              <w:jc w:val="center"/>
              <w:rPr>
                <w:rFonts w:ascii="Arial"/>
                <w:sz w:val="21"/>
              </w:rPr>
            </w:pPr>
          </w:p>
          <w:p w14:paraId="4C25BDE9">
            <w:pPr>
              <w:spacing w:line="260" w:lineRule="auto"/>
              <w:jc w:val="center"/>
              <w:rPr>
                <w:rFonts w:ascii="Arial"/>
                <w:sz w:val="21"/>
              </w:rPr>
            </w:pPr>
          </w:p>
          <w:p w14:paraId="2622627B">
            <w:pPr>
              <w:pStyle w:val="6"/>
              <w:spacing w:before="69" w:line="234" w:lineRule="auto"/>
              <w:jc w:val="center"/>
            </w:pPr>
            <w:r>
              <w:t>县级</w:t>
            </w:r>
          </w:p>
        </w:tc>
      </w:tr>
      <w:tr w14:paraId="10225E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8" w:hRule="atLeast"/>
        </w:trPr>
        <w:tc>
          <w:tcPr>
            <w:tcW w:w="870" w:type="dxa"/>
            <w:vAlign w:val="top"/>
          </w:tcPr>
          <w:p w14:paraId="73F85BD3">
            <w:pPr>
              <w:spacing w:line="255" w:lineRule="auto"/>
              <w:rPr>
                <w:rFonts w:ascii="Arial"/>
                <w:sz w:val="21"/>
              </w:rPr>
            </w:pPr>
          </w:p>
          <w:p w14:paraId="4947931B">
            <w:pPr>
              <w:spacing w:line="256" w:lineRule="auto"/>
              <w:rPr>
                <w:rFonts w:ascii="Arial"/>
                <w:sz w:val="21"/>
              </w:rPr>
            </w:pPr>
          </w:p>
          <w:p w14:paraId="50F016FB">
            <w:pPr>
              <w:pStyle w:val="6"/>
              <w:spacing w:before="69" w:line="285" w:lineRule="exact"/>
              <w:ind w:left="345"/>
              <w:rPr>
                <w:rFonts w:hint="eastAsia" w:eastAsia="方正仿宋_GBK"/>
                <w:lang w:eastAsia="zh-CN"/>
              </w:rPr>
            </w:pPr>
            <w:r>
              <w:rPr>
                <w:spacing w:val="-3"/>
                <w:position w:val="2"/>
              </w:rPr>
              <w:t>3</w:t>
            </w:r>
            <w:r>
              <w:rPr>
                <w:rFonts w:hint="eastAsia"/>
                <w:spacing w:val="-3"/>
                <w:position w:val="2"/>
                <w:lang w:val="en-US" w:eastAsia="zh-CN"/>
              </w:rPr>
              <w:t>1</w:t>
            </w:r>
          </w:p>
        </w:tc>
        <w:tc>
          <w:tcPr>
            <w:tcW w:w="2098" w:type="dxa"/>
            <w:vAlign w:val="top"/>
          </w:tcPr>
          <w:p w14:paraId="3094F2A5">
            <w:pPr>
              <w:pStyle w:val="6"/>
              <w:spacing w:before="127" w:line="199" w:lineRule="auto"/>
              <w:ind w:left="35"/>
            </w:pPr>
            <w:r>
              <w:t>对水污染物排放单位</w:t>
            </w:r>
          </w:p>
          <w:p w14:paraId="7C45BAFA">
            <w:pPr>
              <w:pStyle w:val="6"/>
              <w:spacing w:before="3" w:line="207" w:lineRule="auto"/>
              <w:ind w:left="32" w:right="146" w:hanging="18"/>
            </w:pPr>
            <w:r>
              <w:rPr>
                <w:spacing w:val="2"/>
              </w:rPr>
              <w:t>（含责任主体入河排污</w:t>
            </w:r>
            <w:r>
              <w:rPr>
                <w:spacing w:val="5"/>
              </w:rPr>
              <w:t xml:space="preserve"> </w:t>
            </w:r>
            <w:r>
              <w:t>口设置）贯彻执行水污</w:t>
            </w:r>
            <w:r>
              <w:rPr>
                <w:spacing w:val="6"/>
              </w:rPr>
              <w:t xml:space="preserve"> </w:t>
            </w:r>
            <w:r>
              <w:t>染防治法律法规情况的</w:t>
            </w:r>
            <w:r>
              <w:rPr>
                <w:spacing w:val="6"/>
              </w:rPr>
              <w:t xml:space="preserve"> </w:t>
            </w:r>
            <w:r>
              <w:rPr>
                <w:spacing w:val="-2"/>
              </w:rPr>
              <w:t>行政检查</w:t>
            </w:r>
          </w:p>
        </w:tc>
        <w:tc>
          <w:tcPr>
            <w:tcW w:w="6008" w:type="dxa"/>
            <w:vAlign w:val="top"/>
          </w:tcPr>
          <w:p w14:paraId="62848EAB">
            <w:pPr>
              <w:pStyle w:val="6"/>
              <w:spacing w:before="12" w:line="199" w:lineRule="auto"/>
              <w:ind w:left="35" w:right="22" w:hanging="25"/>
            </w:pPr>
            <w:r>
              <w:rPr>
                <w:spacing w:val="1"/>
              </w:rPr>
              <w:t>《中华人民共和国水污染防治法》第三十条</w:t>
            </w:r>
            <w:r>
              <w:rPr>
                <w:spacing w:val="-42"/>
              </w:rPr>
              <w:t xml:space="preserve"> </w:t>
            </w:r>
            <w:r>
              <w:rPr>
                <w:spacing w:val="1"/>
              </w:rPr>
              <w:t>：环境保护主管部门和其他</w:t>
            </w:r>
            <w:r>
              <w:t xml:space="preserve"> 依照本法规定行使监督管理权的部门</w:t>
            </w:r>
            <w:r>
              <w:rPr>
                <w:spacing w:val="-37"/>
              </w:rPr>
              <w:t xml:space="preserve"> </w:t>
            </w:r>
            <w:r>
              <w:t xml:space="preserve">，有权对管辖范围内的排污单位进 </w:t>
            </w:r>
            <w:r>
              <w:rPr>
                <w:spacing w:val="-1"/>
              </w:rPr>
              <w:t>行现场检查</w:t>
            </w:r>
            <w:r>
              <w:rPr>
                <w:spacing w:val="-48"/>
              </w:rPr>
              <w:t xml:space="preserve"> </w:t>
            </w:r>
            <w:r>
              <w:rPr>
                <w:spacing w:val="-1"/>
              </w:rPr>
              <w:t>，被检查的单位应当如实反映情况</w:t>
            </w:r>
            <w:r>
              <w:rPr>
                <w:spacing w:val="-51"/>
              </w:rPr>
              <w:t xml:space="preserve"> </w:t>
            </w:r>
            <w:r>
              <w:rPr>
                <w:spacing w:val="-1"/>
              </w:rPr>
              <w:t>，提供必要的资料。</w:t>
            </w:r>
          </w:p>
          <w:p w14:paraId="60ADFF22">
            <w:pPr>
              <w:pStyle w:val="6"/>
              <w:spacing w:before="1" w:line="195" w:lineRule="auto"/>
              <w:ind w:left="34" w:right="22" w:hanging="24"/>
            </w:pPr>
            <w:r>
              <w:rPr>
                <w:spacing w:val="1"/>
              </w:rPr>
              <w:t>《入河排污口监督管理办法》第二十六条</w:t>
            </w:r>
            <w:r>
              <w:rPr>
                <w:spacing w:val="-42"/>
              </w:rPr>
              <w:t xml:space="preserve"> </w:t>
            </w:r>
            <w:r>
              <w:rPr>
                <w:spacing w:val="1"/>
              </w:rPr>
              <w:t>：地方生态环境主管部门应当</w:t>
            </w:r>
            <w:r>
              <w:t xml:space="preserve"> 加强对入河排污</w:t>
            </w:r>
            <w:r>
              <w:rPr>
                <w:spacing w:val="-36"/>
              </w:rPr>
              <w:t xml:space="preserve"> </w:t>
            </w:r>
            <w:r>
              <w:t xml:space="preserve">口的现场检查，必要时可以会同有关部门开展联合监督 </w:t>
            </w:r>
            <w:r>
              <w:rPr>
                <w:spacing w:val="-3"/>
              </w:rPr>
              <w:t>检查。</w:t>
            </w:r>
          </w:p>
        </w:tc>
        <w:tc>
          <w:tcPr>
            <w:tcW w:w="1931" w:type="dxa"/>
            <w:vAlign w:val="top"/>
          </w:tcPr>
          <w:p w14:paraId="75F23BA5">
            <w:pPr>
              <w:spacing w:line="255" w:lineRule="auto"/>
              <w:jc w:val="center"/>
              <w:rPr>
                <w:rFonts w:ascii="Arial"/>
                <w:sz w:val="21"/>
              </w:rPr>
            </w:pPr>
          </w:p>
          <w:p w14:paraId="1BFD12B0">
            <w:pPr>
              <w:spacing w:line="256" w:lineRule="auto"/>
              <w:jc w:val="center"/>
              <w:rPr>
                <w:rFonts w:ascii="Arial"/>
                <w:sz w:val="21"/>
              </w:rPr>
            </w:pPr>
          </w:p>
          <w:p w14:paraId="003079FB">
            <w:pPr>
              <w:pStyle w:val="6"/>
              <w:spacing w:before="69" w:line="232" w:lineRule="auto"/>
              <w:jc w:val="center"/>
            </w:pPr>
            <w:r>
              <w:rPr>
                <w:spacing w:val="-2"/>
              </w:rPr>
              <w:t>生态环境部门</w:t>
            </w:r>
          </w:p>
        </w:tc>
        <w:tc>
          <w:tcPr>
            <w:tcW w:w="1727" w:type="dxa"/>
            <w:vAlign w:val="top"/>
          </w:tcPr>
          <w:p w14:paraId="427DED43">
            <w:pPr>
              <w:spacing w:line="256" w:lineRule="auto"/>
              <w:jc w:val="center"/>
              <w:rPr>
                <w:rFonts w:ascii="Arial"/>
                <w:sz w:val="21"/>
              </w:rPr>
            </w:pPr>
          </w:p>
          <w:p w14:paraId="7AA65635">
            <w:pPr>
              <w:spacing w:line="256" w:lineRule="auto"/>
              <w:jc w:val="center"/>
              <w:rPr>
                <w:rFonts w:ascii="Arial"/>
                <w:sz w:val="21"/>
              </w:rPr>
            </w:pPr>
          </w:p>
          <w:p w14:paraId="303E9A0E">
            <w:pPr>
              <w:pStyle w:val="6"/>
              <w:spacing w:before="68" w:line="234" w:lineRule="auto"/>
              <w:ind w:left="113"/>
              <w:jc w:val="center"/>
            </w:pPr>
            <w:r>
              <w:t>县级</w:t>
            </w:r>
          </w:p>
        </w:tc>
        <w:tc>
          <w:tcPr>
            <w:tcW w:w="1938" w:type="dxa"/>
            <w:vAlign w:val="top"/>
          </w:tcPr>
          <w:p w14:paraId="19682C8A">
            <w:pPr>
              <w:spacing w:line="256" w:lineRule="auto"/>
              <w:jc w:val="center"/>
              <w:rPr>
                <w:rFonts w:ascii="Arial"/>
                <w:sz w:val="21"/>
              </w:rPr>
            </w:pPr>
          </w:p>
          <w:p w14:paraId="07BC49C8">
            <w:pPr>
              <w:spacing w:line="256" w:lineRule="auto"/>
              <w:jc w:val="center"/>
              <w:rPr>
                <w:rFonts w:ascii="Arial"/>
                <w:sz w:val="21"/>
              </w:rPr>
            </w:pPr>
          </w:p>
          <w:p w14:paraId="2205C128">
            <w:pPr>
              <w:pStyle w:val="6"/>
              <w:spacing w:before="68" w:line="234" w:lineRule="auto"/>
              <w:jc w:val="center"/>
            </w:pPr>
            <w:r>
              <w:t>县级</w:t>
            </w:r>
          </w:p>
        </w:tc>
      </w:tr>
    </w:tbl>
    <w:p w14:paraId="0EA498F1">
      <w:pPr>
        <w:rPr>
          <w:rFonts w:ascii="Arial"/>
          <w:sz w:val="21"/>
        </w:rPr>
      </w:pPr>
    </w:p>
    <w:p w14:paraId="12778ECB">
      <w:pPr>
        <w:rPr>
          <w:rFonts w:ascii="Arial" w:hAnsi="Arial" w:eastAsia="Arial" w:cs="Arial"/>
          <w:sz w:val="21"/>
          <w:szCs w:val="21"/>
        </w:rPr>
        <w:sectPr>
          <w:footerReference r:id="rId13" w:type="default"/>
          <w:pgSz w:w="16840" w:h="11900"/>
          <w:pgMar w:top="1011" w:right="1182" w:bottom="982" w:left="1075" w:header="0" w:footer="713" w:gutter="0"/>
          <w:cols w:space="720" w:num="1"/>
        </w:sectPr>
      </w:pPr>
    </w:p>
    <w:p w14:paraId="0B592622">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14:paraId="35C913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870" w:type="dxa"/>
            <w:vMerge w:val="restart"/>
            <w:tcBorders>
              <w:bottom w:val="nil"/>
            </w:tcBorders>
            <w:vAlign w:val="top"/>
          </w:tcPr>
          <w:p w14:paraId="0884EC60">
            <w:pPr>
              <w:spacing w:before="217"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14:paraId="2AA243A1">
            <w:pPr>
              <w:spacing w:before="217"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14:paraId="4BD7F047">
            <w:pPr>
              <w:spacing w:before="218" w:line="237"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14:paraId="0FFB422A">
            <w:pPr>
              <w:spacing w:before="36"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14:paraId="3B7CA0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14:paraId="1D343F69">
            <w:pPr>
              <w:rPr>
                <w:rFonts w:ascii="Arial"/>
                <w:sz w:val="21"/>
              </w:rPr>
            </w:pPr>
          </w:p>
        </w:tc>
        <w:tc>
          <w:tcPr>
            <w:tcW w:w="2098" w:type="dxa"/>
            <w:vMerge w:val="continue"/>
            <w:tcBorders>
              <w:top w:val="nil"/>
            </w:tcBorders>
            <w:vAlign w:val="top"/>
          </w:tcPr>
          <w:p w14:paraId="7D543E28">
            <w:pPr>
              <w:rPr>
                <w:rFonts w:ascii="Arial"/>
                <w:sz w:val="21"/>
              </w:rPr>
            </w:pPr>
          </w:p>
        </w:tc>
        <w:tc>
          <w:tcPr>
            <w:tcW w:w="6008" w:type="dxa"/>
            <w:vMerge w:val="continue"/>
            <w:tcBorders>
              <w:top w:val="nil"/>
            </w:tcBorders>
            <w:vAlign w:val="top"/>
          </w:tcPr>
          <w:p w14:paraId="45ADFF9C">
            <w:pPr>
              <w:rPr>
                <w:rFonts w:ascii="Arial"/>
                <w:sz w:val="21"/>
              </w:rPr>
            </w:pPr>
          </w:p>
        </w:tc>
        <w:tc>
          <w:tcPr>
            <w:tcW w:w="1931" w:type="dxa"/>
            <w:vAlign w:val="top"/>
          </w:tcPr>
          <w:p w14:paraId="74957747">
            <w:pPr>
              <w:spacing w:before="28" w:line="208"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14:paraId="66065652">
            <w:pPr>
              <w:spacing w:before="28" w:line="208"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14:paraId="71BF1B6F">
            <w:pPr>
              <w:spacing w:before="28" w:line="208"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14:paraId="6222655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0" w:hRule="atLeast"/>
        </w:trPr>
        <w:tc>
          <w:tcPr>
            <w:tcW w:w="870" w:type="dxa"/>
            <w:vAlign w:val="center"/>
          </w:tcPr>
          <w:p w14:paraId="7EF64472">
            <w:pPr>
              <w:pStyle w:val="6"/>
              <w:spacing w:before="69" w:line="284" w:lineRule="exact"/>
              <w:jc w:val="center"/>
              <w:rPr>
                <w:rFonts w:hint="default" w:eastAsia="方正仿宋_GBK"/>
                <w:lang w:val="en-US" w:eastAsia="zh-CN"/>
              </w:rPr>
            </w:pPr>
            <w:r>
              <w:rPr>
                <w:rFonts w:hint="eastAsia"/>
                <w:lang w:val="en-US" w:eastAsia="zh-CN"/>
              </w:rPr>
              <w:t>32</w:t>
            </w:r>
          </w:p>
        </w:tc>
        <w:tc>
          <w:tcPr>
            <w:tcW w:w="2098" w:type="dxa"/>
            <w:vAlign w:val="top"/>
          </w:tcPr>
          <w:p w14:paraId="7A5C465E">
            <w:pPr>
              <w:spacing w:line="251" w:lineRule="auto"/>
              <w:rPr>
                <w:rFonts w:ascii="Arial"/>
                <w:sz w:val="21"/>
              </w:rPr>
            </w:pPr>
          </w:p>
          <w:p w14:paraId="0E61B6CC">
            <w:pPr>
              <w:spacing w:line="252" w:lineRule="auto"/>
              <w:rPr>
                <w:rFonts w:ascii="Arial"/>
                <w:sz w:val="21"/>
              </w:rPr>
            </w:pPr>
          </w:p>
          <w:p w14:paraId="0B1F8DAB">
            <w:pPr>
              <w:pStyle w:val="6"/>
              <w:spacing w:before="69" w:line="233" w:lineRule="auto"/>
              <w:ind w:left="40"/>
            </w:pPr>
            <w:r>
              <w:t>扬尘污染防治督导帮扶</w:t>
            </w:r>
          </w:p>
        </w:tc>
        <w:tc>
          <w:tcPr>
            <w:tcW w:w="6008" w:type="dxa"/>
            <w:vAlign w:val="top"/>
          </w:tcPr>
          <w:p w14:paraId="483EF9BC">
            <w:pPr>
              <w:pStyle w:val="6"/>
              <w:spacing w:before="5" w:line="197" w:lineRule="auto"/>
              <w:ind w:left="34" w:right="22" w:hanging="24"/>
              <w:jc w:val="both"/>
            </w:pPr>
            <w:r>
              <w:rPr>
                <w:spacing w:val="2"/>
              </w:rPr>
              <w:t>《中华人民共和国大气污染防治法》第二十九条规定：生态环境主管部</w:t>
            </w:r>
            <w:r>
              <w:rPr>
                <w:spacing w:val="12"/>
              </w:rPr>
              <w:t xml:space="preserve"> </w:t>
            </w:r>
            <w:r>
              <w:t>门及其环境执法机构和其他负有大气环境保护监督管理职责的部门</w:t>
            </w:r>
            <w:r>
              <w:rPr>
                <w:spacing w:val="-36"/>
              </w:rPr>
              <w:t xml:space="preserve"> </w:t>
            </w:r>
            <w:r>
              <w:t xml:space="preserve">，有 </w:t>
            </w:r>
            <w:r>
              <w:rPr>
                <w:spacing w:val="-1"/>
              </w:rPr>
              <w:t>权通过现场检查监测、</w:t>
            </w:r>
            <w:r>
              <w:rPr>
                <w:spacing w:val="-31"/>
              </w:rPr>
              <w:t xml:space="preserve"> </w:t>
            </w:r>
            <w:r>
              <w:rPr>
                <w:spacing w:val="-1"/>
              </w:rPr>
              <w:t>自动监测、遥感监测、远红</w:t>
            </w:r>
            <w:r>
              <w:rPr>
                <w:spacing w:val="-2"/>
              </w:rPr>
              <w:t>外摄像等方式</w:t>
            </w:r>
            <w:r>
              <w:rPr>
                <w:spacing w:val="-51"/>
              </w:rPr>
              <w:t xml:space="preserve"> </w:t>
            </w:r>
            <w:r>
              <w:rPr>
                <w:spacing w:val="-2"/>
              </w:rPr>
              <w:t>，对排</w:t>
            </w:r>
            <w:r>
              <w:t xml:space="preserve"> </w:t>
            </w:r>
            <w:r>
              <w:rPr>
                <w:spacing w:val="1"/>
              </w:rPr>
              <w:t>放大气污染物的企业事业单位和其他生产经营者进行监督检查。被检查</w:t>
            </w:r>
            <w:r>
              <w:rPr>
                <w:spacing w:val="18"/>
              </w:rPr>
              <w:t xml:space="preserve"> </w:t>
            </w:r>
            <w:r>
              <w:t>者应当如实反映情况</w:t>
            </w:r>
            <w:r>
              <w:rPr>
                <w:spacing w:val="-36"/>
              </w:rPr>
              <w:t xml:space="preserve"> </w:t>
            </w:r>
            <w:r>
              <w:t xml:space="preserve">，提供必要的资料。实施检查的部门、机构及其工 </w:t>
            </w:r>
            <w:r>
              <w:rPr>
                <w:spacing w:val="1"/>
              </w:rPr>
              <w:t>作人员应当为被检查者保守商业秘密。</w:t>
            </w:r>
          </w:p>
        </w:tc>
        <w:tc>
          <w:tcPr>
            <w:tcW w:w="1931" w:type="dxa"/>
            <w:vAlign w:val="center"/>
          </w:tcPr>
          <w:p w14:paraId="52CCD327">
            <w:pPr>
              <w:pStyle w:val="6"/>
              <w:spacing w:before="69" w:line="232" w:lineRule="auto"/>
              <w:jc w:val="center"/>
            </w:pPr>
            <w:r>
              <w:rPr>
                <w:spacing w:val="-2"/>
              </w:rPr>
              <w:t>生态环境部门</w:t>
            </w:r>
          </w:p>
        </w:tc>
        <w:tc>
          <w:tcPr>
            <w:tcW w:w="1727" w:type="dxa"/>
            <w:vAlign w:val="center"/>
          </w:tcPr>
          <w:p w14:paraId="61A155DF">
            <w:pPr>
              <w:pStyle w:val="6"/>
              <w:spacing w:before="69" w:line="234" w:lineRule="auto"/>
              <w:jc w:val="center"/>
            </w:pPr>
            <w:r>
              <w:t>县级</w:t>
            </w:r>
          </w:p>
        </w:tc>
        <w:tc>
          <w:tcPr>
            <w:tcW w:w="1938" w:type="dxa"/>
            <w:vAlign w:val="center"/>
          </w:tcPr>
          <w:p w14:paraId="1879F93A">
            <w:pPr>
              <w:pStyle w:val="6"/>
              <w:spacing w:before="69" w:line="234" w:lineRule="auto"/>
              <w:jc w:val="center"/>
            </w:pPr>
            <w:r>
              <w:t>县级</w:t>
            </w:r>
          </w:p>
        </w:tc>
      </w:tr>
      <w:tr w14:paraId="63B65D8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70" w:hRule="atLeast"/>
        </w:trPr>
        <w:tc>
          <w:tcPr>
            <w:tcW w:w="870" w:type="dxa"/>
            <w:vAlign w:val="top"/>
          </w:tcPr>
          <w:p w14:paraId="0D851744">
            <w:pPr>
              <w:spacing w:line="252" w:lineRule="auto"/>
              <w:rPr>
                <w:rFonts w:ascii="Arial"/>
                <w:sz w:val="21"/>
              </w:rPr>
            </w:pPr>
          </w:p>
          <w:p w14:paraId="5FF6A577">
            <w:pPr>
              <w:spacing w:line="253" w:lineRule="auto"/>
              <w:rPr>
                <w:rFonts w:ascii="Arial"/>
                <w:sz w:val="21"/>
              </w:rPr>
            </w:pPr>
          </w:p>
          <w:p w14:paraId="34ACE910">
            <w:pPr>
              <w:pStyle w:val="6"/>
              <w:spacing w:before="69" w:line="284" w:lineRule="exact"/>
              <w:ind w:left="347"/>
              <w:rPr>
                <w:rFonts w:hint="eastAsia" w:eastAsia="方正仿宋_GBK"/>
                <w:lang w:eastAsia="zh-CN"/>
              </w:rPr>
            </w:pPr>
            <w:r>
              <w:rPr>
                <w:spacing w:val="-3"/>
                <w:position w:val="2"/>
              </w:rPr>
              <w:t>3</w:t>
            </w:r>
            <w:r>
              <w:rPr>
                <w:rFonts w:hint="eastAsia"/>
                <w:spacing w:val="-3"/>
                <w:position w:val="2"/>
                <w:lang w:val="en-US" w:eastAsia="zh-CN"/>
              </w:rPr>
              <w:t>3</w:t>
            </w:r>
          </w:p>
        </w:tc>
        <w:tc>
          <w:tcPr>
            <w:tcW w:w="2098" w:type="dxa"/>
            <w:vAlign w:val="top"/>
          </w:tcPr>
          <w:p w14:paraId="51254B4E">
            <w:pPr>
              <w:spacing w:line="253" w:lineRule="auto"/>
              <w:rPr>
                <w:rFonts w:ascii="Arial"/>
                <w:sz w:val="21"/>
              </w:rPr>
            </w:pPr>
          </w:p>
          <w:p w14:paraId="31A3E10F">
            <w:pPr>
              <w:spacing w:line="253" w:lineRule="auto"/>
              <w:rPr>
                <w:rFonts w:ascii="Arial"/>
                <w:sz w:val="21"/>
              </w:rPr>
            </w:pPr>
          </w:p>
          <w:p w14:paraId="38DF182D">
            <w:pPr>
              <w:pStyle w:val="6"/>
              <w:spacing w:before="68" w:line="232" w:lineRule="auto"/>
              <w:ind w:left="38"/>
            </w:pPr>
            <w:r>
              <w:t>臭氧污染防治督导帮扶</w:t>
            </w:r>
          </w:p>
        </w:tc>
        <w:tc>
          <w:tcPr>
            <w:tcW w:w="6008" w:type="dxa"/>
            <w:vAlign w:val="top"/>
          </w:tcPr>
          <w:p w14:paraId="1DEA187D">
            <w:pPr>
              <w:pStyle w:val="6"/>
              <w:spacing w:before="5" w:line="197" w:lineRule="auto"/>
              <w:ind w:left="34" w:right="22" w:hanging="24"/>
              <w:jc w:val="both"/>
            </w:pPr>
            <w:r>
              <w:rPr>
                <w:spacing w:val="2"/>
              </w:rPr>
              <w:t>《中华人民共和国大气污染防治法》第二十九条规定：生态环境主管部</w:t>
            </w:r>
            <w:r>
              <w:rPr>
                <w:spacing w:val="12"/>
              </w:rPr>
              <w:t xml:space="preserve"> </w:t>
            </w:r>
            <w:r>
              <w:t>门及其环境执法机构和其他负有大气环境保护监督管理职责的部门</w:t>
            </w:r>
            <w:r>
              <w:rPr>
                <w:spacing w:val="-36"/>
              </w:rPr>
              <w:t xml:space="preserve"> </w:t>
            </w:r>
            <w:r>
              <w:t xml:space="preserve">，有 </w:t>
            </w:r>
            <w:r>
              <w:rPr>
                <w:spacing w:val="-1"/>
              </w:rPr>
              <w:t>权通过现场检查监测、</w:t>
            </w:r>
            <w:r>
              <w:rPr>
                <w:spacing w:val="-31"/>
              </w:rPr>
              <w:t xml:space="preserve"> </w:t>
            </w:r>
            <w:r>
              <w:rPr>
                <w:spacing w:val="-1"/>
              </w:rPr>
              <w:t>自动监测、遥感监测、远红</w:t>
            </w:r>
            <w:r>
              <w:rPr>
                <w:spacing w:val="-2"/>
              </w:rPr>
              <w:t>外摄像等方式</w:t>
            </w:r>
            <w:r>
              <w:rPr>
                <w:spacing w:val="-51"/>
              </w:rPr>
              <w:t xml:space="preserve"> </w:t>
            </w:r>
            <w:r>
              <w:rPr>
                <w:spacing w:val="-2"/>
              </w:rPr>
              <w:t>，对排</w:t>
            </w:r>
            <w:r>
              <w:t xml:space="preserve"> </w:t>
            </w:r>
            <w:r>
              <w:rPr>
                <w:spacing w:val="1"/>
              </w:rPr>
              <w:t>放大气污染物的企业事业单位和其他生产经营者进行监督检查。被检查</w:t>
            </w:r>
            <w:r>
              <w:rPr>
                <w:spacing w:val="18"/>
              </w:rPr>
              <w:t xml:space="preserve"> </w:t>
            </w:r>
            <w:r>
              <w:t>者应当如实反映情况</w:t>
            </w:r>
            <w:r>
              <w:rPr>
                <w:spacing w:val="-36"/>
              </w:rPr>
              <w:t xml:space="preserve"> </w:t>
            </w:r>
            <w:r>
              <w:t xml:space="preserve">，提供必要的资料。实施检查的部门、机构及其工 </w:t>
            </w:r>
            <w:r>
              <w:rPr>
                <w:spacing w:val="1"/>
              </w:rPr>
              <w:t>作人员应当为被检查者保守商业秘密。</w:t>
            </w:r>
          </w:p>
        </w:tc>
        <w:tc>
          <w:tcPr>
            <w:tcW w:w="1931" w:type="dxa"/>
            <w:vAlign w:val="center"/>
          </w:tcPr>
          <w:p w14:paraId="3EA5AC8B">
            <w:pPr>
              <w:pStyle w:val="6"/>
              <w:spacing w:before="69" w:line="232" w:lineRule="auto"/>
              <w:jc w:val="center"/>
            </w:pPr>
            <w:r>
              <w:rPr>
                <w:spacing w:val="-2"/>
              </w:rPr>
              <w:t>生态环境部门</w:t>
            </w:r>
          </w:p>
        </w:tc>
        <w:tc>
          <w:tcPr>
            <w:tcW w:w="1727" w:type="dxa"/>
            <w:vAlign w:val="center"/>
          </w:tcPr>
          <w:p w14:paraId="2BDEE4ED">
            <w:pPr>
              <w:pStyle w:val="6"/>
              <w:spacing w:before="69" w:line="234" w:lineRule="auto"/>
              <w:jc w:val="center"/>
            </w:pPr>
            <w:r>
              <w:t>县级</w:t>
            </w:r>
          </w:p>
        </w:tc>
        <w:tc>
          <w:tcPr>
            <w:tcW w:w="1938" w:type="dxa"/>
            <w:vAlign w:val="center"/>
          </w:tcPr>
          <w:p w14:paraId="3B030EC7">
            <w:pPr>
              <w:pStyle w:val="6"/>
              <w:spacing w:before="69" w:line="234" w:lineRule="auto"/>
              <w:jc w:val="center"/>
            </w:pPr>
            <w:r>
              <w:t>县级</w:t>
            </w:r>
          </w:p>
        </w:tc>
      </w:tr>
      <w:tr w14:paraId="22482AF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521" w:hRule="atLeast"/>
        </w:trPr>
        <w:tc>
          <w:tcPr>
            <w:tcW w:w="870" w:type="dxa"/>
            <w:vAlign w:val="top"/>
          </w:tcPr>
          <w:p w14:paraId="72C79920">
            <w:pPr>
              <w:spacing w:line="270" w:lineRule="auto"/>
              <w:rPr>
                <w:rFonts w:ascii="Arial"/>
                <w:sz w:val="21"/>
              </w:rPr>
            </w:pPr>
          </w:p>
          <w:p w14:paraId="35053020">
            <w:pPr>
              <w:spacing w:line="270" w:lineRule="auto"/>
              <w:rPr>
                <w:rFonts w:ascii="Arial"/>
                <w:sz w:val="21"/>
              </w:rPr>
            </w:pPr>
          </w:p>
          <w:p w14:paraId="7C3408E7">
            <w:pPr>
              <w:spacing w:line="270" w:lineRule="auto"/>
              <w:rPr>
                <w:rFonts w:ascii="Arial"/>
                <w:sz w:val="21"/>
              </w:rPr>
            </w:pPr>
          </w:p>
          <w:p w14:paraId="022AC00D">
            <w:pPr>
              <w:spacing w:line="270" w:lineRule="auto"/>
              <w:rPr>
                <w:rFonts w:ascii="Arial"/>
                <w:sz w:val="21"/>
              </w:rPr>
            </w:pPr>
          </w:p>
          <w:p w14:paraId="190FE4F2">
            <w:pPr>
              <w:pStyle w:val="6"/>
              <w:spacing w:before="69" w:line="285" w:lineRule="exact"/>
              <w:ind w:left="347"/>
              <w:rPr>
                <w:rFonts w:hint="default" w:eastAsia="方正仿宋_GBK"/>
                <w:lang w:val="en-US" w:eastAsia="zh-CN"/>
              </w:rPr>
            </w:pPr>
            <w:r>
              <w:rPr>
                <w:rFonts w:hint="eastAsia"/>
                <w:spacing w:val="-3"/>
                <w:position w:val="2"/>
                <w:lang w:val="en-US" w:eastAsia="zh-CN"/>
              </w:rPr>
              <w:t>34</w:t>
            </w:r>
          </w:p>
        </w:tc>
        <w:tc>
          <w:tcPr>
            <w:tcW w:w="2098" w:type="dxa"/>
            <w:vAlign w:val="top"/>
          </w:tcPr>
          <w:p w14:paraId="287D4501">
            <w:pPr>
              <w:spacing w:line="241" w:lineRule="auto"/>
              <w:rPr>
                <w:rFonts w:ascii="Arial"/>
                <w:sz w:val="21"/>
              </w:rPr>
            </w:pPr>
          </w:p>
          <w:p w14:paraId="64D39E85">
            <w:pPr>
              <w:spacing w:line="241" w:lineRule="auto"/>
              <w:rPr>
                <w:rFonts w:ascii="Arial"/>
                <w:sz w:val="21"/>
              </w:rPr>
            </w:pPr>
          </w:p>
          <w:p w14:paraId="08819ED1">
            <w:pPr>
              <w:spacing w:line="242" w:lineRule="auto"/>
              <w:rPr>
                <w:rFonts w:ascii="Arial"/>
                <w:sz w:val="21"/>
              </w:rPr>
            </w:pPr>
          </w:p>
          <w:p w14:paraId="3FC4FAF4">
            <w:pPr>
              <w:spacing w:line="242" w:lineRule="auto"/>
              <w:rPr>
                <w:rFonts w:ascii="Arial"/>
                <w:sz w:val="21"/>
              </w:rPr>
            </w:pPr>
          </w:p>
          <w:p w14:paraId="64E38921">
            <w:pPr>
              <w:pStyle w:val="6"/>
              <w:spacing w:before="69" w:line="216" w:lineRule="auto"/>
              <w:ind w:left="40" w:right="146"/>
            </w:pPr>
            <w:r>
              <w:t xml:space="preserve">重污染天气应急响应督 </w:t>
            </w:r>
            <w:r>
              <w:rPr>
                <w:spacing w:val="-5"/>
              </w:rPr>
              <w:t>导帮扶</w:t>
            </w:r>
          </w:p>
        </w:tc>
        <w:tc>
          <w:tcPr>
            <w:tcW w:w="6008" w:type="dxa"/>
            <w:vAlign w:val="top"/>
          </w:tcPr>
          <w:p w14:paraId="06610B20">
            <w:pPr>
              <w:pStyle w:val="6"/>
              <w:spacing w:before="16" w:line="199" w:lineRule="auto"/>
              <w:ind w:left="34" w:right="22" w:hanging="24"/>
              <w:jc w:val="both"/>
            </w:pPr>
            <w:r>
              <w:rPr>
                <w:spacing w:val="2"/>
              </w:rPr>
              <w:t>《中华人民共和国大气污染防治法》第二十九条规定：生态环境主管部</w:t>
            </w:r>
            <w:r>
              <w:rPr>
                <w:spacing w:val="12"/>
              </w:rPr>
              <w:t xml:space="preserve"> </w:t>
            </w:r>
            <w:r>
              <w:t>门及其环境执法机构和其他负有大气环境保护监督管理职责的部门</w:t>
            </w:r>
            <w:r>
              <w:rPr>
                <w:spacing w:val="-36"/>
              </w:rPr>
              <w:t xml:space="preserve"> </w:t>
            </w:r>
            <w:r>
              <w:t xml:space="preserve">，有 </w:t>
            </w:r>
            <w:r>
              <w:rPr>
                <w:spacing w:val="-1"/>
              </w:rPr>
              <w:t>权通过现场检查监测、</w:t>
            </w:r>
            <w:r>
              <w:rPr>
                <w:spacing w:val="-31"/>
              </w:rPr>
              <w:t xml:space="preserve"> </w:t>
            </w:r>
            <w:r>
              <w:rPr>
                <w:spacing w:val="-1"/>
              </w:rPr>
              <w:t>自动监测、遥感监测、远红</w:t>
            </w:r>
            <w:r>
              <w:rPr>
                <w:spacing w:val="-2"/>
              </w:rPr>
              <w:t>外摄像等方式</w:t>
            </w:r>
            <w:r>
              <w:rPr>
                <w:spacing w:val="-51"/>
              </w:rPr>
              <w:t xml:space="preserve"> </w:t>
            </w:r>
            <w:r>
              <w:rPr>
                <w:spacing w:val="-2"/>
              </w:rPr>
              <w:t>，对排</w:t>
            </w:r>
            <w:r>
              <w:t xml:space="preserve"> </w:t>
            </w:r>
            <w:r>
              <w:rPr>
                <w:spacing w:val="1"/>
              </w:rPr>
              <w:t>放大气污染物的企业事业单位和其他生产经营者进行监督检查。被检查</w:t>
            </w:r>
            <w:r>
              <w:rPr>
                <w:spacing w:val="18"/>
              </w:rPr>
              <w:t xml:space="preserve"> </w:t>
            </w:r>
            <w:r>
              <w:t>者应当如实反映情况</w:t>
            </w:r>
            <w:r>
              <w:rPr>
                <w:spacing w:val="-36"/>
              </w:rPr>
              <w:t xml:space="preserve"> </w:t>
            </w:r>
            <w:r>
              <w:t xml:space="preserve">，提供必要的资料。实施检查的部门、机构及其工 </w:t>
            </w:r>
            <w:r>
              <w:rPr>
                <w:spacing w:val="1"/>
              </w:rPr>
              <w:t>作人员应当为被检查者保守商业秘密。</w:t>
            </w:r>
          </w:p>
          <w:p w14:paraId="0775A9C7">
            <w:pPr>
              <w:pStyle w:val="6"/>
              <w:spacing w:before="4" w:line="207" w:lineRule="auto"/>
              <w:ind w:left="38" w:right="22" w:hanging="28"/>
              <w:jc w:val="both"/>
            </w:pPr>
            <w:r>
              <w:rPr>
                <w:spacing w:val="2"/>
              </w:rPr>
              <w:t>《中华人民共和国大气污染防治法》第一百二十一条第二款；违反本法</w:t>
            </w:r>
            <w:r>
              <w:rPr>
                <w:spacing w:val="12"/>
              </w:rPr>
              <w:t xml:space="preserve"> </w:t>
            </w:r>
            <w:r>
              <w:t>规定</w:t>
            </w:r>
            <w:r>
              <w:rPr>
                <w:spacing w:val="-40"/>
              </w:rPr>
              <w:t xml:space="preserve"> </w:t>
            </w:r>
            <w:r>
              <w:t>，拒不执行停止工地土石方作业或者建筑物拆除施工等重污染天气 应急措施的，</w:t>
            </w:r>
            <w:r>
              <w:rPr>
                <w:spacing w:val="-40"/>
              </w:rPr>
              <w:t xml:space="preserve"> </w:t>
            </w:r>
            <w:r>
              <w:t>由县级以上地方人民政府确定的监督管理部门处一万元以 上十万元以下的罚款。</w:t>
            </w:r>
          </w:p>
        </w:tc>
        <w:tc>
          <w:tcPr>
            <w:tcW w:w="1931" w:type="dxa"/>
            <w:vAlign w:val="center"/>
          </w:tcPr>
          <w:p w14:paraId="30074741">
            <w:pPr>
              <w:pStyle w:val="6"/>
              <w:spacing w:before="69" w:line="232" w:lineRule="auto"/>
              <w:jc w:val="center"/>
            </w:pPr>
            <w:r>
              <w:rPr>
                <w:spacing w:val="-2"/>
              </w:rPr>
              <w:t>生态环境部门</w:t>
            </w:r>
          </w:p>
        </w:tc>
        <w:tc>
          <w:tcPr>
            <w:tcW w:w="1727" w:type="dxa"/>
            <w:vAlign w:val="center"/>
          </w:tcPr>
          <w:p w14:paraId="76223689">
            <w:pPr>
              <w:pStyle w:val="6"/>
              <w:spacing w:before="69" w:line="234" w:lineRule="auto"/>
              <w:jc w:val="center"/>
            </w:pPr>
            <w:r>
              <w:t>县级</w:t>
            </w:r>
          </w:p>
        </w:tc>
        <w:tc>
          <w:tcPr>
            <w:tcW w:w="1938" w:type="dxa"/>
            <w:vAlign w:val="center"/>
          </w:tcPr>
          <w:p w14:paraId="57066F83">
            <w:pPr>
              <w:pStyle w:val="6"/>
              <w:spacing w:before="69" w:line="234" w:lineRule="auto"/>
              <w:jc w:val="center"/>
            </w:pPr>
            <w:r>
              <w:t>县级</w:t>
            </w:r>
          </w:p>
        </w:tc>
      </w:tr>
      <w:tr w14:paraId="574B644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48" w:hRule="atLeast"/>
        </w:trPr>
        <w:tc>
          <w:tcPr>
            <w:tcW w:w="870" w:type="dxa"/>
            <w:vAlign w:val="top"/>
          </w:tcPr>
          <w:p w14:paraId="79FAFA1C">
            <w:pPr>
              <w:spacing w:line="397" w:lineRule="auto"/>
              <w:rPr>
                <w:rFonts w:ascii="Arial"/>
                <w:sz w:val="21"/>
              </w:rPr>
            </w:pPr>
          </w:p>
          <w:p w14:paraId="6CA2DD6C">
            <w:pPr>
              <w:pStyle w:val="6"/>
              <w:spacing w:before="68" w:line="285" w:lineRule="exact"/>
              <w:ind w:left="345"/>
              <w:rPr>
                <w:rFonts w:hint="eastAsia" w:eastAsia="方正仿宋_GBK"/>
                <w:lang w:eastAsia="zh-CN"/>
              </w:rPr>
            </w:pPr>
            <w:r>
              <w:rPr>
                <w:spacing w:val="-3"/>
                <w:position w:val="2"/>
              </w:rPr>
              <w:t>3</w:t>
            </w:r>
            <w:r>
              <w:rPr>
                <w:rFonts w:hint="eastAsia"/>
                <w:spacing w:val="-3"/>
                <w:position w:val="2"/>
                <w:lang w:val="en-US" w:eastAsia="zh-CN"/>
              </w:rPr>
              <w:t>5</w:t>
            </w:r>
          </w:p>
        </w:tc>
        <w:tc>
          <w:tcPr>
            <w:tcW w:w="2098" w:type="dxa"/>
            <w:vAlign w:val="top"/>
          </w:tcPr>
          <w:p w14:paraId="2FCF5489">
            <w:pPr>
              <w:spacing w:line="396" w:lineRule="auto"/>
              <w:rPr>
                <w:rFonts w:ascii="Arial"/>
                <w:sz w:val="21"/>
              </w:rPr>
            </w:pPr>
          </w:p>
          <w:p w14:paraId="6B2484BA">
            <w:pPr>
              <w:pStyle w:val="6"/>
              <w:spacing w:before="69" w:line="232" w:lineRule="auto"/>
              <w:ind w:left="34"/>
            </w:pPr>
            <w:r>
              <w:t>环境舆情案件核查</w:t>
            </w:r>
          </w:p>
        </w:tc>
        <w:tc>
          <w:tcPr>
            <w:tcW w:w="6008" w:type="dxa"/>
            <w:vAlign w:val="top"/>
          </w:tcPr>
          <w:p w14:paraId="58392E72">
            <w:pPr>
              <w:pStyle w:val="6"/>
              <w:spacing w:before="15" w:line="196" w:lineRule="auto"/>
              <w:ind w:left="32" w:right="22" w:hanging="22"/>
              <w:jc w:val="both"/>
            </w:pPr>
            <w:r>
              <w:rPr>
                <w:spacing w:val="1"/>
              </w:rPr>
              <w:t>《中华人民共和国环境保护法》第二十四条规定</w:t>
            </w:r>
            <w:r>
              <w:rPr>
                <w:spacing w:val="-42"/>
              </w:rPr>
              <w:t xml:space="preserve"> </w:t>
            </w:r>
            <w:r>
              <w:rPr>
                <w:spacing w:val="1"/>
              </w:rPr>
              <w:t>：县级以上人民政府环</w:t>
            </w:r>
            <w:r>
              <w:t xml:space="preserve"> </w:t>
            </w:r>
            <w:r>
              <w:rPr>
                <w:spacing w:val="2"/>
              </w:rPr>
              <w:t>境保护主管部门及其委托的环境监察机构和其</w:t>
            </w:r>
            <w:r>
              <w:rPr>
                <w:spacing w:val="1"/>
              </w:rPr>
              <w:t>他负有环境保护监督管理</w:t>
            </w:r>
            <w:r>
              <w:t xml:space="preserve"> 职责的部门</w:t>
            </w:r>
            <w:r>
              <w:rPr>
                <w:spacing w:val="-34"/>
              </w:rPr>
              <w:t xml:space="preserve"> </w:t>
            </w:r>
            <w:r>
              <w:t>，有权对排放污染物的企业事业单位和其他生产经营者进行 现场检查。被检查者应当如实反映情况</w:t>
            </w:r>
            <w:r>
              <w:rPr>
                <w:spacing w:val="-34"/>
              </w:rPr>
              <w:t xml:space="preserve"> </w:t>
            </w:r>
            <w:r>
              <w:t xml:space="preserve">，提供必要的资料。实施现场检 </w:t>
            </w:r>
            <w:r>
              <w:rPr>
                <w:spacing w:val="1"/>
              </w:rPr>
              <w:t>查的部门、机构及其工作人员应当为被检查者保守商业秘密。</w:t>
            </w:r>
          </w:p>
        </w:tc>
        <w:tc>
          <w:tcPr>
            <w:tcW w:w="1931" w:type="dxa"/>
            <w:vAlign w:val="center"/>
          </w:tcPr>
          <w:p w14:paraId="233D1AF1">
            <w:pPr>
              <w:pStyle w:val="6"/>
              <w:spacing w:before="69" w:line="232" w:lineRule="auto"/>
              <w:jc w:val="center"/>
            </w:pPr>
            <w:r>
              <w:rPr>
                <w:spacing w:val="-2"/>
              </w:rPr>
              <w:t>生态环境部门</w:t>
            </w:r>
          </w:p>
        </w:tc>
        <w:tc>
          <w:tcPr>
            <w:tcW w:w="1727" w:type="dxa"/>
            <w:vAlign w:val="center"/>
          </w:tcPr>
          <w:p w14:paraId="78186F83">
            <w:pPr>
              <w:pStyle w:val="6"/>
              <w:spacing w:before="69" w:line="234" w:lineRule="auto"/>
              <w:jc w:val="center"/>
            </w:pPr>
            <w:r>
              <w:t>县级</w:t>
            </w:r>
          </w:p>
        </w:tc>
        <w:tc>
          <w:tcPr>
            <w:tcW w:w="1938" w:type="dxa"/>
            <w:vAlign w:val="center"/>
          </w:tcPr>
          <w:p w14:paraId="0B4975EE">
            <w:pPr>
              <w:pStyle w:val="6"/>
              <w:spacing w:before="69" w:line="234" w:lineRule="auto"/>
              <w:jc w:val="center"/>
            </w:pPr>
            <w:r>
              <w:t>县级</w:t>
            </w:r>
          </w:p>
        </w:tc>
      </w:tr>
    </w:tbl>
    <w:p w14:paraId="617FA9BD">
      <w:pPr>
        <w:rPr>
          <w:rFonts w:ascii="Arial"/>
          <w:sz w:val="21"/>
        </w:rPr>
      </w:pPr>
    </w:p>
    <w:p w14:paraId="06620A31">
      <w:pPr>
        <w:rPr>
          <w:rFonts w:ascii="Arial" w:hAnsi="Arial" w:eastAsia="Arial" w:cs="Arial"/>
          <w:sz w:val="21"/>
          <w:szCs w:val="21"/>
        </w:rPr>
        <w:sectPr>
          <w:footerReference r:id="rId14" w:type="default"/>
          <w:pgSz w:w="16840" w:h="11900"/>
          <w:pgMar w:top="1011" w:right="1182" w:bottom="982" w:left="1075" w:header="0" w:footer="713" w:gutter="0"/>
          <w:cols w:space="720" w:num="1"/>
        </w:sectPr>
      </w:pPr>
    </w:p>
    <w:p w14:paraId="5B5CE73F">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14:paraId="10FD6F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870" w:type="dxa"/>
            <w:vMerge w:val="restart"/>
            <w:tcBorders>
              <w:bottom w:val="nil"/>
            </w:tcBorders>
            <w:vAlign w:val="top"/>
          </w:tcPr>
          <w:p w14:paraId="3F6C1DA7">
            <w:pPr>
              <w:spacing w:before="217"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14:paraId="1C308166">
            <w:pPr>
              <w:spacing w:before="217"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14:paraId="33DDEE60">
            <w:pPr>
              <w:spacing w:before="218" w:line="237"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14:paraId="5151E5C2">
            <w:pPr>
              <w:spacing w:before="35"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14:paraId="1329E7E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14:paraId="0357CD1E">
            <w:pPr>
              <w:rPr>
                <w:rFonts w:ascii="Arial"/>
                <w:sz w:val="21"/>
              </w:rPr>
            </w:pPr>
          </w:p>
        </w:tc>
        <w:tc>
          <w:tcPr>
            <w:tcW w:w="2098" w:type="dxa"/>
            <w:vMerge w:val="continue"/>
            <w:tcBorders>
              <w:top w:val="nil"/>
            </w:tcBorders>
            <w:vAlign w:val="top"/>
          </w:tcPr>
          <w:p w14:paraId="7509AFB7">
            <w:pPr>
              <w:rPr>
                <w:rFonts w:ascii="Arial"/>
                <w:sz w:val="21"/>
              </w:rPr>
            </w:pPr>
          </w:p>
        </w:tc>
        <w:tc>
          <w:tcPr>
            <w:tcW w:w="6008" w:type="dxa"/>
            <w:vMerge w:val="continue"/>
            <w:tcBorders>
              <w:top w:val="nil"/>
            </w:tcBorders>
            <w:vAlign w:val="top"/>
          </w:tcPr>
          <w:p w14:paraId="637B53AB">
            <w:pPr>
              <w:rPr>
                <w:rFonts w:ascii="Arial"/>
                <w:sz w:val="21"/>
              </w:rPr>
            </w:pPr>
          </w:p>
        </w:tc>
        <w:tc>
          <w:tcPr>
            <w:tcW w:w="1931" w:type="dxa"/>
            <w:vAlign w:val="top"/>
          </w:tcPr>
          <w:p w14:paraId="0790B515">
            <w:pPr>
              <w:spacing w:before="29"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14:paraId="5548E4D7">
            <w:pPr>
              <w:spacing w:before="29"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14:paraId="3FC7CC23">
            <w:pPr>
              <w:spacing w:before="29"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14:paraId="2EDCF1C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89" w:hRule="atLeast"/>
        </w:trPr>
        <w:tc>
          <w:tcPr>
            <w:tcW w:w="870" w:type="dxa"/>
            <w:vAlign w:val="top"/>
          </w:tcPr>
          <w:p w14:paraId="2CAA3AEA">
            <w:pPr>
              <w:rPr>
                <w:rFonts w:ascii="Arial"/>
                <w:sz w:val="21"/>
              </w:rPr>
            </w:pPr>
          </w:p>
          <w:p w14:paraId="623031AA">
            <w:pPr>
              <w:rPr>
                <w:rFonts w:ascii="Arial"/>
                <w:sz w:val="21"/>
              </w:rPr>
            </w:pPr>
          </w:p>
          <w:p w14:paraId="5FBF3489">
            <w:pPr>
              <w:spacing w:line="241" w:lineRule="auto"/>
              <w:rPr>
                <w:rFonts w:ascii="Arial"/>
                <w:sz w:val="21"/>
              </w:rPr>
            </w:pPr>
          </w:p>
          <w:p w14:paraId="5246FA56">
            <w:pPr>
              <w:spacing w:line="241" w:lineRule="auto"/>
              <w:rPr>
                <w:rFonts w:ascii="Arial"/>
                <w:sz w:val="21"/>
              </w:rPr>
            </w:pPr>
          </w:p>
          <w:p w14:paraId="0BD9D893">
            <w:pPr>
              <w:pStyle w:val="6"/>
              <w:spacing w:before="69" w:line="284" w:lineRule="exact"/>
              <w:ind w:left="343"/>
              <w:rPr>
                <w:rFonts w:hint="eastAsia" w:eastAsia="方正仿宋_GBK"/>
                <w:lang w:eastAsia="zh-CN"/>
              </w:rPr>
            </w:pPr>
            <w:r>
              <w:rPr>
                <w:spacing w:val="-3"/>
                <w:position w:val="2"/>
              </w:rPr>
              <w:t>3</w:t>
            </w:r>
            <w:r>
              <w:rPr>
                <w:rFonts w:hint="eastAsia"/>
                <w:spacing w:val="-3"/>
                <w:position w:val="2"/>
                <w:lang w:val="en-US" w:eastAsia="zh-CN"/>
              </w:rPr>
              <w:t>6</w:t>
            </w:r>
          </w:p>
        </w:tc>
        <w:tc>
          <w:tcPr>
            <w:tcW w:w="2098" w:type="dxa"/>
            <w:vAlign w:val="top"/>
          </w:tcPr>
          <w:p w14:paraId="5DCC2B4A">
            <w:pPr>
              <w:spacing w:line="282" w:lineRule="auto"/>
              <w:rPr>
                <w:rFonts w:ascii="Arial"/>
                <w:sz w:val="21"/>
              </w:rPr>
            </w:pPr>
          </w:p>
          <w:p w14:paraId="3F48328A">
            <w:pPr>
              <w:spacing w:line="283" w:lineRule="auto"/>
              <w:rPr>
                <w:rFonts w:ascii="Arial"/>
                <w:sz w:val="21"/>
              </w:rPr>
            </w:pPr>
          </w:p>
          <w:p w14:paraId="5D591BE8">
            <w:pPr>
              <w:spacing w:line="283" w:lineRule="auto"/>
              <w:rPr>
                <w:rFonts w:ascii="Arial"/>
                <w:sz w:val="21"/>
              </w:rPr>
            </w:pPr>
          </w:p>
          <w:p w14:paraId="7EBABBE1">
            <w:pPr>
              <w:pStyle w:val="6"/>
              <w:spacing w:before="69" w:line="215" w:lineRule="auto"/>
              <w:ind w:left="33" w:right="146" w:hanging="1"/>
            </w:pPr>
            <w:r>
              <w:t>全</w:t>
            </w:r>
            <w:r>
              <w:rPr>
                <w:rFonts w:hint="eastAsia"/>
                <w:lang w:eastAsia="zh-CN"/>
              </w:rPr>
              <w:t>区</w:t>
            </w:r>
            <w:r>
              <w:t>涉水排污单位生态</w:t>
            </w:r>
            <w:r>
              <w:rPr>
                <w:spacing w:val="7"/>
              </w:rPr>
              <w:t xml:space="preserve"> </w:t>
            </w:r>
            <w:r>
              <w:rPr>
                <w:spacing w:val="-1"/>
              </w:rPr>
              <w:t>环境执法检查</w:t>
            </w:r>
          </w:p>
        </w:tc>
        <w:tc>
          <w:tcPr>
            <w:tcW w:w="6008" w:type="dxa"/>
            <w:vAlign w:val="top"/>
          </w:tcPr>
          <w:p w14:paraId="5A797E39">
            <w:pPr>
              <w:pStyle w:val="6"/>
              <w:spacing w:before="9" w:line="199" w:lineRule="auto"/>
              <w:ind w:left="34" w:right="22" w:hanging="24"/>
            </w:pPr>
            <w:r>
              <w:rPr>
                <w:spacing w:val="1"/>
              </w:rPr>
              <w:t>《中华人民共和国水污染防治法》第三十条</w:t>
            </w:r>
            <w:r>
              <w:rPr>
                <w:spacing w:val="-42"/>
              </w:rPr>
              <w:t xml:space="preserve"> </w:t>
            </w:r>
            <w:r>
              <w:rPr>
                <w:spacing w:val="1"/>
              </w:rPr>
              <w:t>：环境保护主管部门和其他</w:t>
            </w:r>
            <w:r>
              <w:t xml:space="preserve"> 依照本法规定行使监督管理权的部门</w:t>
            </w:r>
            <w:r>
              <w:rPr>
                <w:spacing w:val="-35"/>
              </w:rPr>
              <w:t xml:space="preserve"> </w:t>
            </w:r>
            <w:r>
              <w:t xml:space="preserve">，有权对管辖范围内的排污单位进 </w:t>
            </w:r>
            <w:r>
              <w:rPr>
                <w:spacing w:val="-1"/>
              </w:rPr>
              <w:t>行现场检查</w:t>
            </w:r>
            <w:r>
              <w:rPr>
                <w:spacing w:val="-39"/>
              </w:rPr>
              <w:t xml:space="preserve"> </w:t>
            </w:r>
            <w:r>
              <w:rPr>
                <w:spacing w:val="-1"/>
              </w:rPr>
              <w:t>，被检查的单位应当如实反映情况</w:t>
            </w:r>
            <w:r>
              <w:rPr>
                <w:spacing w:val="-51"/>
              </w:rPr>
              <w:t xml:space="preserve"> </w:t>
            </w:r>
            <w:r>
              <w:rPr>
                <w:spacing w:val="-1"/>
              </w:rPr>
              <w:t>，提供必要的资料。检查</w:t>
            </w:r>
            <w:r>
              <w:t xml:space="preserve"> </w:t>
            </w:r>
            <w:r>
              <w:rPr>
                <w:spacing w:val="1"/>
              </w:rPr>
              <w:t>机关有义务为被检查的单位保守在检查中获取的商业秘密。</w:t>
            </w:r>
          </w:p>
          <w:p w14:paraId="352DAC3A">
            <w:pPr>
              <w:pStyle w:val="6"/>
              <w:spacing w:before="2" w:line="198" w:lineRule="auto"/>
              <w:ind w:left="32" w:right="22" w:firstLine="10"/>
            </w:pPr>
            <w:r>
              <w:rPr>
                <w:spacing w:val="-1"/>
              </w:rPr>
              <w:t>第五十条：</w:t>
            </w:r>
            <w:r>
              <w:rPr>
                <w:spacing w:val="-47"/>
              </w:rPr>
              <w:t xml:space="preserve"> </w:t>
            </w:r>
            <w:r>
              <w:rPr>
                <w:spacing w:val="-1"/>
              </w:rPr>
              <w:t>向城镇污水集中处理设施排放水污染物</w:t>
            </w:r>
            <w:r>
              <w:rPr>
                <w:spacing w:val="-51"/>
              </w:rPr>
              <w:t xml:space="preserve"> </w:t>
            </w:r>
            <w:r>
              <w:rPr>
                <w:spacing w:val="-1"/>
              </w:rPr>
              <w:t>，应当符合国家或者</w:t>
            </w:r>
            <w:r>
              <w:t xml:space="preserve"> </w:t>
            </w:r>
            <w:r>
              <w:rPr>
                <w:spacing w:val="1"/>
              </w:rPr>
              <w:t>地方规定的水污染物排放标准。</w:t>
            </w:r>
          </w:p>
          <w:p w14:paraId="43119E65">
            <w:pPr>
              <w:pStyle w:val="6"/>
              <w:spacing w:before="2" w:line="198" w:lineRule="auto"/>
              <w:ind w:left="36" w:right="22" w:hanging="5"/>
            </w:pPr>
            <w:r>
              <w:rPr>
                <w:spacing w:val="1"/>
              </w:rPr>
              <w:t>城镇污水集中处理设施的运营单位</w:t>
            </w:r>
            <w:r>
              <w:rPr>
                <w:spacing w:val="-51"/>
              </w:rPr>
              <w:t xml:space="preserve"> </w:t>
            </w:r>
            <w:r>
              <w:rPr>
                <w:spacing w:val="1"/>
              </w:rPr>
              <w:t>，应当对</w:t>
            </w:r>
            <w:r>
              <w:t xml:space="preserve">城镇污水集中处理设施的出 </w:t>
            </w:r>
            <w:r>
              <w:rPr>
                <w:spacing w:val="-1"/>
              </w:rPr>
              <w:t>水水质负责。</w:t>
            </w:r>
          </w:p>
          <w:p w14:paraId="1A6AD2EA">
            <w:pPr>
              <w:pStyle w:val="6"/>
              <w:spacing w:line="194" w:lineRule="auto"/>
              <w:ind w:left="37" w:right="22" w:hanging="1"/>
            </w:pPr>
            <w:r>
              <w:rPr>
                <w:spacing w:val="1"/>
              </w:rPr>
              <w:t>环境保护主管部门应当对城镇污水集中处理设施的出水水质和水量进行</w:t>
            </w:r>
            <w:r>
              <w:rPr>
                <w:spacing w:val="17"/>
              </w:rPr>
              <w:t xml:space="preserve"> </w:t>
            </w:r>
            <w:r>
              <w:rPr>
                <w:spacing w:val="-2"/>
              </w:rPr>
              <w:t>监督检查。</w:t>
            </w:r>
          </w:p>
        </w:tc>
        <w:tc>
          <w:tcPr>
            <w:tcW w:w="1931" w:type="dxa"/>
            <w:vAlign w:val="center"/>
          </w:tcPr>
          <w:p w14:paraId="4EB04BF3">
            <w:pPr>
              <w:pStyle w:val="6"/>
              <w:spacing w:before="69" w:line="232" w:lineRule="auto"/>
              <w:jc w:val="center"/>
            </w:pPr>
            <w:r>
              <w:rPr>
                <w:spacing w:val="-2"/>
              </w:rPr>
              <w:t>生态环境部门</w:t>
            </w:r>
          </w:p>
        </w:tc>
        <w:tc>
          <w:tcPr>
            <w:tcW w:w="1727" w:type="dxa"/>
            <w:vAlign w:val="center"/>
          </w:tcPr>
          <w:p w14:paraId="09270510">
            <w:pPr>
              <w:pStyle w:val="6"/>
              <w:spacing w:before="69" w:line="234" w:lineRule="auto"/>
              <w:jc w:val="center"/>
            </w:pPr>
            <w:r>
              <w:t>县级</w:t>
            </w:r>
          </w:p>
        </w:tc>
        <w:tc>
          <w:tcPr>
            <w:tcW w:w="1938" w:type="dxa"/>
            <w:vAlign w:val="center"/>
          </w:tcPr>
          <w:p w14:paraId="68886A78">
            <w:pPr>
              <w:pStyle w:val="6"/>
              <w:spacing w:before="69" w:line="234" w:lineRule="auto"/>
              <w:jc w:val="center"/>
            </w:pPr>
            <w:r>
              <w:t>县级</w:t>
            </w:r>
          </w:p>
        </w:tc>
      </w:tr>
      <w:tr w14:paraId="2042DD4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2289" w:hRule="atLeast"/>
        </w:trPr>
        <w:tc>
          <w:tcPr>
            <w:tcW w:w="870" w:type="dxa"/>
            <w:shd w:val="clear" w:color="auto" w:fill="auto"/>
            <w:vAlign w:val="top"/>
          </w:tcPr>
          <w:p w14:paraId="136401B8">
            <w:pPr>
              <w:spacing w:line="246" w:lineRule="auto"/>
              <w:rPr>
                <w:rFonts w:ascii="Arial"/>
                <w:sz w:val="21"/>
              </w:rPr>
            </w:pPr>
          </w:p>
          <w:p w14:paraId="00A812DE">
            <w:pPr>
              <w:spacing w:line="246" w:lineRule="auto"/>
              <w:rPr>
                <w:rFonts w:ascii="Arial"/>
                <w:sz w:val="21"/>
              </w:rPr>
            </w:pPr>
          </w:p>
          <w:p w14:paraId="59CCD4A5">
            <w:pPr>
              <w:spacing w:line="246" w:lineRule="auto"/>
              <w:rPr>
                <w:rFonts w:ascii="Arial"/>
                <w:sz w:val="21"/>
              </w:rPr>
            </w:pPr>
          </w:p>
          <w:p w14:paraId="628F95F4">
            <w:pPr>
              <w:spacing w:line="246" w:lineRule="auto"/>
              <w:rPr>
                <w:rFonts w:ascii="Arial"/>
                <w:sz w:val="21"/>
              </w:rPr>
            </w:pPr>
          </w:p>
          <w:p w14:paraId="40F54BA5">
            <w:pPr>
              <w:spacing w:line="246" w:lineRule="auto"/>
              <w:rPr>
                <w:rFonts w:ascii="Arial"/>
                <w:sz w:val="21"/>
              </w:rPr>
            </w:pPr>
          </w:p>
          <w:p w14:paraId="02824441">
            <w:pPr>
              <w:spacing w:line="246" w:lineRule="auto"/>
              <w:rPr>
                <w:rFonts w:ascii="Arial"/>
                <w:sz w:val="21"/>
              </w:rPr>
            </w:pPr>
          </w:p>
          <w:p w14:paraId="7C101838">
            <w:pPr>
              <w:spacing w:line="246" w:lineRule="auto"/>
              <w:rPr>
                <w:rFonts w:ascii="Arial"/>
                <w:sz w:val="21"/>
              </w:rPr>
            </w:pPr>
          </w:p>
          <w:p w14:paraId="70A8C23B">
            <w:pPr>
              <w:spacing w:line="246" w:lineRule="auto"/>
              <w:rPr>
                <w:rFonts w:ascii="Arial"/>
                <w:sz w:val="21"/>
              </w:rPr>
            </w:pPr>
          </w:p>
          <w:p w14:paraId="608140A4">
            <w:pPr>
              <w:spacing w:line="246" w:lineRule="auto"/>
              <w:rPr>
                <w:rFonts w:ascii="Arial"/>
                <w:sz w:val="21"/>
              </w:rPr>
            </w:pPr>
          </w:p>
          <w:p w14:paraId="4E7754F7">
            <w:pPr>
              <w:spacing w:line="246" w:lineRule="auto"/>
              <w:rPr>
                <w:rFonts w:ascii="Arial"/>
                <w:sz w:val="21"/>
              </w:rPr>
            </w:pPr>
          </w:p>
          <w:p w14:paraId="676D0EE7">
            <w:pPr>
              <w:spacing w:line="246" w:lineRule="auto"/>
              <w:rPr>
                <w:rFonts w:ascii="Arial"/>
                <w:sz w:val="21"/>
              </w:rPr>
            </w:pPr>
          </w:p>
          <w:p w14:paraId="5FFE736F">
            <w:pPr>
              <w:spacing w:line="246" w:lineRule="auto"/>
              <w:rPr>
                <w:rFonts w:ascii="Arial"/>
                <w:sz w:val="21"/>
              </w:rPr>
            </w:pPr>
          </w:p>
          <w:p w14:paraId="0E635B1A">
            <w:pPr>
              <w:spacing w:line="246" w:lineRule="auto"/>
              <w:rPr>
                <w:rFonts w:ascii="Arial"/>
                <w:sz w:val="21"/>
              </w:rPr>
            </w:pPr>
          </w:p>
          <w:p w14:paraId="3B60E8D8">
            <w:pPr>
              <w:spacing w:line="246" w:lineRule="auto"/>
              <w:rPr>
                <w:rFonts w:ascii="Arial"/>
                <w:sz w:val="21"/>
              </w:rPr>
            </w:pPr>
          </w:p>
          <w:p w14:paraId="66BF996F">
            <w:pPr>
              <w:spacing w:line="246" w:lineRule="auto"/>
              <w:rPr>
                <w:rFonts w:ascii="Arial"/>
                <w:sz w:val="21"/>
              </w:rPr>
            </w:pPr>
          </w:p>
          <w:p w14:paraId="146D8CAF">
            <w:pPr>
              <w:spacing w:line="246" w:lineRule="auto"/>
              <w:rPr>
                <w:rFonts w:ascii="Arial"/>
                <w:sz w:val="21"/>
              </w:rPr>
            </w:pPr>
          </w:p>
          <w:p w14:paraId="56B76FB0">
            <w:pPr>
              <w:spacing w:line="246" w:lineRule="auto"/>
              <w:rPr>
                <w:rFonts w:ascii="Arial"/>
                <w:sz w:val="21"/>
              </w:rPr>
            </w:pPr>
          </w:p>
          <w:p w14:paraId="306B9F48">
            <w:pPr>
              <w:spacing w:line="247" w:lineRule="auto"/>
              <w:rPr>
                <w:rFonts w:ascii="Arial"/>
                <w:sz w:val="21"/>
              </w:rPr>
            </w:pPr>
          </w:p>
          <w:p w14:paraId="254FBA60">
            <w:pPr>
              <w:pStyle w:val="6"/>
              <w:spacing w:before="69" w:line="286" w:lineRule="exact"/>
              <w:ind w:left="345" w:leftChars="0"/>
              <w:rPr>
                <w:rFonts w:hint="default" w:ascii="方正仿宋_GBK" w:hAnsi="方正仿宋_GBK" w:eastAsia="方正仿宋_GBK" w:cs="方正仿宋_GBK"/>
                <w:snapToGrid w:val="0"/>
                <w:color w:val="000000"/>
                <w:kern w:val="0"/>
                <w:sz w:val="19"/>
                <w:szCs w:val="19"/>
                <w:lang w:val="en-US" w:eastAsia="zh-CN" w:bidi="ar-SA"/>
              </w:rPr>
            </w:pPr>
            <w:r>
              <w:rPr>
                <w:rFonts w:hint="eastAsia"/>
                <w:lang w:val="en-US" w:eastAsia="zh-CN"/>
              </w:rPr>
              <w:t>37</w:t>
            </w:r>
          </w:p>
        </w:tc>
        <w:tc>
          <w:tcPr>
            <w:tcW w:w="2098" w:type="dxa"/>
            <w:shd w:val="clear" w:color="auto" w:fill="auto"/>
            <w:vAlign w:val="top"/>
          </w:tcPr>
          <w:p w14:paraId="5FABA055">
            <w:pPr>
              <w:spacing w:line="254" w:lineRule="auto"/>
              <w:rPr>
                <w:rFonts w:ascii="Arial"/>
                <w:sz w:val="21"/>
              </w:rPr>
            </w:pPr>
          </w:p>
          <w:p w14:paraId="68E1FDDA">
            <w:pPr>
              <w:spacing w:line="254" w:lineRule="auto"/>
              <w:rPr>
                <w:rFonts w:ascii="Arial"/>
                <w:sz w:val="21"/>
              </w:rPr>
            </w:pPr>
          </w:p>
          <w:p w14:paraId="641160FD">
            <w:pPr>
              <w:spacing w:line="254" w:lineRule="auto"/>
              <w:rPr>
                <w:rFonts w:ascii="Arial"/>
                <w:sz w:val="21"/>
              </w:rPr>
            </w:pPr>
          </w:p>
          <w:p w14:paraId="40CC7993">
            <w:pPr>
              <w:spacing w:line="254" w:lineRule="auto"/>
              <w:rPr>
                <w:rFonts w:ascii="Arial"/>
                <w:sz w:val="21"/>
              </w:rPr>
            </w:pPr>
          </w:p>
          <w:p w14:paraId="22C47615">
            <w:pPr>
              <w:spacing w:line="254" w:lineRule="auto"/>
              <w:rPr>
                <w:rFonts w:ascii="Arial"/>
                <w:sz w:val="21"/>
              </w:rPr>
            </w:pPr>
          </w:p>
          <w:p w14:paraId="540E245F">
            <w:pPr>
              <w:spacing w:line="254" w:lineRule="auto"/>
              <w:rPr>
                <w:rFonts w:ascii="Arial"/>
                <w:sz w:val="21"/>
              </w:rPr>
            </w:pPr>
          </w:p>
          <w:p w14:paraId="0E6E2386">
            <w:pPr>
              <w:spacing w:line="254" w:lineRule="auto"/>
              <w:rPr>
                <w:rFonts w:ascii="Arial"/>
                <w:sz w:val="21"/>
              </w:rPr>
            </w:pPr>
          </w:p>
          <w:p w14:paraId="358A5595">
            <w:pPr>
              <w:spacing w:line="254" w:lineRule="auto"/>
              <w:rPr>
                <w:rFonts w:ascii="Arial"/>
                <w:sz w:val="21"/>
              </w:rPr>
            </w:pPr>
          </w:p>
          <w:p w14:paraId="20D565FA">
            <w:pPr>
              <w:spacing w:line="254" w:lineRule="auto"/>
              <w:rPr>
                <w:rFonts w:ascii="Arial"/>
                <w:sz w:val="21"/>
              </w:rPr>
            </w:pPr>
          </w:p>
          <w:p w14:paraId="45571513">
            <w:pPr>
              <w:spacing w:line="254" w:lineRule="auto"/>
              <w:rPr>
                <w:rFonts w:ascii="Arial"/>
                <w:sz w:val="21"/>
              </w:rPr>
            </w:pPr>
          </w:p>
          <w:p w14:paraId="0EFB7CAF">
            <w:pPr>
              <w:spacing w:line="254" w:lineRule="auto"/>
              <w:rPr>
                <w:rFonts w:ascii="Arial"/>
                <w:sz w:val="21"/>
              </w:rPr>
            </w:pPr>
          </w:p>
          <w:p w14:paraId="4F07F72F">
            <w:pPr>
              <w:spacing w:line="254" w:lineRule="auto"/>
              <w:rPr>
                <w:rFonts w:ascii="Arial"/>
                <w:sz w:val="21"/>
              </w:rPr>
            </w:pPr>
          </w:p>
          <w:p w14:paraId="70E63D85">
            <w:pPr>
              <w:spacing w:line="254" w:lineRule="auto"/>
              <w:rPr>
                <w:rFonts w:ascii="Arial"/>
                <w:sz w:val="21"/>
              </w:rPr>
            </w:pPr>
          </w:p>
          <w:p w14:paraId="1E71803E">
            <w:pPr>
              <w:spacing w:line="254" w:lineRule="auto"/>
              <w:rPr>
                <w:rFonts w:ascii="Arial"/>
                <w:sz w:val="21"/>
              </w:rPr>
            </w:pPr>
          </w:p>
          <w:p w14:paraId="2D39A62B">
            <w:pPr>
              <w:spacing w:line="254" w:lineRule="auto"/>
              <w:rPr>
                <w:rFonts w:ascii="Arial"/>
                <w:sz w:val="21"/>
              </w:rPr>
            </w:pPr>
          </w:p>
          <w:p w14:paraId="0414C58F">
            <w:pPr>
              <w:spacing w:line="254" w:lineRule="auto"/>
              <w:rPr>
                <w:rFonts w:ascii="Arial"/>
                <w:sz w:val="21"/>
              </w:rPr>
            </w:pPr>
          </w:p>
          <w:p w14:paraId="3F3278C5">
            <w:pPr>
              <w:spacing w:line="254" w:lineRule="auto"/>
              <w:rPr>
                <w:rFonts w:ascii="Arial"/>
                <w:sz w:val="21"/>
              </w:rPr>
            </w:pPr>
          </w:p>
          <w:p w14:paraId="6810D828">
            <w:pPr>
              <w:pStyle w:val="6"/>
              <w:spacing w:before="69" w:line="215" w:lineRule="auto"/>
              <w:ind w:left="482" w:leftChars="0" w:right="81" w:rightChars="0" w:hanging="386" w:firstLineChars="0"/>
              <w:rPr>
                <w:rFonts w:ascii="方正仿宋_GBK" w:hAnsi="方正仿宋_GBK" w:eastAsia="方正仿宋_GBK" w:cs="方正仿宋_GBK"/>
                <w:snapToGrid w:val="0"/>
                <w:color w:val="000000"/>
                <w:kern w:val="0"/>
                <w:sz w:val="19"/>
                <w:szCs w:val="19"/>
                <w:lang w:val="en-US" w:eastAsia="en-US" w:bidi="ar-SA"/>
              </w:rPr>
            </w:pPr>
            <w:r>
              <w:t>饮用水水源保护区生态</w:t>
            </w:r>
            <w:r>
              <w:rPr>
                <w:spacing w:val="8"/>
              </w:rPr>
              <w:t xml:space="preserve"> </w:t>
            </w:r>
            <w:r>
              <w:rPr>
                <w:spacing w:val="-1"/>
              </w:rPr>
              <w:t>环境执法检查</w:t>
            </w:r>
          </w:p>
        </w:tc>
        <w:tc>
          <w:tcPr>
            <w:tcW w:w="6008" w:type="dxa"/>
            <w:shd w:val="clear" w:color="auto" w:fill="auto"/>
            <w:vAlign w:val="top"/>
          </w:tcPr>
          <w:p w14:paraId="049908D0">
            <w:pPr>
              <w:pStyle w:val="6"/>
              <w:spacing w:before="193" w:line="199" w:lineRule="auto"/>
              <w:ind w:left="24"/>
            </w:pPr>
            <w:r>
              <w:rPr>
                <w:spacing w:val="1"/>
              </w:rPr>
              <w:t>《河北省水污染防治条例》第六十九条  违反本条例规定</w:t>
            </w:r>
            <w:r>
              <w:rPr>
                <w:spacing w:val="-43"/>
              </w:rPr>
              <w:t xml:space="preserve"> </w:t>
            </w:r>
            <w:r>
              <w:rPr>
                <w:spacing w:val="1"/>
              </w:rPr>
              <w:t>，毁损、擅自</w:t>
            </w:r>
          </w:p>
          <w:p w14:paraId="4BA7B031">
            <w:pPr>
              <w:pStyle w:val="6"/>
              <w:spacing w:before="1" w:line="198" w:lineRule="auto"/>
              <w:ind w:left="46"/>
            </w:pPr>
            <w:r>
              <w:t>移动饮用水水源保护区护栏围网、地理界标和警示标志的，</w:t>
            </w:r>
            <w:r>
              <w:rPr>
                <w:spacing w:val="-43"/>
              </w:rPr>
              <w:t xml:space="preserve"> </w:t>
            </w:r>
            <w:r>
              <w:t>由环境保护</w:t>
            </w:r>
          </w:p>
          <w:p w14:paraId="5DA96A1D">
            <w:pPr>
              <w:pStyle w:val="6"/>
              <w:spacing w:before="1" w:line="198" w:lineRule="auto"/>
              <w:ind w:left="144"/>
            </w:pPr>
            <w:r>
              <w:t>主管部门、水行政主管部门按照各自职责责令停止违法行为</w:t>
            </w:r>
            <w:r>
              <w:rPr>
                <w:spacing w:val="-47"/>
              </w:rPr>
              <w:t xml:space="preserve"> </w:t>
            </w:r>
            <w:r>
              <w:t>，恢复原</w:t>
            </w:r>
          </w:p>
          <w:p w14:paraId="229157A2">
            <w:pPr>
              <w:pStyle w:val="6"/>
              <w:spacing w:before="1" w:line="198" w:lineRule="auto"/>
              <w:ind w:left="39"/>
            </w:pPr>
            <w:r>
              <w:rPr>
                <w:spacing w:val="-1"/>
              </w:rPr>
              <w:t>状</w:t>
            </w:r>
            <w:r>
              <w:rPr>
                <w:spacing w:val="-40"/>
              </w:rPr>
              <w:t xml:space="preserve"> </w:t>
            </w:r>
            <w:r>
              <w:rPr>
                <w:spacing w:val="-1"/>
              </w:rPr>
              <w:t>，可以处三千元以上一万元以下的罚款；情节严重的</w:t>
            </w:r>
            <w:r>
              <w:rPr>
                <w:spacing w:val="-51"/>
              </w:rPr>
              <w:t xml:space="preserve"> </w:t>
            </w:r>
            <w:r>
              <w:rPr>
                <w:spacing w:val="-1"/>
              </w:rPr>
              <w:t>，处一万元以上</w:t>
            </w:r>
          </w:p>
          <w:p w14:paraId="62A3E701">
            <w:pPr>
              <w:pStyle w:val="6"/>
              <w:spacing w:before="1" w:line="198" w:lineRule="auto"/>
              <w:ind w:left="2162"/>
            </w:pPr>
            <w:r>
              <w:rPr>
                <w:spacing w:val="-1"/>
              </w:rPr>
              <w:t>三万元以下的罚款。</w:t>
            </w:r>
          </w:p>
          <w:p w14:paraId="689C3394">
            <w:pPr>
              <w:pStyle w:val="6"/>
              <w:spacing w:before="1" w:line="198" w:lineRule="auto"/>
              <w:ind w:left="14"/>
            </w:pPr>
            <w:r>
              <w:rPr>
                <w:spacing w:val="1"/>
              </w:rPr>
              <w:t>《中华人民共和国水污染防治法》第八十四条</w:t>
            </w:r>
            <w:r>
              <w:rPr>
                <w:spacing w:val="-42"/>
              </w:rPr>
              <w:t xml:space="preserve"> </w:t>
            </w:r>
            <w:r>
              <w:rPr>
                <w:spacing w:val="1"/>
              </w:rPr>
              <w:t>：在饮用水水源保护区内</w:t>
            </w:r>
          </w:p>
          <w:p w14:paraId="2517A4B1">
            <w:pPr>
              <w:pStyle w:val="6"/>
              <w:spacing w:before="1" w:line="198" w:lineRule="auto"/>
              <w:ind w:left="39"/>
            </w:pPr>
            <w:r>
              <w:rPr>
                <w:spacing w:val="-2"/>
              </w:rPr>
              <w:t>设置排污</w:t>
            </w:r>
            <w:r>
              <w:rPr>
                <w:spacing w:val="-38"/>
              </w:rPr>
              <w:t xml:space="preserve"> </w:t>
            </w:r>
            <w:r>
              <w:rPr>
                <w:spacing w:val="-2"/>
              </w:rPr>
              <w:t>口的，</w:t>
            </w:r>
            <w:r>
              <w:rPr>
                <w:spacing w:val="-47"/>
              </w:rPr>
              <w:t xml:space="preserve"> </w:t>
            </w:r>
            <w:r>
              <w:rPr>
                <w:spacing w:val="-2"/>
              </w:rPr>
              <w:t>由县级以上地方人民政府责令限期</w:t>
            </w:r>
            <w:r>
              <w:rPr>
                <w:spacing w:val="-3"/>
              </w:rPr>
              <w:t>拆除</w:t>
            </w:r>
            <w:r>
              <w:rPr>
                <w:spacing w:val="-51"/>
              </w:rPr>
              <w:t xml:space="preserve"> </w:t>
            </w:r>
            <w:r>
              <w:rPr>
                <w:spacing w:val="-3"/>
              </w:rPr>
              <w:t>，处十万元以上</w:t>
            </w:r>
          </w:p>
          <w:p w14:paraId="2EB98624">
            <w:pPr>
              <w:pStyle w:val="6"/>
              <w:spacing w:before="1" w:line="198" w:lineRule="auto"/>
              <w:ind w:left="45"/>
            </w:pPr>
            <w:r>
              <w:t>五十万元以下的罚款；逾期不拆除的，强制拆除</w:t>
            </w:r>
            <w:r>
              <w:rPr>
                <w:spacing w:val="-42"/>
              </w:rPr>
              <w:t xml:space="preserve"> </w:t>
            </w:r>
            <w:r>
              <w:t>，所需费用由违法者承</w:t>
            </w:r>
          </w:p>
          <w:p w14:paraId="322268A3">
            <w:pPr>
              <w:pStyle w:val="6"/>
              <w:spacing w:before="1" w:line="198" w:lineRule="auto"/>
              <w:ind w:left="232"/>
            </w:pPr>
            <w:r>
              <w:rPr>
                <w:spacing w:val="-1"/>
              </w:rPr>
              <w:t>担</w:t>
            </w:r>
            <w:r>
              <w:rPr>
                <w:spacing w:val="-48"/>
              </w:rPr>
              <w:t xml:space="preserve"> </w:t>
            </w:r>
            <w:r>
              <w:rPr>
                <w:spacing w:val="-1"/>
              </w:rPr>
              <w:t>，处五十万元以上一百万元以下的罚款</w:t>
            </w:r>
            <w:r>
              <w:rPr>
                <w:spacing w:val="-51"/>
              </w:rPr>
              <w:t xml:space="preserve"> </w:t>
            </w:r>
            <w:r>
              <w:rPr>
                <w:spacing w:val="-1"/>
              </w:rPr>
              <w:t>，并可以责令停产整治。</w:t>
            </w:r>
          </w:p>
          <w:p w14:paraId="7CCE3846">
            <w:pPr>
              <w:pStyle w:val="6"/>
              <w:spacing w:before="1" w:line="198" w:lineRule="auto"/>
              <w:ind w:left="54"/>
            </w:pPr>
            <w:r>
              <w:t>除前款规定外</w:t>
            </w:r>
            <w:r>
              <w:rPr>
                <w:spacing w:val="-51"/>
              </w:rPr>
              <w:t xml:space="preserve"> </w:t>
            </w:r>
            <w:r>
              <w:t>，违反法律、行政法规和国务院环境保护主管部门的规定</w:t>
            </w:r>
          </w:p>
          <w:p w14:paraId="039ABC6B">
            <w:pPr>
              <w:pStyle w:val="6"/>
              <w:spacing w:before="1" w:line="198" w:lineRule="auto"/>
              <w:ind w:left="102"/>
            </w:pPr>
            <w:r>
              <w:rPr>
                <w:spacing w:val="-1"/>
              </w:rPr>
              <w:t>设置排污</w:t>
            </w:r>
            <w:r>
              <w:rPr>
                <w:spacing w:val="-38"/>
              </w:rPr>
              <w:t xml:space="preserve"> </w:t>
            </w:r>
            <w:r>
              <w:rPr>
                <w:spacing w:val="-1"/>
              </w:rPr>
              <w:t>口的，</w:t>
            </w:r>
            <w:r>
              <w:rPr>
                <w:spacing w:val="-47"/>
              </w:rPr>
              <w:t xml:space="preserve"> </w:t>
            </w:r>
            <w:r>
              <w:rPr>
                <w:spacing w:val="-1"/>
              </w:rPr>
              <w:t>由县级以上地   方人民政府环境保护主管</w:t>
            </w:r>
            <w:r>
              <w:rPr>
                <w:spacing w:val="-2"/>
              </w:rPr>
              <w:t>部门责令限</w:t>
            </w:r>
          </w:p>
          <w:p w14:paraId="040A52F1">
            <w:pPr>
              <w:pStyle w:val="6"/>
              <w:spacing w:before="1" w:line="198" w:lineRule="auto"/>
              <w:ind w:left="45"/>
            </w:pPr>
            <w:r>
              <w:t>期拆除</w:t>
            </w:r>
            <w:r>
              <w:rPr>
                <w:spacing w:val="-42"/>
              </w:rPr>
              <w:t xml:space="preserve"> </w:t>
            </w:r>
            <w:r>
              <w:t>，处二万元以上十万元以下的罚款；逾期不拆除的，强制拆除所</w:t>
            </w:r>
          </w:p>
          <w:p w14:paraId="67B69AEF">
            <w:pPr>
              <w:pStyle w:val="6"/>
              <w:spacing w:before="1" w:line="198" w:lineRule="auto"/>
              <w:ind w:left="146"/>
            </w:pPr>
            <w:r>
              <w:t>需费用由违法者承担</w:t>
            </w:r>
            <w:r>
              <w:rPr>
                <w:spacing w:val="-49"/>
              </w:rPr>
              <w:t xml:space="preserve"> </w:t>
            </w:r>
            <w:r>
              <w:t>，处十万元以上五十万元以下的罚款；情节严重</w:t>
            </w:r>
          </w:p>
          <w:p w14:paraId="57E40A91">
            <w:pPr>
              <w:pStyle w:val="6"/>
              <w:spacing w:before="1" w:line="198" w:lineRule="auto"/>
              <w:ind w:left="1977"/>
            </w:pPr>
            <w:r>
              <w:rPr>
                <w:spacing w:val="-4"/>
              </w:rPr>
              <w:t>的</w:t>
            </w:r>
            <w:r>
              <w:rPr>
                <w:spacing w:val="-51"/>
              </w:rPr>
              <w:t xml:space="preserve"> </w:t>
            </w:r>
            <w:r>
              <w:rPr>
                <w:spacing w:val="-4"/>
              </w:rPr>
              <w:t>，可以责令停产整治。</w:t>
            </w:r>
          </w:p>
          <w:p w14:paraId="629C2836">
            <w:pPr>
              <w:pStyle w:val="6"/>
              <w:spacing w:before="1" w:line="198" w:lineRule="auto"/>
              <w:jc w:val="right"/>
            </w:pPr>
            <w:r>
              <w:rPr>
                <w:spacing w:val="1"/>
              </w:rPr>
              <w:t>《中华人民共和国水污染防治法》第九十一条  有下列行为之一的，</w:t>
            </w:r>
            <w:r>
              <w:rPr>
                <w:spacing w:val="-43"/>
              </w:rPr>
              <w:t xml:space="preserve"> </w:t>
            </w:r>
            <w:r>
              <w:rPr>
                <w:spacing w:val="1"/>
              </w:rPr>
              <w:t>由</w:t>
            </w:r>
          </w:p>
          <w:p w14:paraId="1AED22A1">
            <w:pPr>
              <w:pStyle w:val="6"/>
              <w:spacing w:before="1" w:line="198" w:lineRule="auto"/>
              <w:ind w:left="43"/>
            </w:pPr>
            <w:r>
              <w:t>县级以上地方人民政府环境保护主管部门责令停止违法行为</w:t>
            </w:r>
            <w:r>
              <w:rPr>
                <w:spacing w:val="-40"/>
              </w:rPr>
              <w:t xml:space="preserve"> </w:t>
            </w:r>
            <w:r>
              <w:t>，处十万元</w:t>
            </w:r>
          </w:p>
          <w:p w14:paraId="5501EA89">
            <w:pPr>
              <w:pStyle w:val="6"/>
              <w:spacing w:before="2" w:line="198" w:lineRule="auto"/>
              <w:ind w:left="62"/>
            </w:pPr>
            <w:r>
              <w:t>以上五十万元以下的罚款；并报经有批准权的人民政</w:t>
            </w:r>
            <w:r>
              <w:rPr>
                <w:spacing w:val="-1"/>
              </w:rPr>
              <w:t>府批准</w:t>
            </w:r>
            <w:r>
              <w:rPr>
                <w:spacing w:val="-51"/>
              </w:rPr>
              <w:t xml:space="preserve"> </w:t>
            </w:r>
            <w:r>
              <w:rPr>
                <w:spacing w:val="-1"/>
              </w:rPr>
              <w:t>，责令拆除</w:t>
            </w:r>
          </w:p>
          <w:p w14:paraId="20C7BB54">
            <w:pPr>
              <w:pStyle w:val="6"/>
              <w:spacing w:before="1" w:line="198" w:lineRule="auto"/>
              <w:ind w:left="2538"/>
            </w:pPr>
            <w:r>
              <w:rPr>
                <w:spacing w:val="-2"/>
              </w:rPr>
              <w:t>或者关闭：</w:t>
            </w:r>
          </w:p>
          <w:p w14:paraId="064E5678">
            <w:pPr>
              <w:pStyle w:val="6"/>
              <w:spacing w:before="2" w:line="198" w:lineRule="auto"/>
              <w:ind w:left="1960" w:right="17" w:hanging="1939"/>
            </w:pPr>
            <w:r>
              <w:rPr>
                <w:spacing w:val="2"/>
              </w:rPr>
              <w:t>（一）在饮用水水源一级保护区内新建、改建、扩建与供水设施和保护</w:t>
            </w:r>
            <w:r>
              <w:rPr>
                <w:spacing w:val="5"/>
              </w:rPr>
              <w:t xml:space="preserve"> </w:t>
            </w:r>
            <w:r>
              <w:rPr>
                <w:spacing w:val="-4"/>
              </w:rPr>
              <w:t>水源无关的建设项</w:t>
            </w:r>
            <w:r>
              <w:rPr>
                <w:spacing w:val="-35"/>
              </w:rPr>
              <w:t xml:space="preserve"> </w:t>
            </w:r>
            <w:r>
              <w:rPr>
                <w:spacing w:val="-4"/>
              </w:rPr>
              <w:t>目的；</w:t>
            </w:r>
          </w:p>
          <w:p w14:paraId="301B3BB7">
            <w:pPr>
              <w:pStyle w:val="6"/>
              <w:spacing w:before="2" w:line="198" w:lineRule="auto"/>
              <w:ind w:left="2632" w:right="17" w:hanging="2611"/>
            </w:pPr>
            <w:r>
              <w:rPr>
                <w:spacing w:val="2"/>
              </w:rPr>
              <w:t>（二）在饮用水水源二级保护区内新建、改建、扩建排放污染物的建设</w:t>
            </w:r>
            <w:r>
              <w:rPr>
                <w:spacing w:val="5"/>
              </w:rPr>
              <w:t xml:space="preserve"> </w:t>
            </w:r>
            <w:r>
              <w:rPr>
                <w:spacing w:val="-2"/>
              </w:rPr>
              <w:t>项目的；</w:t>
            </w:r>
          </w:p>
          <w:p w14:paraId="2C220B75">
            <w:pPr>
              <w:pStyle w:val="6"/>
              <w:spacing w:before="1" w:line="215" w:lineRule="auto"/>
              <w:ind w:left="1422" w:leftChars="0" w:right="113" w:rightChars="0" w:hanging="1305" w:firstLineChars="0"/>
              <w:rPr>
                <w:rFonts w:ascii="方正仿宋_GBK" w:hAnsi="方正仿宋_GBK" w:eastAsia="方正仿宋_GBK" w:cs="方正仿宋_GBK"/>
                <w:snapToGrid w:val="0"/>
                <w:color w:val="000000"/>
                <w:kern w:val="0"/>
                <w:sz w:val="19"/>
                <w:szCs w:val="19"/>
                <w:lang w:val="en-US" w:eastAsia="en-US" w:bidi="ar-SA"/>
              </w:rPr>
            </w:pPr>
            <w:r>
              <w:rPr>
                <w:spacing w:val="2"/>
              </w:rPr>
              <w:t>（三）在饮用水水源准保护区内新建、扩建对水体污染严重的建设项</w:t>
            </w:r>
            <w:r>
              <w:rPr>
                <w:spacing w:val="5"/>
              </w:rPr>
              <w:t xml:space="preserve"> </w:t>
            </w:r>
            <w:r>
              <w:rPr>
                <w:spacing w:val="-4"/>
              </w:rPr>
              <w:t>目</w:t>
            </w:r>
            <w:r>
              <w:rPr>
                <w:spacing w:val="-38"/>
              </w:rPr>
              <w:t xml:space="preserve"> </w:t>
            </w:r>
            <w:r>
              <w:rPr>
                <w:spacing w:val="-4"/>
              </w:rPr>
              <w:t>，或者改建建设项目增加排污量的。</w:t>
            </w:r>
          </w:p>
        </w:tc>
        <w:tc>
          <w:tcPr>
            <w:tcW w:w="1931" w:type="dxa"/>
            <w:shd w:val="clear" w:color="auto" w:fill="auto"/>
            <w:vAlign w:val="top"/>
          </w:tcPr>
          <w:p w14:paraId="16EDF335">
            <w:pPr>
              <w:spacing w:line="246" w:lineRule="auto"/>
              <w:rPr>
                <w:rFonts w:ascii="Arial"/>
                <w:sz w:val="21"/>
              </w:rPr>
            </w:pPr>
          </w:p>
          <w:p w14:paraId="79522DF6">
            <w:pPr>
              <w:spacing w:line="246" w:lineRule="auto"/>
              <w:rPr>
                <w:rFonts w:ascii="Arial"/>
                <w:sz w:val="21"/>
              </w:rPr>
            </w:pPr>
          </w:p>
          <w:p w14:paraId="1D879050">
            <w:pPr>
              <w:spacing w:line="246" w:lineRule="auto"/>
              <w:rPr>
                <w:rFonts w:ascii="Arial"/>
                <w:sz w:val="21"/>
              </w:rPr>
            </w:pPr>
          </w:p>
          <w:p w14:paraId="142EF848">
            <w:pPr>
              <w:spacing w:line="246" w:lineRule="auto"/>
              <w:rPr>
                <w:rFonts w:ascii="Arial"/>
                <w:sz w:val="21"/>
              </w:rPr>
            </w:pPr>
          </w:p>
          <w:p w14:paraId="3023C4B8">
            <w:pPr>
              <w:spacing w:line="246" w:lineRule="auto"/>
              <w:rPr>
                <w:rFonts w:ascii="Arial"/>
                <w:sz w:val="21"/>
              </w:rPr>
            </w:pPr>
          </w:p>
          <w:p w14:paraId="04A148A3">
            <w:pPr>
              <w:spacing w:line="246" w:lineRule="auto"/>
              <w:rPr>
                <w:rFonts w:ascii="Arial"/>
                <w:sz w:val="21"/>
              </w:rPr>
            </w:pPr>
          </w:p>
          <w:p w14:paraId="21721901">
            <w:pPr>
              <w:spacing w:line="246" w:lineRule="auto"/>
              <w:rPr>
                <w:rFonts w:ascii="Arial"/>
                <w:sz w:val="21"/>
              </w:rPr>
            </w:pPr>
          </w:p>
          <w:p w14:paraId="2E6A7A64">
            <w:pPr>
              <w:spacing w:line="246" w:lineRule="auto"/>
              <w:rPr>
                <w:rFonts w:ascii="Arial"/>
                <w:sz w:val="21"/>
              </w:rPr>
            </w:pPr>
          </w:p>
          <w:p w14:paraId="2711D438">
            <w:pPr>
              <w:spacing w:line="246" w:lineRule="auto"/>
              <w:rPr>
                <w:rFonts w:ascii="Arial"/>
                <w:sz w:val="21"/>
              </w:rPr>
            </w:pPr>
          </w:p>
          <w:p w14:paraId="611CEE36">
            <w:pPr>
              <w:spacing w:line="246" w:lineRule="auto"/>
              <w:rPr>
                <w:rFonts w:ascii="Arial"/>
                <w:sz w:val="21"/>
              </w:rPr>
            </w:pPr>
          </w:p>
          <w:p w14:paraId="2A7322B1">
            <w:pPr>
              <w:spacing w:line="246" w:lineRule="auto"/>
              <w:rPr>
                <w:rFonts w:ascii="Arial"/>
                <w:sz w:val="21"/>
              </w:rPr>
            </w:pPr>
          </w:p>
          <w:p w14:paraId="505E2994">
            <w:pPr>
              <w:spacing w:line="246" w:lineRule="auto"/>
              <w:rPr>
                <w:rFonts w:ascii="Arial"/>
                <w:sz w:val="21"/>
              </w:rPr>
            </w:pPr>
          </w:p>
          <w:p w14:paraId="7A068192">
            <w:pPr>
              <w:spacing w:line="246" w:lineRule="auto"/>
              <w:rPr>
                <w:rFonts w:ascii="Arial"/>
                <w:sz w:val="21"/>
              </w:rPr>
            </w:pPr>
          </w:p>
          <w:p w14:paraId="7369EB73">
            <w:pPr>
              <w:spacing w:line="246" w:lineRule="auto"/>
              <w:rPr>
                <w:rFonts w:ascii="Arial"/>
                <w:sz w:val="21"/>
              </w:rPr>
            </w:pPr>
          </w:p>
          <w:p w14:paraId="2B564893">
            <w:pPr>
              <w:spacing w:line="246" w:lineRule="auto"/>
              <w:rPr>
                <w:rFonts w:ascii="Arial"/>
                <w:sz w:val="21"/>
              </w:rPr>
            </w:pPr>
          </w:p>
          <w:p w14:paraId="208E58A0">
            <w:pPr>
              <w:spacing w:line="246" w:lineRule="auto"/>
              <w:rPr>
                <w:rFonts w:ascii="Arial"/>
                <w:sz w:val="21"/>
              </w:rPr>
            </w:pPr>
          </w:p>
          <w:p w14:paraId="00C89057">
            <w:pPr>
              <w:spacing w:line="246" w:lineRule="auto"/>
              <w:rPr>
                <w:rFonts w:ascii="Arial"/>
                <w:sz w:val="21"/>
              </w:rPr>
            </w:pPr>
          </w:p>
          <w:p w14:paraId="7D57704D">
            <w:pPr>
              <w:spacing w:line="247" w:lineRule="auto"/>
              <w:rPr>
                <w:rFonts w:ascii="Arial"/>
                <w:sz w:val="21"/>
              </w:rPr>
            </w:pPr>
          </w:p>
          <w:p w14:paraId="2219B3DB">
            <w:pPr>
              <w:pStyle w:val="6"/>
              <w:spacing w:before="68" w:line="232" w:lineRule="auto"/>
              <w:ind w:left="415" w:leftChars="0"/>
              <w:rPr>
                <w:rFonts w:hint="eastAsia" w:ascii="方正仿宋_GBK" w:hAnsi="方正仿宋_GBK" w:eastAsia="方正仿宋_GBK" w:cs="方正仿宋_GBK"/>
                <w:snapToGrid w:val="0"/>
                <w:color w:val="000000"/>
                <w:kern w:val="0"/>
                <w:sz w:val="19"/>
                <w:szCs w:val="19"/>
                <w:lang w:val="en-US" w:eastAsia="zh-CN" w:bidi="ar-SA"/>
              </w:rPr>
            </w:pPr>
            <w:r>
              <w:rPr>
                <w:spacing w:val="-2"/>
              </w:rPr>
              <w:t>生态环境部门</w:t>
            </w:r>
          </w:p>
        </w:tc>
        <w:tc>
          <w:tcPr>
            <w:tcW w:w="1727" w:type="dxa"/>
            <w:shd w:val="clear" w:color="auto" w:fill="auto"/>
            <w:vAlign w:val="top"/>
          </w:tcPr>
          <w:p w14:paraId="235C8C24">
            <w:pPr>
              <w:spacing w:line="246" w:lineRule="auto"/>
              <w:rPr>
                <w:rFonts w:ascii="Arial"/>
                <w:sz w:val="21"/>
              </w:rPr>
            </w:pPr>
          </w:p>
          <w:p w14:paraId="1B41A903">
            <w:pPr>
              <w:spacing w:line="246" w:lineRule="auto"/>
              <w:rPr>
                <w:rFonts w:ascii="Arial"/>
                <w:sz w:val="21"/>
              </w:rPr>
            </w:pPr>
          </w:p>
          <w:p w14:paraId="6259FB7C">
            <w:pPr>
              <w:spacing w:line="246" w:lineRule="auto"/>
              <w:rPr>
                <w:rFonts w:ascii="Arial"/>
                <w:sz w:val="21"/>
              </w:rPr>
            </w:pPr>
          </w:p>
          <w:p w14:paraId="282389F9">
            <w:pPr>
              <w:spacing w:line="246" w:lineRule="auto"/>
              <w:rPr>
                <w:rFonts w:ascii="Arial"/>
                <w:sz w:val="21"/>
              </w:rPr>
            </w:pPr>
          </w:p>
          <w:p w14:paraId="32D924F4">
            <w:pPr>
              <w:spacing w:line="246" w:lineRule="auto"/>
              <w:rPr>
                <w:rFonts w:ascii="Arial"/>
                <w:sz w:val="21"/>
              </w:rPr>
            </w:pPr>
          </w:p>
          <w:p w14:paraId="5321973C">
            <w:pPr>
              <w:spacing w:line="246" w:lineRule="auto"/>
              <w:rPr>
                <w:rFonts w:ascii="Arial"/>
                <w:sz w:val="21"/>
              </w:rPr>
            </w:pPr>
          </w:p>
          <w:p w14:paraId="05E0EF0F">
            <w:pPr>
              <w:spacing w:line="246" w:lineRule="auto"/>
              <w:rPr>
                <w:rFonts w:ascii="Arial"/>
                <w:sz w:val="21"/>
              </w:rPr>
            </w:pPr>
          </w:p>
          <w:p w14:paraId="1F998AE9">
            <w:pPr>
              <w:spacing w:line="246" w:lineRule="auto"/>
              <w:rPr>
                <w:rFonts w:ascii="Arial"/>
                <w:sz w:val="21"/>
              </w:rPr>
            </w:pPr>
          </w:p>
          <w:p w14:paraId="38D9C1C8">
            <w:pPr>
              <w:spacing w:line="246" w:lineRule="auto"/>
              <w:rPr>
                <w:rFonts w:ascii="Arial"/>
                <w:sz w:val="21"/>
              </w:rPr>
            </w:pPr>
          </w:p>
          <w:p w14:paraId="3233E063">
            <w:pPr>
              <w:spacing w:line="246" w:lineRule="auto"/>
              <w:rPr>
                <w:rFonts w:ascii="Arial"/>
                <w:sz w:val="21"/>
              </w:rPr>
            </w:pPr>
          </w:p>
          <w:p w14:paraId="0AA209A9">
            <w:pPr>
              <w:spacing w:line="246" w:lineRule="auto"/>
              <w:rPr>
                <w:rFonts w:ascii="Arial"/>
                <w:sz w:val="21"/>
              </w:rPr>
            </w:pPr>
          </w:p>
          <w:p w14:paraId="39B83095">
            <w:pPr>
              <w:spacing w:line="246" w:lineRule="auto"/>
              <w:rPr>
                <w:rFonts w:ascii="Arial"/>
                <w:sz w:val="21"/>
              </w:rPr>
            </w:pPr>
          </w:p>
          <w:p w14:paraId="0DB7CDCC">
            <w:pPr>
              <w:spacing w:line="246" w:lineRule="auto"/>
              <w:rPr>
                <w:rFonts w:ascii="Arial"/>
                <w:sz w:val="21"/>
              </w:rPr>
            </w:pPr>
          </w:p>
          <w:p w14:paraId="2643A961">
            <w:pPr>
              <w:spacing w:line="246" w:lineRule="auto"/>
              <w:rPr>
                <w:rFonts w:ascii="Arial"/>
                <w:sz w:val="21"/>
              </w:rPr>
            </w:pPr>
          </w:p>
          <w:p w14:paraId="7ED3AB27">
            <w:pPr>
              <w:spacing w:line="246" w:lineRule="auto"/>
              <w:rPr>
                <w:rFonts w:ascii="Arial"/>
                <w:sz w:val="21"/>
              </w:rPr>
            </w:pPr>
          </w:p>
          <w:p w14:paraId="7E6CF47E">
            <w:pPr>
              <w:spacing w:line="246" w:lineRule="auto"/>
              <w:rPr>
                <w:rFonts w:ascii="Arial"/>
                <w:sz w:val="21"/>
              </w:rPr>
            </w:pPr>
          </w:p>
          <w:p w14:paraId="22ADE9D5">
            <w:pPr>
              <w:spacing w:line="246" w:lineRule="auto"/>
              <w:rPr>
                <w:rFonts w:ascii="Arial"/>
                <w:sz w:val="21"/>
              </w:rPr>
            </w:pPr>
          </w:p>
          <w:p w14:paraId="300E869C">
            <w:pPr>
              <w:spacing w:line="247" w:lineRule="auto"/>
              <w:rPr>
                <w:rFonts w:ascii="Arial"/>
                <w:sz w:val="21"/>
              </w:rPr>
            </w:pPr>
          </w:p>
          <w:p w14:paraId="7752E653">
            <w:pPr>
              <w:pStyle w:val="6"/>
              <w:spacing w:before="69" w:line="234" w:lineRule="auto"/>
              <w:ind w:left="113" w:leftChars="0"/>
              <w:rPr>
                <w:rFonts w:ascii="方正仿宋_GBK" w:hAnsi="方正仿宋_GBK" w:eastAsia="方正仿宋_GBK" w:cs="方正仿宋_GBK"/>
                <w:snapToGrid w:val="0"/>
                <w:color w:val="000000"/>
                <w:kern w:val="0"/>
                <w:sz w:val="19"/>
                <w:szCs w:val="19"/>
                <w:lang w:val="en-US" w:eastAsia="en-US" w:bidi="ar-SA"/>
              </w:rPr>
            </w:pPr>
            <w:r>
              <w:t>县级</w:t>
            </w:r>
          </w:p>
        </w:tc>
        <w:tc>
          <w:tcPr>
            <w:tcW w:w="1938" w:type="dxa"/>
            <w:shd w:val="clear" w:color="auto" w:fill="auto"/>
            <w:vAlign w:val="top"/>
          </w:tcPr>
          <w:p w14:paraId="15316900">
            <w:pPr>
              <w:spacing w:line="246" w:lineRule="auto"/>
              <w:rPr>
                <w:rFonts w:ascii="Arial"/>
                <w:sz w:val="21"/>
              </w:rPr>
            </w:pPr>
          </w:p>
          <w:p w14:paraId="3C1E4EDE">
            <w:pPr>
              <w:spacing w:line="246" w:lineRule="auto"/>
              <w:rPr>
                <w:rFonts w:ascii="Arial"/>
                <w:sz w:val="21"/>
              </w:rPr>
            </w:pPr>
          </w:p>
          <w:p w14:paraId="54517811">
            <w:pPr>
              <w:spacing w:line="246" w:lineRule="auto"/>
              <w:rPr>
                <w:rFonts w:ascii="Arial"/>
                <w:sz w:val="21"/>
              </w:rPr>
            </w:pPr>
          </w:p>
          <w:p w14:paraId="42F2248D">
            <w:pPr>
              <w:spacing w:line="246" w:lineRule="auto"/>
              <w:rPr>
                <w:rFonts w:ascii="Arial"/>
                <w:sz w:val="21"/>
              </w:rPr>
            </w:pPr>
          </w:p>
          <w:p w14:paraId="58E4A349">
            <w:pPr>
              <w:spacing w:line="246" w:lineRule="auto"/>
              <w:rPr>
                <w:rFonts w:ascii="Arial"/>
                <w:sz w:val="21"/>
              </w:rPr>
            </w:pPr>
          </w:p>
          <w:p w14:paraId="6CEBE525">
            <w:pPr>
              <w:spacing w:line="246" w:lineRule="auto"/>
              <w:rPr>
                <w:rFonts w:ascii="Arial"/>
                <w:sz w:val="21"/>
              </w:rPr>
            </w:pPr>
          </w:p>
          <w:p w14:paraId="0B148DB5">
            <w:pPr>
              <w:spacing w:line="246" w:lineRule="auto"/>
              <w:rPr>
                <w:rFonts w:ascii="Arial"/>
                <w:sz w:val="21"/>
              </w:rPr>
            </w:pPr>
          </w:p>
          <w:p w14:paraId="31DAFC6F">
            <w:pPr>
              <w:spacing w:line="246" w:lineRule="auto"/>
              <w:rPr>
                <w:rFonts w:ascii="Arial"/>
                <w:sz w:val="21"/>
              </w:rPr>
            </w:pPr>
          </w:p>
          <w:p w14:paraId="24DFA178">
            <w:pPr>
              <w:spacing w:line="246" w:lineRule="auto"/>
              <w:rPr>
                <w:rFonts w:ascii="Arial"/>
                <w:sz w:val="21"/>
              </w:rPr>
            </w:pPr>
          </w:p>
          <w:p w14:paraId="1A4D643A">
            <w:pPr>
              <w:spacing w:line="246" w:lineRule="auto"/>
              <w:rPr>
                <w:rFonts w:ascii="Arial"/>
                <w:sz w:val="21"/>
              </w:rPr>
            </w:pPr>
          </w:p>
          <w:p w14:paraId="0731190C">
            <w:pPr>
              <w:spacing w:line="246" w:lineRule="auto"/>
              <w:rPr>
                <w:rFonts w:ascii="Arial"/>
                <w:sz w:val="21"/>
              </w:rPr>
            </w:pPr>
          </w:p>
          <w:p w14:paraId="19AF4087">
            <w:pPr>
              <w:spacing w:line="246" w:lineRule="auto"/>
              <w:rPr>
                <w:rFonts w:ascii="Arial"/>
                <w:sz w:val="21"/>
              </w:rPr>
            </w:pPr>
          </w:p>
          <w:p w14:paraId="74EBDB85">
            <w:pPr>
              <w:spacing w:line="246" w:lineRule="auto"/>
              <w:rPr>
                <w:rFonts w:ascii="Arial"/>
                <w:sz w:val="21"/>
              </w:rPr>
            </w:pPr>
          </w:p>
          <w:p w14:paraId="19C08F05">
            <w:pPr>
              <w:spacing w:line="246" w:lineRule="auto"/>
              <w:rPr>
                <w:rFonts w:ascii="Arial"/>
                <w:sz w:val="21"/>
              </w:rPr>
            </w:pPr>
          </w:p>
          <w:p w14:paraId="7C53D0C8">
            <w:pPr>
              <w:spacing w:line="246" w:lineRule="auto"/>
              <w:rPr>
                <w:rFonts w:ascii="Arial"/>
                <w:sz w:val="21"/>
              </w:rPr>
            </w:pPr>
          </w:p>
          <w:p w14:paraId="00F2A5D0">
            <w:pPr>
              <w:spacing w:line="246" w:lineRule="auto"/>
              <w:rPr>
                <w:rFonts w:ascii="Arial"/>
                <w:sz w:val="21"/>
              </w:rPr>
            </w:pPr>
          </w:p>
          <w:p w14:paraId="77F1D1AB">
            <w:pPr>
              <w:spacing w:line="246" w:lineRule="auto"/>
              <w:rPr>
                <w:rFonts w:ascii="Arial"/>
                <w:sz w:val="21"/>
              </w:rPr>
            </w:pPr>
          </w:p>
          <w:p w14:paraId="3B142450">
            <w:pPr>
              <w:spacing w:line="247" w:lineRule="auto"/>
              <w:rPr>
                <w:rFonts w:ascii="Arial"/>
                <w:sz w:val="21"/>
              </w:rPr>
            </w:pPr>
          </w:p>
          <w:p w14:paraId="55E3881A">
            <w:pPr>
              <w:pStyle w:val="6"/>
              <w:spacing w:before="69" w:line="234" w:lineRule="auto"/>
              <w:ind w:left="510" w:leftChars="0"/>
              <w:rPr>
                <w:rFonts w:ascii="方正仿宋_GBK" w:hAnsi="方正仿宋_GBK" w:eastAsia="方正仿宋_GBK" w:cs="方正仿宋_GBK"/>
                <w:snapToGrid w:val="0"/>
                <w:color w:val="000000"/>
                <w:kern w:val="0"/>
                <w:sz w:val="19"/>
                <w:szCs w:val="19"/>
                <w:lang w:val="en-US" w:eastAsia="en-US" w:bidi="ar-SA"/>
              </w:rPr>
            </w:pPr>
            <w:r>
              <w:rPr>
                <w:spacing w:val="-3"/>
              </w:rPr>
              <w:t>县级</w:t>
            </w:r>
          </w:p>
        </w:tc>
      </w:tr>
    </w:tbl>
    <w:p w14:paraId="2262A3A5">
      <w:pPr>
        <w:rPr>
          <w:rFonts w:ascii="Arial" w:hAnsi="Arial" w:eastAsia="Arial" w:cs="Arial"/>
          <w:sz w:val="21"/>
          <w:szCs w:val="21"/>
        </w:rPr>
        <w:sectPr>
          <w:footerReference r:id="rId15" w:type="default"/>
          <w:pgSz w:w="16840" w:h="11900"/>
          <w:pgMar w:top="1011" w:right="1182" w:bottom="982" w:left="1075" w:header="0" w:footer="713" w:gutter="0"/>
          <w:cols w:space="720" w:num="1"/>
        </w:sectPr>
      </w:pPr>
    </w:p>
    <w:p w14:paraId="384576EE">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14:paraId="3399746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870" w:type="dxa"/>
            <w:vMerge w:val="restart"/>
            <w:tcBorders>
              <w:bottom w:val="nil"/>
            </w:tcBorders>
            <w:vAlign w:val="top"/>
          </w:tcPr>
          <w:p w14:paraId="46EA0499">
            <w:pPr>
              <w:spacing w:before="217"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14:paraId="6702D2B5">
            <w:pPr>
              <w:spacing w:before="217"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14:paraId="320DCD96">
            <w:pPr>
              <w:spacing w:before="218" w:line="237"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14:paraId="080A752C">
            <w:pPr>
              <w:spacing w:before="36"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14:paraId="3A7DCCB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14:paraId="1A36486F">
            <w:pPr>
              <w:rPr>
                <w:rFonts w:ascii="Arial"/>
                <w:sz w:val="21"/>
              </w:rPr>
            </w:pPr>
          </w:p>
        </w:tc>
        <w:tc>
          <w:tcPr>
            <w:tcW w:w="2098" w:type="dxa"/>
            <w:vMerge w:val="continue"/>
            <w:tcBorders>
              <w:top w:val="nil"/>
            </w:tcBorders>
            <w:vAlign w:val="top"/>
          </w:tcPr>
          <w:p w14:paraId="45C9756C">
            <w:pPr>
              <w:rPr>
                <w:rFonts w:ascii="Arial"/>
                <w:sz w:val="21"/>
              </w:rPr>
            </w:pPr>
          </w:p>
        </w:tc>
        <w:tc>
          <w:tcPr>
            <w:tcW w:w="6008" w:type="dxa"/>
            <w:vMerge w:val="continue"/>
            <w:tcBorders>
              <w:top w:val="nil"/>
            </w:tcBorders>
            <w:vAlign w:val="top"/>
          </w:tcPr>
          <w:p w14:paraId="7BD609B8">
            <w:pPr>
              <w:rPr>
                <w:rFonts w:ascii="Arial"/>
                <w:sz w:val="21"/>
              </w:rPr>
            </w:pPr>
          </w:p>
        </w:tc>
        <w:tc>
          <w:tcPr>
            <w:tcW w:w="1931" w:type="dxa"/>
            <w:vAlign w:val="top"/>
          </w:tcPr>
          <w:p w14:paraId="2AC92E8A">
            <w:pPr>
              <w:spacing w:before="28" w:line="208"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14:paraId="04CC5AB6">
            <w:pPr>
              <w:spacing w:before="28" w:line="208"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14:paraId="017E1101">
            <w:pPr>
              <w:spacing w:before="28" w:line="208"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14:paraId="3DCD560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91" w:hRule="atLeast"/>
        </w:trPr>
        <w:tc>
          <w:tcPr>
            <w:tcW w:w="870" w:type="dxa"/>
            <w:vAlign w:val="top"/>
          </w:tcPr>
          <w:p w14:paraId="00F1D6B7">
            <w:pPr>
              <w:rPr>
                <w:rFonts w:ascii="Arial"/>
                <w:sz w:val="21"/>
              </w:rPr>
            </w:pPr>
          </w:p>
        </w:tc>
        <w:tc>
          <w:tcPr>
            <w:tcW w:w="2098" w:type="dxa"/>
            <w:vAlign w:val="top"/>
          </w:tcPr>
          <w:p w14:paraId="2B49811B">
            <w:pPr>
              <w:rPr>
                <w:rFonts w:ascii="Arial"/>
                <w:sz w:val="21"/>
              </w:rPr>
            </w:pPr>
          </w:p>
        </w:tc>
        <w:tc>
          <w:tcPr>
            <w:tcW w:w="6008" w:type="dxa"/>
            <w:vAlign w:val="top"/>
          </w:tcPr>
          <w:p w14:paraId="55521A2C">
            <w:pPr>
              <w:pStyle w:val="6"/>
              <w:spacing w:before="140" w:line="199" w:lineRule="auto"/>
              <w:ind w:left="39"/>
            </w:pPr>
            <w:r>
              <w:rPr>
                <w:spacing w:val="1"/>
              </w:rPr>
              <w:t>在饮用水水源一级保护区内从事网箱养殖或者组织进行旅游、垂钓或者</w:t>
            </w:r>
          </w:p>
          <w:p w14:paraId="763418A3">
            <w:pPr>
              <w:pStyle w:val="6"/>
              <w:spacing w:before="1" w:line="198" w:lineRule="auto"/>
              <w:ind w:left="41"/>
            </w:pPr>
            <w:r>
              <w:t>其他可能污染饮用水水体的活动的，</w:t>
            </w:r>
            <w:r>
              <w:rPr>
                <w:spacing w:val="-38"/>
              </w:rPr>
              <w:t xml:space="preserve"> </w:t>
            </w:r>
            <w:r>
              <w:t>由县级以上地方人民政府环境保护</w:t>
            </w:r>
          </w:p>
          <w:p w14:paraId="3EE7A773">
            <w:pPr>
              <w:pStyle w:val="6"/>
              <w:spacing w:before="1" w:line="198" w:lineRule="auto"/>
              <w:ind w:left="48"/>
            </w:pPr>
            <w:r>
              <w:t>主管部门责令停止违法行为</w:t>
            </w:r>
            <w:r>
              <w:rPr>
                <w:spacing w:val="-45"/>
              </w:rPr>
              <w:t xml:space="preserve"> </w:t>
            </w:r>
            <w:r>
              <w:t>，处二万元以上十万元以下的罚款。个人在</w:t>
            </w:r>
          </w:p>
          <w:p w14:paraId="7DD16AAB">
            <w:pPr>
              <w:pStyle w:val="6"/>
              <w:spacing w:before="1" w:line="198" w:lineRule="auto"/>
              <w:ind w:left="38"/>
            </w:pPr>
            <w:r>
              <w:rPr>
                <w:spacing w:val="2"/>
              </w:rPr>
              <w:t>饮用水水源一级保护区内游泳、垂钓或者从</w:t>
            </w:r>
            <w:r>
              <w:rPr>
                <w:spacing w:val="1"/>
              </w:rPr>
              <w:t>事其他可能污染饮用水水体</w:t>
            </w:r>
          </w:p>
          <w:p w14:paraId="6551D1C2">
            <w:pPr>
              <w:pStyle w:val="6"/>
              <w:spacing w:before="1" w:line="198" w:lineRule="auto"/>
              <w:ind w:left="57"/>
            </w:pPr>
            <w:r>
              <w:t>的活动的，</w:t>
            </w:r>
            <w:r>
              <w:rPr>
                <w:spacing w:val="-47"/>
              </w:rPr>
              <w:t xml:space="preserve"> </w:t>
            </w:r>
            <w:r>
              <w:t>由县级以上地方人民政府环境保护主管部门</w:t>
            </w:r>
            <w:r>
              <w:rPr>
                <w:spacing w:val="-1"/>
              </w:rPr>
              <w:t>责令停止违法行</w:t>
            </w:r>
          </w:p>
          <w:p w14:paraId="015F7011">
            <w:pPr>
              <w:pStyle w:val="6"/>
              <w:spacing w:before="1" w:line="198" w:lineRule="auto"/>
              <w:ind w:left="1678"/>
            </w:pPr>
            <w:r>
              <w:rPr>
                <w:spacing w:val="-2"/>
              </w:rPr>
              <w:t>为</w:t>
            </w:r>
            <w:r>
              <w:rPr>
                <w:spacing w:val="-51"/>
              </w:rPr>
              <w:t xml:space="preserve"> </w:t>
            </w:r>
            <w:r>
              <w:rPr>
                <w:spacing w:val="-2"/>
              </w:rPr>
              <w:t>，可以处五百元以下的罚款。</w:t>
            </w:r>
          </w:p>
          <w:p w14:paraId="6F0C2C29">
            <w:pPr>
              <w:pStyle w:val="6"/>
              <w:spacing w:before="1" w:line="198" w:lineRule="auto"/>
              <w:ind w:left="14"/>
            </w:pPr>
            <w:r>
              <w:t>《畜禽规模养殖污染防治条例》第三十七条</w:t>
            </w:r>
            <w:r>
              <w:rPr>
                <w:spacing w:val="-46"/>
              </w:rPr>
              <w:t xml:space="preserve"> </w:t>
            </w:r>
            <w:r>
              <w:t>：违反本条例规定</w:t>
            </w:r>
            <w:r>
              <w:rPr>
                <w:spacing w:val="-51"/>
              </w:rPr>
              <w:t xml:space="preserve"> </w:t>
            </w:r>
            <w:r>
              <w:t>，在禁止</w:t>
            </w:r>
          </w:p>
          <w:p w14:paraId="59A43823">
            <w:pPr>
              <w:pStyle w:val="6"/>
              <w:spacing w:before="1" w:line="198" w:lineRule="auto"/>
              <w:ind w:left="39"/>
            </w:pPr>
            <w:r>
              <w:t>养殖区域内建设畜禽养殖场、养殖小区的，</w:t>
            </w:r>
            <w:r>
              <w:rPr>
                <w:spacing w:val="-36"/>
              </w:rPr>
              <w:t xml:space="preserve"> </w:t>
            </w:r>
            <w:r>
              <w:t>由县级以上地方人民政府环</w:t>
            </w:r>
          </w:p>
          <w:p w14:paraId="69BF57F9">
            <w:pPr>
              <w:pStyle w:val="6"/>
              <w:spacing w:before="1" w:line="198" w:lineRule="auto"/>
              <w:ind w:left="95"/>
            </w:pPr>
            <w:r>
              <w:t>境保护主管部门责令停止违法行为；拒不停止违法行为的</w:t>
            </w:r>
            <w:r>
              <w:rPr>
                <w:spacing w:val="-36"/>
              </w:rPr>
              <w:t xml:space="preserve"> </w:t>
            </w:r>
            <w:r>
              <w:t>，处 3 万元</w:t>
            </w:r>
          </w:p>
          <w:p w14:paraId="242E4687">
            <w:pPr>
              <w:pStyle w:val="6"/>
              <w:spacing w:before="1" w:line="198" w:lineRule="auto"/>
              <w:ind w:left="76"/>
            </w:pPr>
            <w:r>
              <w:t>以上 10 万元以下的罚款</w:t>
            </w:r>
            <w:r>
              <w:rPr>
                <w:spacing w:val="-51"/>
              </w:rPr>
              <w:t xml:space="preserve"> </w:t>
            </w:r>
            <w:r>
              <w:t>，并报县级以上人</w:t>
            </w:r>
            <w:r>
              <w:rPr>
                <w:spacing w:val="-1"/>
              </w:rPr>
              <w:t>民政府责令拆除或者关闭。</w:t>
            </w:r>
          </w:p>
          <w:p w14:paraId="2B372CD2">
            <w:pPr>
              <w:pStyle w:val="6"/>
              <w:spacing w:before="1" w:line="198" w:lineRule="auto"/>
              <w:ind w:left="39"/>
            </w:pPr>
            <w:r>
              <w:t>在饮用水水源保护区建设畜禽养殖场、养殖小区的，</w:t>
            </w:r>
            <w:r>
              <w:rPr>
                <w:spacing w:val="-36"/>
              </w:rPr>
              <w:t xml:space="preserve"> </w:t>
            </w:r>
            <w:r>
              <w:t>由县级以上地方人</w:t>
            </w:r>
          </w:p>
          <w:p w14:paraId="27C604ED">
            <w:pPr>
              <w:pStyle w:val="6"/>
              <w:spacing w:before="1" w:line="198" w:lineRule="auto"/>
              <w:ind w:left="86"/>
            </w:pPr>
            <w:r>
              <w:rPr>
                <w:spacing w:val="-1"/>
              </w:rPr>
              <w:t>民政府环境保护主管部门责令停止违法行为</w:t>
            </w:r>
            <w:r>
              <w:rPr>
                <w:spacing w:val="-45"/>
              </w:rPr>
              <w:t xml:space="preserve"> </w:t>
            </w:r>
            <w:r>
              <w:rPr>
                <w:spacing w:val="-1"/>
              </w:rPr>
              <w:t>，处 10</w:t>
            </w:r>
            <w:r>
              <w:rPr>
                <w:spacing w:val="20"/>
              </w:rPr>
              <w:t xml:space="preserve"> </w:t>
            </w:r>
            <w:r>
              <w:rPr>
                <w:spacing w:val="-1"/>
              </w:rPr>
              <w:t>万元以上 50 万元</w:t>
            </w:r>
          </w:p>
          <w:p w14:paraId="73B0F979">
            <w:pPr>
              <w:pStyle w:val="6"/>
              <w:spacing w:before="1" w:line="231" w:lineRule="auto"/>
              <w:ind w:left="158"/>
            </w:pPr>
            <w:r>
              <w:rPr>
                <w:spacing w:val="-2"/>
              </w:rPr>
              <w:t>以下的罚款</w:t>
            </w:r>
            <w:r>
              <w:rPr>
                <w:spacing w:val="-37"/>
              </w:rPr>
              <w:t xml:space="preserve"> </w:t>
            </w:r>
            <w:r>
              <w:rPr>
                <w:spacing w:val="-2"/>
              </w:rPr>
              <w:t>，并报经有批准权的人民政府批准</w:t>
            </w:r>
            <w:r>
              <w:rPr>
                <w:spacing w:val="-51"/>
              </w:rPr>
              <w:t xml:space="preserve"> </w:t>
            </w:r>
            <w:r>
              <w:rPr>
                <w:spacing w:val="-2"/>
              </w:rPr>
              <w:t>，责令拆除或者关闭。</w:t>
            </w:r>
          </w:p>
        </w:tc>
        <w:tc>
          <w:tcPr>
            <w:tcW w:w="1931" w:type="dxa"/>
            <w:vAlign w:val="top"/>
          </w:tcPr>
          <w:p w14:paraId="4A8EC86E">
            <w:pPr>
              <w:rPr>
                <w:rFonts w:ascii="Arial"/>
                <w:sz w:val="21"/>
              </w:rPr>
            </w:pPr>
          </w:p>
        </w:tc>
        <w:tc>
          <w:tcPr>
            <w:tcW w:w="1727" w:type="dxa"/>
            <w:vAlign w:val="top"/>
          </w:tcPr>
          <w:p w14:paraId="40FB1D95">
            <w:pPr>
              <w:rPr>
                <w:rFonts w:ascii="Arial"/>
                <w:sz w:val="21"/>
              </w:rPr>
            </w:pPr>
          </w:p>
        </w:tc>
        <w:tc>
          <w:tcPr>
            <w:tcW w:w="1938" w:type="dxa"/>
            <w:vAlign w:val="top"/>
          </w:tcPr>
          <w:p w14:paraId="03BFFAA7">
            <w:pPr>
              <w:rPr>
                <w:rFonts w:ascii="Arial"/>
                <w:sz w:val="21"/>
              </w:rPr>
            </w:pPr>
          </w:p>
        </w:tc>
      </w:tr>
      <w:tr w14:paraId="692F413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870" w:type="dxa"/>
            <w:vAlign w:val="top"/>
          </w:tcPr>
          <w:p w14:paraId="4B9BEC40">
            <w:pPr>
              <w:spacing w:line="278" w:lineRule="auto"/>
              <w:rPr>
                <w:rFonts w:ascii="Arial"/>
                <w:sz w:val="21"/>
              </w:rPr>
            </w:pPr>
          </w:p>
          <w:p w14:paraId="2E76B82A">
            <w:pPr>
              <w:pStyle w:val="6"/>
              <w:spacing w:before="69" w:line="287" w:lineRule="exact"/>
              <w:ind w:left="345"/>
              <w:rPr>
                <w:rFonts w:hint="default" w:eastAsia="方正仿宋_GBK"/>
                <w:lang w:val="en-US" w:eastAsia="zh-CN"/>
              </w:rPr>
            </w:pPr>
            <w:r>
              <w:rPr>
                <w:rFonts w:hint="eastAsia"/>
                <w:spacing w:val="-3"/>
                <w:position w:val="2"/>
                <w:lang w:val="en-US" w:eastAsia="zh-CN"/>
              </w:rPr>
              <w:t>38</w:t>
            </w:r>
          </w:p>
        </w:tc>
        <w:tc>
          <w:tcPr>
            <w:tcW w:w="2098" w:type="dxa"/>
            <w:vAlign w:val="top"/>
          </w:tcPr>
          <w:p w14:paraId="4DB0477A">
            <w:pPr>
              <w:pStyle w:val="6"/>
              <w:spacing w:before="232" w:line="217" w:lineRule="auto"/>
              <w:ind w:left="32" w:right="146" w:firstLine="2"/>
            </w:pPr>
            <w:r>
              <w:t>对排放噪声的单位或者</w:t>
            </w:r>
            <w:r>
              <w:rPr>
                <w:spacing w:val="4"/>
              </w:rPr>
              <w:t xml:space="preserve"> </w:t>
            </w:r>
            <w:r>
              <w:t>场所进行监督检查</w:t>
            </w:r>
          </w:p>
        </w:tc>
        <w:tc>
          <w:tcPr>
            <w:tcW w:w="6008" w:type="dxa"/>
            <w:vAlign w:val="top"/>
          </w:tcPr>
          <w:p w14:paraId="2897F4F0">
            <w:pPr>
              <w:pStyle w:val="6"/>
              <w:spacing w:before="6" w:line="195" w:lineRule="auto"/>
              <w:ind w:left="36" w:right="22" w:hanging="26"/>
              <w:jc w:val="both"/>
            </w:pPr>
            <w:r>
              <w:rPr>
                <w:spacing w:val="2"/>
              </w:rPr>
              <w:t>《中华人民共和国噪声污染防治法》第二十</w:t>
            </w:r>
            <w:r>
              <w:rPr>
                <w:spacing w:val="1"/>
              </w:rPr>
              <w:t>九条</w:t>
            </w:r>
            <w:r>
              <w:rPr>
                <w:spacing w:val="24"/>
              </w:rPr>
              <w:t xml:space="preserve"> </w:t>
            </w:r>
            <w:r>
              <w:rPr>
                <w:spacing w:val="1"/>
              </w:rPr>
              <w:t>生态环境主管部门和</w:t>
            </w:r>
            <w:r>
              <w:t xml:space="preserve">  其他负有噪声污染防治监督管理职责的部门</w:t>
            </w:r>
            <w:r>
              <w:rPr>
                <w:spacing w:val="-38"/>
              </w:rPr>
              <w:t xml:space="preserve"> </w:t>
            </w:r>
            <w:r>
              <w:t>，有权对排放噪声的单位或 者场所进行现场检查。被检查者应当如实反映情况</w:t>
            </w:r>
            <w:r>
              <w:rPr>
                <w:spacing w:val="-38"/>
              </w:rPr>
              <w:t xml:space="preserve"> </w:t>
            </w:r>
            <w:r>
              <w:t>，提供必要的资料， 不得拒绝或者阻挠</w:t>
            </w:r>
          </w:p>
        </w:tc>
        <w:tc>
          <w:tcPr>
            <w:tcW w:w="1931" w:type="dxa"/>
            <w:vAlign w:val="top"/>
          </w:tcPr>
          <w:p w14:paraId="12B2AC48">
            <w:pPr>
              <w:spacing w:line="277" w:lineRule="auto"/>
              <w:jc w:val="center"/>
              <w:rPr>
                <w:rFonts w:ascii="Arial"/>
                <w:sz w:val="21"/>
              </w:rPr>
            </w:pPr>
          </w:p>
          <w:p w14:paraId="55E89780">
            <w:pPr>
              <w:pStyle w:val="6"/>
              <w:spacing w:before="69" w:line="232" w:lineRule="auto"/>
              <w:jc w:val="center"/>
            </w:pPr>
            <w:r>
              <w:rPr>
                <w:spacing w:val="-2"/>
              </w:rPr>
              <w:t>生态环境部门</w:t>
            </w:r>
          </w:p>
        </w:tc>
        <w:tc>
          <w:tcPr>
            <w:tcW w:w="1727" w:type="dxa"/>
            <w:vAlign w:val="top"/>
          </w:tcPr>
          <w:p w14:paraId="71087F36">
            <w:pPr>
              <w:spacing w:line="278" w:lineRule="auto"/>
              <w:jc w:val="center"/>
              <w:rPr>
                <w:rFonts w:ascii="Arial"/>
                <w:sz w:val="21"/>
              </w:rPr>
            </w:pPr>
          </w:p>
          <w:p w14:paraId="0CA9F71D">
            <w:pPr>
              <w:pStyle w:val="6"/>
              <w:spacing w:before="69" w:line="234" w:lineRule="auto"/>
              <w:jc w:val="center"/>
            </w:pPr>
            <w:r>
              <w:t>县级</w:t>
            </w:r>
          </w:p>
        </w:tc>
        <w:tc>
          <w:tcPr>
            <w:tcW w:w="1938" w:type="dxa"/>
            <w:vAlign w:val="top"/>
          </w:tcPr>
          <w:p w14:paraId="61FB9DB0">
            <w:pPr>
              <w:spacing w:line="278" w:lineRule="auto"/>
              <w:jc w:val="center"/>
              <w:rPr>
                <w:rFonts w:ascii="Arial"/>
                <w:sz w:val="21"/>
              </w:rPr>
            </w:pPr>
          </w:p>
          <w:p w14:paraId="0142B856">
            <w:pPr>
              <w:pStyle w:val="6"/>
              <w:spacing w:before="69" w:line="234" w:lineRule="auto"/>
              <w:jc w:val="center"/>
            </w:pPr>
            <w:r>
              <w:t>县级</w:t>
            </w:r>
          </w:p>
        </w:tc>
      </w:tr>
      <w:tr w14:paraId="27E12E8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910" w:hRule="atLeast"/>
        </w:trPr>
        <w:tc>
          <w:tcPr>
            <w:tcW w:w="870" w:type="dxa"/>
            <w:vAlign w:val="top"/>
          </w:tcPr>
          <w:p w14:paraId="4D7C0722">
            <w:pPr>
              <w:spacing w:line="252" w:lineRule="auto"/>
              <w:rPr>
                <w:rFonts w:ascii="Arial"/>
                <w:sz w:val="21"/>
              </w:rPr>
            </w:pPr>
          </w:p>
          <w:p w14:paraId="243C5A19">
            <w:pPr>
              <w:spacing w:line="252" w:lineRule="auto"/>
              <w:rPr>
                <w:rFonts w:ascii="Arial"/>
                <w:sz w:val="21"/>
              </w:rPr>
            </w:pPr>
          </w:p>
          <w:p w14:paraId="391E83A2">
            <w:pPr>
              <w:spacing w:line="252" w:lineRule="auto"/>
              <w:rPr>
                <w:rFonts w:ascii="Arial"/>
                <w:sz w:val="21"/>
              </w:rPr>
            </w:pPr>
          </w:p>
          <w:p w14:paraId="1D418572">
            <w:pPr>
              <w:spacing w:line="253" w:lineRule="auto"/>
              <w:rPr>
                <w:rFonts w:ascii="Arial"/>
                <w:sz w:val="21"/>
              </w:rPr>
            </w:pPr>
          </w:p>
          <w:p w14:paraId="48D92910">
            <w:pPr>
              <w:spacing w:line="253" w:lineRule="auto"/>
              <w:rPr>
                <w:rFonts w:ascii="Arial"/>
                <w:sz w:val="21"/>
              </w:rPr>
            </w:pPr>
          </w:p>
          <w:p w14:paraId="5BAD64BB">
            <w:pPr>
              <w:spacing w:line="253" w:lineRule="auto"/>
              <w:rPr>
                <w:rFonts w:ascii="Arial"/>
                <w:sz w:val="21"/>
              </w:rPr>
            </w:pPr>
          </w:p>
          <w:p w14:paraId="12C660CC">
            <w:pPr>
              <w:spacing w:line="253" w:lineRule="auto"/>
              <w:rPr>
                <w:rFonts w:ascii="Arial"/>
                <w:sz w:val="21"/>
              </w:rPr>
            </w:pPr>
          </w:p>
          <w:p w14:paraId="413BE180">
            <w:pPr>
              <w:pStyle w:val="6"/>
              <w:spacing w:before="69" w:line="287" w:lineRule="exact"/>
              <w:ind w:left="343"/>
              <w:rPr>
                <w:rFonts w:hint="default" w:eastAsia="方正仿宋_GBK"/>
                <w:lang w:val="en-US" w:eastAsia="zh-CN"/>
              </w:rPr>
            </w:pPr>
            <w:r>
              <w:rPr>
                <w:rFonts w:hint="eastAsia"/>
                <w:lang w:val="en-US" w:eastAsia="zh-CN"/>
              </w:rPr>
              <w:t>39</w:t>
            </w:r>
          </w:p>
        </w:tc>
        <w:tc>
          <w:tcPr>
            <w:tcW w:w="2098" w:type="dxa"/>
            <w:vAlign w:val="top"/>
          </w:tcPr>
          <w:p w14:paraId="53A950B1">
            <w:pPr>
              <w:spacing w:line="263" w:lineRule="auto"/>
              <w:rPr>
                <w:rFonts w:ascii="Arial"/>
                <w:sz w:val="21"/>
              </w:rPr>
            </w:pPr>
          </w:p>
          <w:p w14:paraId="3A857CC6">
            <w:pPr>
              <w:spacing w:line="263" w:lineRule="auto"/>
              <w:rPr>
                <w:rFonts w:ascii="Arial"/>
                <w:sz w:val="21"/>
              </w:rPr>
            </w:pPr>
          </w:p>
          <w:p w14:paraId="71492C1E">
            <w:pPr>
              <w:spacing w:line="263" w:lineRule="auto"/>
              <w:rPr>
                <w:rFonts w:ascii="Arial"/>
                <w:sz w:val="21"/>
              </w:rPr>
            </w:pPr>
          </w:p>
          <w:p w14:paraId="00FC1D36">
            <w:pPr>
              <w:spacing w:line="263" w:lineRule="auto"/>
              <w:rPr>
                <w:rFonts w:ascii="Arial"/>
                <w:sz w:val="21"/>
              </w:rPr>
            </w:pPr>
          </w:p>
          <w:p w14:paraId="4C512F5E">
            <w:pPr>
              <w:spacing w:line="263" w:lineRule="auto"/>
              <w:rPr>
                <w:rFonts w:ascii="Arial"/>
                <w:sz w:val="21"/>
              </w:rPr>
            </w:pPr>
          </w:p>
          <w:p w14:paraId="125E1924">
            <w:pPr>
              <w:pStyle w:val="6"/>
              <w:spacing w:before="69" w:line="206" w:lineRule="auto"/>
              <w:ind w:left="31" w:right="146" w:firstLine="4"/>
              <w:jc w:val="both"/>
            </w:pPr>
            <w:r>
              <w:t>对从事产生、收集、贮</w:t>
            </w:r>
            <w:r>
              <w:rPr>
                <w:spacing w:val="4"/>
              </w:rPr>
              <w:t xml:space="preserve"> </w:t>
            </w:r>
            <w:r>
              <w:rPr>
                <w:spacing w:val="1"/>
              </w:rPr>
              <w:t>存、运输、利用处置固</w:t>
            </w:r>
            <w:r>
              <w:t xml:space="preserve"> </w:t>
            </w:r>
            <w:r>
              <w:rPr>
                <w:spacing w:val="1"/>
              </w:rPr>
              <w:t>体废物等活动的单位和</w:t>
            </w:r>
            <w:r>
              <w:t xml:space="preserve"> </w:t>
            </w:r>
            <w:r>
              <w:rPr>
                <w:spacing w:val="1"/>
              </w:rPr>
              <w:t>其他生产经营单位进行</w:t>
            </w:r>
            <w:r>
              <w:t xml:space="preserve"> </w:t>
            </w:r>
            <w:r>
              <w:rPr>
                <w:spacing w:val="-1"/>
              </w:rPr>
              <w:t>现场检查</w:t>
            </w:r>
          </w:p>
        </w:tc>
        <w:tc>
          <w:tcPr>
            <w:tcW w:w="6008" w:type="dxa"/>
            <w:vAlign w:val="top"/>
          </w:tcPr>
          <w:p w14:paraId="3A5B9364">
            <w:pPr>
              <w:pStyle w:val="6"/>
              <w:spacing w:before="23" w:line="199" w:lineRule="auto"/>
              <w:ind w:left="34" w:right="22" w:hanging="24"/>
            </w:pPr>
            <w:r>
              <w:rPr>
                <w:spacing w:val="3"/>
              </w:rPr>
              <w:t>《</w:t>
            </w:r>
            <w:r>
              <w:rPr>
                <w:rFonts w:hint="eastAsia"/>
                <w:spacing w:val="3"/>
                <w:lang w:eastAsia="zh-CN"/>
              </w:rPr>
              <w:t>中华人民共和国固体废物污染环境防治法</w:t>
            </w:r>
            <w:r>
              <w:rPr>
                <w:spacing w:val="3"/>
              </w:rPr>
              <w:t>》第二十六条  生态环境</w:t>
            </w:r>
            <w:r>
              <w:rPr>
                <w:spacing w:val="2"/>
              </w:rPr>
              <w:t>主管部</w:t>
            </w:r>
            <w:r>
              <w:t xml:space="preserve"> </w:t>
            </w:r>
            <w:r>
              <w:rPr>
                <w:spacing w:val="2"/>
              </w:rPr>
              <w:t>门及其环境执法机构和其他负有固体废物污</w:t>
            </w:r>
            <w:r>
              <w:rPr>
                <w:spacing w:val="1"/>
              </w:rPr>
              <w:t>染环境防治监督管理职责的</w:t>
            </w:r>
            <w:r>
              <w:t xml:space="preserve"> 部门</w:t>
            </w:r>
            <w:r>
              <w:rPr>
                <w:spacing w:val="-35"/>
              </w:rPr>
              <w:t xml:space="preserve"> </w:t>
            </w:r>
            <w:r>
              <w:t xml:space="preserve">，在各自职责范围内有权对从事产生、收集、贮存、运输、利用、 </w:t>
            </w:r>
            <w:r>
              <w:rPr>
                <w:spacing w:val="2"/>
              </w:rPr>
              <w:t>处置固体废物等活动的单位和其他生产经营</w:t>
            </w:r>
            <w:r>
              <w:rPr>
                <w:spacing w:val="1"/>
              </w:rPr>
              <w:t>者进行现场检查。被检查者</w:t>
            </w:r>
            <w:r>
              <w:t xml:space="preserve"> </w:t>
            </w:r>
            <w:r>
              <w:rPr>
                <w:spacing w:val="-1"/>
              </w:rPr>
              <w:t>应当如实反映情况</w:t>
            </w:r>
            <w:r>
              <w:rPr>
                <w:spacing w:val="-45"/>
              </w:rPr>
              <w:t xml:space="preserve"> </w:t>
            </w:r>
            <w:r>
              <w:rPr>
                <w:spacing w:val="-1"/>
              </w:rPr>
              <w:t>，并提供必要的资料。</w:t>
            </w:r>
          </w:p>
          <w:p w14:paraId="3B85CFD8">
            <w:pPr>
              <w:pStyle w:val="6"/>
              <w:spacing w:before="3" w:line="198" w:lineRule="auto"/>
              <w:ind w:left="36" w:right="22" w:firstLine="8"/>
            </w:pPr>
            <w:r>
              <w:t>实施现场检查</w:t>
            </w:r>
            <w:r>
              <w:rPr>
                <w:spacing w:val="-46"/>
              </w:rPr>
              <w:t xml:space="preserve"> </w:t>
            </w:r>
            <w:r>
              <w:t>，可以采取现场监测、采集样品、查阅或者复制与固体废 物污染环境防治相关的资料等措施。检查人员进行现场检查</w:t>
            </w:r>
            <w:r>
              <w:rPr>
                <w:spacing w:val="-38"/>
              </w:rPr>
              <w:t xml:space="preserve"> </w:t>
            </w:r>
            <w:r>
              <w:t xml:space="preserve">，应当出示 </w:t>
            </w:r>
            <w:r>
              <w:rPr>
                <w:spacing w:val="1"/>
              </w:rPr>
              <w:t>证件。对现场检查中知悉的商业秘密应当保密。</w:t>
            </w:r>
          </w:p>
          <w:p w14:paraId="566888FF">
            <w:pPr>
              <w:pStyle w:val="6"/>
              <w:spacing w:before="2" w:line="198" w:lineRule="auto"/>
              <w:ind w:left="34" w:right="22" w:hanging="24"/>
            </w:pPr>
            <w:r>
              <w:rPr>
                <w:spacing w:val="2"/>
              </w:rPr>
              <w:t>《尾矿污染环境防治管理办法》第四条地方各级生态环境主管部门负责</w:t>
            </w:r>
            <w:r>
              <w:rPr>
                <w:spacing w:val="12"/>
              </w:rPr>
              <w:t xml:space="preserve"> </w:t>
            </w:r>
            <w:r>
              <w:rPr>
                <w:spacing w:val="1"/>
              </w:rPr>
              <w:t>本行政区域尾矿污染防治工作的监督管理</w:t>
            </w:r>
          </w:p>
          <w:p w14:paraId="3BE85171">
            <w:pPr>
              <w:pStyle w:val="6"/>
              <w:spacing w:before="3" w:line="198" w:lineRule="auto"/>
              <w:ind w:left="39" w:right="22" w:hanging="29"/>
            </w:pPr>
            <w:r>
              <w:rPr>
                <w:spacing w:val="3"/>
              </w:rPr>
              <w:t>《医疗废物管理条例》第三十四条  县级以上地方人民政府卫生</w:t>
            </w:r>
            <w:r>
              <w:rPr>
                <w:spacing w:val="2"/>
              </w:rPr>
              <w:t>行政主</w:t>
            </w:r>
            <w:r>
              <w:t xml:space="preserve"> </w:t>
            </w:r>
            <w:r>
              <w:rPr>
                <w:spacing w:val="-1"/>
              </w:rPr>
              <w:t>管部门、环境保护行政主管部门</w:t>
            </w:r>
            <w:r>
              <w:rPr>
                <w:spacing w:val="-45"/>
              </w:rPr>
              <w:t xml:space="preserve"> </w:t>
            </w:r>
            <w:r>
              <w:rPr>
                <w:spacing w:val="-1"/>
              </w:rPr>
              <w:t>，应当依照本条例的规定</w:t>
            </w:r>
            <w:r>
              <w:rPr>
                <w:spacing w:val="-51"/>
              </w:rPr>
              <w:t xml:space="preserve"> </w:t>
            </w:r>
            <w:r>
              <w:rPr>
                <w:spacing w:val="-1"/>
              </w:rPr>
              <w:t>，按照职责分</w:t>
            </w:r>
            <w:r>
              <w:t xml:space="preserve"> 工</w:t>
            </w:r>
            <w:r>
              <w:rPr>
                <w:spacing w:val="-51"/>
              </w:rPr>
              <w:t xml:space="preserve"> </w:t>
            </w:r>
            <w:r>
              <w:t>，对医疗卫生机构和医疗废物集中处置单位进行监督检查。</w:t>
            </w:r>
          </w:p>
          <w:p w14:paraId="40D1B405">
            <w:pPr>
              <w:pStyle w:val="6"/>
              <w:spacing w:before="4" w:line="198" w:lineRule="auto"/>
              <w:ind w:left="35" w:right="22" w:hanging="25"/>
            </w:pPr>
            <w:r>
              <w:rPr>
                <w:spacing w:val="3"/>
              </w:rPr>
              <w:t>《医疗废物管理条例》第三十六条  县级以上地方人民政府环境</w:t>
            </w:r>
            <w:r>
              <w:rPr>
                <w:spacing w:val="2"/>
              </w:rPr>
              <w:t>保护行</w:t>
            </w:r>
            <w:r>
              <w:t xml:space="preserve"> 政主管部门</w:t>
            </w:r>
            <w:r>
              <w:rPr>
                <w:spacing w:val="-37"/>
              </w:rPr>
              <w:t xml:space="preserve"> </w:t>
            </w:r>
            <w:r>
              <w:t xml:space="preserve">，应当对医疗卫生机构和医疗废物集中处置单位从事医疗废 </w:t>
            </w:r>
            <w:r>
              <w:rPr>
                <w:spacing w:val="1"/>
              </w:rPr>
              <w:t>物收集、运送、贮存、处置中的环境污染防治工作进行定期监督检查或</w:t>
            </w:r>
            <w:r>
              <w:rPr>
                <w:spacing w:val="17"/>
              </w:rPr>
              <w:t xml:space="preserve"> </w:t>
            </w:r>
            <w:r>
              <w:t>者不定期的抽查。</w:t>
            </w:r>
          </w:p>
        </w:tc>
        <w:tc>
          <w:tcPr>
            <w:tcW w:w="1931" w:type="dxa"/>
            <w:vAlign w:val="top"/>
          </w:tcPr>
          <w:p w14:paraId="4B55C9AB">
            <w:pPr>
              <w:spacing w:line="252" w:lineRule="auto"/>
              <w:jc w:val="center"/>
              <w:rPr>
                <w:rFonts w:ascii="Arial"/>
                <w:sz w:val="21"/>
              </w:rPr>
            </w:pPr>
          </w:p>
          <w:p w14:paraId="62615C09">
            <w:pPr>
              <w:spacing w:line="252" w:lineRule="auto"/>
              <w:jc w:val="center"/>
              <w:rPr>
                <w:rFonts w:ascii="Arial"/>
                <w:sz w:val="21"/>
              </w:rPr>
            </w:pPr>
          </w:p>
          <w:p w14:paraId="69CA489B">
            <w:pPr>
              <w:spacing w:line="252" w:lineRule="auto"/>
              <w:jc w:val="center"/>
              <w:rPr>
                <w:rFonts w:ascii="Arial"/>
                <w:sz w:val="21"/>
              </w:rPr>
            </w:pPr>
          </w:p>
          <w:p w14:paraId="1FB9825B">
            <w:pPr>
              <w:spacing w:line="252" w:lineRule="auto"/>
              <w:jc w:val="center"/>
              <w:rPr>
                <w:rFonts w:ascii="Arial"/>
                <w:sz w:val="21"/>
              </w:rPr>
            </w:pPr>
          </w:p>
          <w:p w14:paraId="0B222993">
            <w:pPr>
              <w:spacing w:line="253" w:lineRule="auto"/>
              <w:jc w:val="center"/>
              <w:rPr>
                <w:rFonts w:ascii="Arial"/>
                <w:sz w:val="21"/>
              </w:rPr>
            </w:pPr>
          </w:p>
          <w:p w14:paraId="0D6BFB87">
            <w:pPr>
              <w:spacing w:line="253" w:lineRule="auto"/>
              <w:jc w:val="center"/>
              <w:rPr>
                <w:rFonts w:ascii="Arial"/>
                <w:sz w:val="21"/>
              </w:rPr>
            </w:pPr>
          </w:p>
          <w:p w14:paraId="53C78EB4">
            <w:pPr>
              <w:spacing w:line="253" w:lineRule="auto"/>
              <w:jc w:val="center"/>
              <w:rPr>
                <w:rFonts w:ascii="Arial"/>
                <w:sz w:val="21"/>
              </w:rPr>
            </w:pPr>
          </w:p>
          <w:p w14:paraId="4642F6C5">
            <w:pPr>
              <w:pStyle w:val="6"/>
              <w:spacing w:before="69" w:line="232" w:lineRule="auto"/>
              <w:jc w:val="center"/>
            </w:pPr>
            <w:r>
              <w:rPr>
                <w:spacing w:val="-2"/>
              </w:rPr>
              <w:t>生态环境部门</w:t>
            </w:r>
          </w:p>
        </w:tc>
        <w:tc>
          <w:tcPr>
            <w:tcW w:w="1727" w:type="dxa"/>
            <w:vAlign w:val="top"/>
          </w:tcPr>
          <w:p w14:paraId="28BD91A9">
            <w:pPr>
              <w:spacing w:line="252" w:lineRule="auto"/>
              <w:jc w:val="center"/>
              <w:rPr>
                <w:rFonts w:ascii="Arial"/>
                <w:sz w:val="21"/>
              </w:rPr>
            </w:pPr>
          </w:p>
          <w:p w14:paraId="6A483B82">
            <w:pPr>
              <w:spacing w:line="252" w:lineRule="auto"/>
              <w:jc w:val="center"/>
              <w:rPr>
                <w:rFonts w:ascii="Arial"/>
                <w:sz w:val="21"/>
              </w:rPr>
            </w:pPr>
          </w:p>
          <w:p w14:paraId="0E5CE5EF">
            <w:pPr>
              <w:spacing w:line="252" w:lineRule="auto"/>
              <w:jc w:val="center"/>
              <w:rPr>
                <w:rFonts w:ascii="Arial"/>
                <w:sz w:val="21"/>
              </w:rPr>
            </w:pPr>
          </w:p>
          <w:p w14:paraId="2EAAF05D">
            <w:pPr>
              <w:spacing w:line="253" w:lineRule="auto"/>
              <w:jc w:val="center"/>
              <w:rPr>
                <w:rFonts w:ascii="Arial"/>
                <w:sz w:val="21"/>
              </w:rPr>
            </w:pPr>
          </w:p>
          <w:p w14:paraId="0CA07F70">
            <w:pPr>
              <w:spacing w:line="253" w:lineRule="auto"/>
              <w:jc w:val="center"/>
              <w:rPr>
                <w:rFonts w:ascii="Arial"/>
                <w:sz w:val="21"/>
              </w:rPr>
            </w:pPr>
          </w:p>
          <w:p w14:paraId="547A084A">
            <w:pPr>
              <w:spacing w:line="253" w:lineRule="auto"/>
              <w:jc w:val="center"/>
              <w:rPr>
                <w:rFonts w:ascii="Arial"/>
                <w:sz w:val="21"/>
              </w:rPr>
            </w:pPr>
          </w:p>
          <w:p w14:paraId="7996FF91">
            <w:pPr>
              <w:spacing w:line="253" w:lineRule="auto"/>
              <w:jc w:val="center"/>
              <w:rPr>
                <w:rFonts w:ascii="Arial"/>
                <w:sz w:val="21"/>
              </w:rPr>
            </w:pPr>
          </w:p>
          <w:p w14:paraId="15839FAE">
            <w:pPr>
              <w:pStyle w:val="6"/>
              <w:spacing w:before="69" w:line="234" w:lineRule="auto"/>
              <w:jc w:val="center"/>
            </w:pPr>
            <w:r>
              <w:t>县级</w:t>
            </w:r>
          </w:p>
        </w:tc>
        <w:tc>
          <w:tcPr>
            <w:tcW w:w="1938" w:type="dxa"/>
            <w:vAlign w:val="top"/>
          </w:tcPr>
          <w:p w14:paraId="37D3B816">
            <w:pPr>
              <w:spacing w:line="252" w:lineRule="auto"/>
              <w:jc w:val="center"/>
              <w:rPr>
                <w:rFonts w:ascii="Arial"/>
                <w:sz w:val="21"/>
              </w:rPr>
            </w:pPr>
          </w:p>
          <w:p w14:paraId="1C5D5CF6">
            <w:pPr>
              <w:spacing w:line="252" w:lineRule="auto"/>
              <w:jc w:val="center"/>
              <w:rPr>
                <w:rFonts w:ascii="Arial"/>
                <w:sz w:val="21"/>
              </w:rPr>
            </w:pPr>
          </w:p>
          <w:p w14:paraId="217493A6">
            <w:pPr>
              <w:spacing w:line="252" w:lineRule="auto"/>
              <w:jc w:val="center"/>
              <w:rPr>
                <w:rFonts w:ascii="Arial"/>
                <w:sz w:val="21"/>
              </w:rPr>
            </w:pPr>
          </w:p>
          <w:p w14:paraId="1F04E770">
            <w:pPr>
              <w:spacing w:line="253" w:lineRule="auto"/>
              <w:jc w:val="center"/>
              <w:rPr>
                <w:rFonts w:ascii="Arial"/>
                <w:sz w:val="21"/>
              </w:rPr>
            </w:pPr>
          </w:p>
          <w:p w14:paraId="2E7601D3">
            <w:pPr>
              <w:spacing w:line="253" w:lineRule="auto"/>
              <w:jc w:val="center"/>
              <w:rPr>
                <w:rFonts w:ascii="Arial"/>
                <w:sz w:val="21"/>
              </w:rPr>
            </w:pPr>
          </w:p>
          <w:p w14:paraId="048A47BB">
            <w:pPr>
              <w:spacing w:line="253" w:lineRule="auto"/>
              <w:jc w:val="center"/>
              <w:rPr>
                <w:rFonts w:ascii="Arial"/>
                <w:sz w:val="21"/>
              </w:rPr>
            </w:pPr>
          </w:p>
          <w:p w14:paraId="40456FC8">
            <w:pPr>
              <w:pStyle w:val="6"/>
              <w:spacing w:before="69" w:line="234" w:lineRule="auto"/>
              <w:jc w:val="center"/>
            </w:pPr>
          </w:p>
          <w:p w14:paraId="5EDD0B4B">
            <w:pPr>
              <w:pStyle w:val="6"/>
              <w:spacing w:before="69" w:line="234" w:lineRule="auto"/>
              <w:jc w:val="center"/>
            </w:pPr>
            <w:r>
              <w:t>县级</w:t>
            </w:r>
          </w:p>
        </w:tc>
      </w:tr>
    </w:tbl>
    <w:p w14:paraId="00EC239F">
      <w:pPr>
        <w:rPr>
          <w:rFonts w:ascii="Arial"/>
          <w:sz w:val="21"/>
        </w:rPr>
      </w:pPr>
    </w:p>
    <w:p w14:paraId="2E2AD355">
      <w:pPr>
        <w:rPr>
          <w:rFonts w:ascii="Arial" w:hAnsi="Arial" w:eastAsia="Arial" w:cs="Arial"/>
          <w:sz w:val="21"/>
          <w:szCs w:val="21"/>
        </w:rPr>
        <w:sectPr>
          <w:footerReference r:id="rId16" w:type="default"/>
          <w:pgSz w:w="16840" w:h="11900"/>
          <w:pgMar w:top="1011" w:right="1182" w:bottom="982" w:left="1075" w:header="0" w:footer="713" w:gutter="0"/>
          <w:cols w:space="720" w:num="1"/>
        </w:sectPr>
      </w:pPr>
    </w:p>
    <w:p w14:paraId="45DE6B90">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14:paraId="288ECF1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1" w:hRule="atLeast"/>
        </w:trPr>
        <w:tc>
          <w:tcPr>
            <w:tcW w:w="870" w:type="dxa"/>
            <w:vMerge w:val="restart"/>
            <w:tcBorders>
              <w:bottom w:val="nil"/>
            </w:tcBorders>
            <w:vAlign w:val="top"/>
          </w:tcPr>
          <w:p w14:paraId="5841A405">
            <w:pPr>
              <w:spacing w:before="217"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14:paraId="5C00582E">
            <w:pPr>
              <w:spacing w:before="217"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14:paraId="16D83483">
            <w:pPr>
              <w:spacing w:before="218" w:line="237"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14:paraId="58CD18D7">
            <w:pPr>
              <w:spacing w:before="35"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14:paraId="276AF91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14:paraId="79D1CBDB">
            <w:pPr>
              <w:rPr>
                <w:rFonts w:ascii="Arial"/>
                <w:sz w:val="21"/>
              </w:rPr>
            </w:pPr>
          </w:p>
        </w:tc>
        <w:tc>
          <w:tcPr>
            <w:tcW w:w="2098" w:type="dxa"/>
            <w:vMerge w:val="continue"/>
            <w:tcBorders>
              <w:top w:val="nil"/>
            </w:tcBorders>
            <w:vAlign w:val="top"/>
          </w:tcPr>
          <w:p w14:paraId="65C23B99">
            <w:pPr>
              <w:rPr>
                <w:rFonts w:ascii="Arial"/>
                <w:sz w:val="21"/>
              </w:rPr>
            </w:pPr>
          </w:p>
        </w:tc>
        <w:tc>
          <w:tcPr>
            <w:tcW w:w="6008" w:type="dxa"/>
            <w:vMerge w:val="continue"/>
            <w:tcBorders>
              <w:top w:val="nil"/>
            </w:tcBorders>
            <w:vAlign w:val="top"/>
          </w:tcPr>
          <w:p w14:paraId="7119D64B">
            <w:pPr>
              <w:rPr>
                <w:rFonts w:ascii="Arial"/>
                <w:sz w:val="21"/>
              </w:rPr>
            </w:pPr>
          </w:p>
        </w:tc>
        <w:tc>
          <w:tcPr>
            <w:tcW w:w="1931" w:type="dxa"/>
            <w:vAlign w:val="top"/>
          </w:tcPr>
          <w:p w14:paraId="6EA3774E">
            <w:pPr>
              <w:spacing w:before="29" w:line="207"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14:paraId="277BC74A">
            <w:pPr>
              <w:spacing w:before="29" w:line="207"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14:paraId="324CB36A">
            <w:pPr>
              <w:spacing w:before="29" w:line="207"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14:paraId="6231354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10" w:hRule="atLeast"/>
        </w:trPr>
        <w:tc>
          <w:tcPr>
            <w:tcW w:w="870" w:type="dxa"/>
            <w:vAlign w:val="top"/>
          </w:tcPr>
          <w:p w14:paraId="24299307">
            <w:pPr>
              <w:spacing w:line="275" w:lineRule="auto"/>
              <w:rPr>
                <w:rFonts w:ascii="Arial"/>
                <w:sz w:val="21"/>
              </w:rPr>
            </w:pPr>
          </w:p>
          <w:p w14:paraId="22154E34">
            <w:pPr>
              <w:pStyle w:val="6"/>
              <w:spacing w:before="69" w:line="284" w:lineRule="exact"/>
              <w:ind w:left="343"/>
              <w:rPr>
                <w:rFonts w:hint="eastAsia" w:eastAsia="方正仿宋_GBK"/>
                <w:lang w:eastAsia="zh-CN"/>
              </w:rPr>
            </w:pPr>
            <w:r>
              <w:rPr>
                <w:spacing w:val="-3"/>
                <w:position w:val="2"/>
              </w:rPr>
              <w:t>4</w:t>
            </w:r>
            <w:r>
              <w:rPr>
                <w:rFonts w:hint="eastAsia"/>
                <w:spacing w:val="-3"/>
                <w:position w:val="2"/>
                <w:lang w:val="en-US" w:eastAsia="zh-CN"/>
              </w:rPr>
              <w:t>0</w:t>
            </w:r>
          </w:p>
        </w:tc>
        <w:tc>
          <w:tcPr>
            <w:tcW w:w="2098" w:type="dxa"/>
            <w:vAlign w:val="top"/>
          </w:tcPr>
          <w:p w14:paraId="1620B89E">
            <w:pPr>
              <w:pStyle w:val="6"/>
              <w:spacing w:before="230" w:line="213" w:lineRule="auto"/>
              <w:ind w:left="32" w:right="146" w:firstLine="5"/>
            </w:pPr>
            <w:r>
              <w:t>化学物质环境信息统计</w:t>
            </w:r>
            <w:r>
              <w:rPr>
                <w:spacing w:val="2"/>
              </w:rPr>
              <w:t xml:space="preserve"> </w:t>
            </w:r>
            <w:r>
              <w:t>调查数据质量抽样审核</w:t>
            </w:r>
          </w:p>
        </w:tc>
        <w:tc>
          <w:tcPr>
            <w:tcW w:w="6008" w:type="dxa"/>
            <w:vAlign w:val="top"/>
          </w:tcPr>
          <w:p w14:paraId="39ACE5C1">
            <w:pPr>
              <w:pStyle w:val="6"/>
              <w:spacing w:before="2" w:line="199" w:lineRule="auto"/>
              <w:ind w:left="38" w:right="22" w:hanging="28"/>
              <w:jc w:val="both"/>
            </w:pPr>
            <w:r>
              <w:rPr>
                <w:spacing w:val="-1"/>
              </w:rPr>
              <w:t>《中华人民共和国统计法》第十四条部门统计调查项</w:t>
            </w:r>
            <w:r>
              <w:rPr>
                <w:spacing w:val="-18"/>
              </w:rPr>
              <w:t xml:space="preserve"> </w:t>
            </w:r>
            <w:r>
              <w:rPr>
                <w:spacing w:val="-1"/>
              </w:rPr>
              <w:t>目</w:t>
            </w:r>
            <w:r>
              <w:rPr>
                <w:spacing w:val="-48"/>
              </w:rPr>
              <w:t xml:space="preserve"> </w:t>
            </w:r>
            <w:r>
              <w:rPr>
                <w:spacing w:val="-1"/>
              </w:rPr>
              <w:t>由国务院有关部</w:t>
            </w:r>
            <w:r>
              <w:t xml:space="preserve"> 门制定。统计调查对象属于本部门管辖系统的</w:t>
            </w:r>
            <w:r>
              <w:rPr>
                <w:spacing w:val="-40"/>
              </w:rPr>
              <w:t xml:space="preserve"> </w:t>
            </w:r>
            <w:r>
              <w:t>，报国家统计局备案；统 计调查对象超出本部门管辖系统的</w:t>
            </w:r>
            <w:r>
              <w:rPr>
                <w:spacing w:val="-51"/>
              </w:rPr>
              <w:t xml:space="preserve"> </w:t>
            </w:r>
            <w:r>
              <w:t>，报国家统计局</w:t>
            </w:r>
            <w:r>
              <w:rPr>
                <w:spacing w:val="-1"/>
              </w:rPr>
              <w:t>审批。</w:t>
            </w:r>
          </w:p>
          <w:p w14:paraId="3BAACCCF">
            <w:pPr>
              <w:pStyle w:val="6"/>
              <w:spacing w:line="186" w:lineRule="auto"/>
              <w:ind w:left="40"/>
            </w:pPr>
            <w:r>
              <w:rPr>
                <w:spacing w:val="1"/>
              </w:rPr>
              <w:t>关于印发《化学物质环境信息调查统计制度》的通知</w:t>
            </w:r>
          </w:p>
        </w:tc>
        <w:tc>
          <w:tcPr>
            <w:tcW w:w="1931" w:type="dxa"/>
            <w:vAlign w:val="center"/>
          </w:tcPr>
          <w:p w14:paraId="0D5EDF68">
            <w:pPr>
              <w:pStyle w:val="6"/>
              <w:spacing w:before="68" w:line="232" w:lineRule="auto"/>
              <w:jc w:val="center"/>
            </w:pPr>
            <w:r>
              <w:rPr>
                <w:spacing w:val="-2"/>
              </w:rPr>
              <w:t>生态环境部门</w:t>
            </w:r>
          </w:p>
        </w:tc>
        <w:tc>
          <w:tcPr>
            <w:tcW w:w="1727" w:type="dxa"/>
            <w:vAlign w:val="center"/>
          </w:tcPr>
          <w:p w14:paraId="0593051C">
            <w:pPr>
              <w:pStyle w:val="6"/>
              <w:spacing w:before="69" w:line="234" w:lineRule="auto"/>
              <w:jc w:val="center"/>
            </w:pPr>
            <w:r>
              <w:t>县级</w:t>
            </w:r>
          </w:p>
        </w:tc>
        <w:tc>
          <w:tcPr>
            <w:tcW w:w="1938" w:type="dxa"/>
            <w:vAlign w:val="center"/>
          </w:tcPr>
          <w:p w14:paraId="03A9442D">
            <w:pPr>
              <w:pStyle w:val="6"/>
              <w:spacing w:before="69" w:line="234" w:lineRule="auto"/>
              <w:jc w:val="center"/>
            </w:pPr>
            <w:r>
              <w:t>县级</w:t>
            </w:r>
          </w:p>
        </w:tc>
      </w:tr>
      <w:tr w14:paraId="197CEC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27" w:hRule="atLeast"/>
        </w:trPr>
        <w:tc>
          <w:tcPr>
            <w:tcW w:w="870" w:type="dxa"/>
            <w:vAlign w:val="top"/>
          </w:tcPr>
          <w:p w14:paraId="3A417C1F">
            <w:pPr>
              <w:spacing w:line="260" w:lineRule="auto"/>
              <w:rPr>
                <w:rFonts w:ascii="Arial"/>
                <w:sz w:val="21"/>
              </w:rPr>
            </w:pPr>
          </w:p>
          <w:p w14:paraId="637FE7F3">
            <w:pPr>
              <w:spacing w:line="260" w:lineRule="auto"/>
              <w:rPr>
                <w:rFonts w:ascii="Arial"/>
                <w:sz w:val="21"/>
              </w:rPr>
            </w:pPr>
          </w:p>
          <w:p w14:paraId="37F27B94">
            <w:pPr>
              <w:spacing w:line="261" w:lineRule="auto"/>
              <w:rPr>
                <w:rFonts w:ascii="Arial"/>
                <w:sz w:val="21"/>
              </w:rPr>
            </w:pPr>
          </w:p>
          <w:p w14:paraId="079A5D50">
            <w:pPr>
              <w:spacing w:line="261" w:lineRule="auto"/>
              <w:rPr>
                <w:rFonts w:ascii="Arial"/>
                <w:sz w:val="21"/>
              </w:rPr>
            </w:pPr>
          </w:p>
          <w:p w14:paraId="34CD8564">
            <w:pPr>
              <w:spacing w:line="261" w:lineRule="auto"/>
              <w:rPr>
                <w:rFonts w:ascii="Arial"/>
                <w:sz w:val="21"/>
              </w:rPr>
            </w:pPr>
          </w:p>
          <w:p w14:paraId="38A935FB">
            <w:pPr>
              <w:spacing w:line="261" w:lineRule="auto"/>
              <w:rPr>
                <w:rFonts w:ascii="Arial"/>
                <w:sz w:val="21"/>
              </w:rPr>
            </w:pPr>
          </w:p>
          <w:p w14:paraId="4D7AE58F">
            <w:pPr>
              <w:spacing w:line="261" w:lineRule="auto"/>
              <w:rPr>
                <w:rFonts w:ascii="Arial"/>
                <w:sz w:val="21"/>
              </w:rPr>
            </w:pPr>
          </w:p>
          <w:p w14:paraId="700B8CC6">
            <w:pPr>
              <w:pStyle w:val="6"/>
              <w:spacing w:before="68" w:line="288" w:lineRule="exact"/>
              <w:ind w:left="340"/>
              <w:rPr>
                <w:rFonts w:hint="eastAsia" w:eastAsia="方正仿宋_GBK"/>
                <w:lang w:eastAsia="zh-CN"/>
              </w:rPr>
            </w:pPr>
            <w:r>
              <w:rPr>
                <w:spacing w:val="-3"/>
                <w:position w:val="2"/>
              </w:rPr>
              <w:t>4</w:t>
            </w:r>
            <w:r>
              <w:rPr>
                <w:rFonts w:hint="eastAsia"/>
                <w:spacing w:val="-3"/>
                <w:position w:val="2"/>
                <w:lang w:val="en-US" w:eastAsia="zh-CN"/>
              </w:rPr>
              <w:t>1</w:t>
            </w:r>
          </w:p>
        </w:tc>
        <w:tc>
          <w:tcPr>
            <w:tcW w:w="2098" w:type="dxa"/>
            <w:vAlign w:val="top"/>
          </w:tcPr>
          <w:p w14:paraId="1A90F370">
            <w:pPr>
              <w:spacing w:line="244" w:lineRule="auto"/>
              <w:rPr>
                <w:rFonts w:ascii="Arial"/>
                <w:sz w:val="21"/>
              </w:rPr>
            </w:pPr>
          </w:p>
          <w:p w14:paraId="7ACAB9B8">
            <w:pPr>
              <w:spacing w:line="244" w:lineRule="auto"/>
              <w:rPr>
                <w:rFonts w:ascii="Arial"/>
                <w:sz w:val="21"/>
              </w:rPr>
            </w:pPr>
          </w:p>
          <w:p w14:paraId="14A25300">
            <w:pPr>
              <w:spacing w:line="244" w:lineRule="auto"/>
              <w:rPr>
                <w:rFonts w:ascii="Arial"/>
                <w:sz w:val="21"/>
              </w:rPr>
            </w:pPr>
          </w:p>
          <w:p w14:paraId="4031314D">
            <w:pPr>
              <w:spacing w:line="244" w:lineRule="auto"/>
              <w:rPr>
                <w:rFonts w:ascii="Arial"/>
                <w:sz w:val="21"/>
              </w:rPr>
            </w:pPr>
          </w:p>
          <w:p w14:paraId="28F3264B">
            <w:pPr>
              <w:spacing w:line="244" w:lineRule="auto"/>
              <w:rPr>
                <w:rFonts w:ascii="Arial"/>
                <w:sz w:val="21"/>
              </w:rPr>
            </w:pPr>
          </w:p>
          <w:p w14:paraId="31E58EDA">
            <w:pPr>
              <w:spacing w:line="245" w:lineRule="auto"/>
              <w:rPr>
                <w:rFonts w:ascii="Arial"/>
                <w:sz w:val="21"/>
              </w:rPr>
            </w:pPr>
          </w:p>
          <w:p w14:paraId="52CCE83D">
            <w:pPr>
              <w:spacing w:line="245" w:lineRule="auto"/>
              <w:rPr>
                <w:rFonts w:ascii="Arial"/>
                <w:sz w:val="21"/>
              </w:rPr>
            </w:pPr>
          </w:p>
          <w:p w14:paraId="42EC90AE">
            <w:pPr>
              <w:pStyle w:val="6"/>
              <w:spacing w:before="69" w:line="217" w:lineRule="auto"/>
              <w:ind w:left="39" w:right="146" w:hanging="7"/>
            </w:pPr>
            <w:r>
              <w:t>年度清洁生产审核</w:t>
            </w:r>
            <w:r>
              <w:rPr>
                <w:spacing w:val="7"/>
              </w:rPr>
              <w:t xml:space="preserve"> </w:t>
            </w:r>
            <w:r>
              <w:rPr>
                <w:spacing w:val="-8"/>
              </w:rPr>
              <w:t>复核</w:t>
            </w:r>
          </w:p>
        </w:tc>
        <w:tc>
          <w:tcPr>
            <w:tcW w:w="6008" w:type="dxa"/>
            <w:vAlign w:val="top"/>
          </w:tcPr>
          <w:p w14:paraId="06671278">
            <w:pPr>
              <w:pStyle w:val="6"/>
              <w:spacing w:before="309" w:line="199" w:lineRule="auto"/>
              <w:ind w:left="36" w:right="22" w:hanging="26"/>
              <w:jc w:val="both"/>
            </w:pPr>
            <w:r>
              <w:rPr>
                <w:spacing w:val="2"/>
              </w:rPr>
              <w:t>《中华人民共和国清洁生产促进法》第二十七条 企业应当对生产和服</w:t>
            </w:r>
            <w:r>
              <w:rPr>
                <w:spacing w:val="5"/>
              </w:rPr>
              <w:t xml:space="preserve">  </w:t>
            </w:r>
            <w:r>
              <w:t>务过程中的资源消耗以及废物的产生情况进行监测</w:t>
            </w:r>
            <w:r>
              <w:rPr>
                <w:spacing w:val="-38"/>
              </w:rPr>
              <w:t xml:space="preserve"> </w:t>
            </w:r>
            <w:r>
              <w:t>，并根据需要对生产 和服务实施清洁生产审核。</w:t>
            </w:r>
          </w:p>
          <w:p w14:paraId="70AA4905">
            <w:pPr>
              <w:pStyle w:val="6"/>
              <w:spacing w:before="4" w:line="198" w:lineRule="auto"/>
              <w:ind w:left="36" w:right="22" w:firstLine="2"/>
              <w:jc w:val="both"/>
            </w:pPr>
            <w:r>
              <w:rPr>
                <w:spacing w:val="1"/>
              </w:rPr>
              <w:t>县级以上地方人民政府有关部门应当对企业实施强制性清洁生产审核的</w:t>
            </w:r>
            <w:r>
              <w:rPr>
                <w:spacing w:val="15"/>
              </w:rPr>
              <w:t xml:space="preserve"> </w:t>
            </w:r>
            <w:r>
              <w:rPr>
                <w:spacing w:val="1"/>
              </w:rPr>
              <w:t>情况进行监督，必要时可以组织对企业实施清洁生产的效果进行评估验</w:t>
            </w:r>
            <w:r>
              <w:rPr>
                <w:spacing w:val="17"/>
              </w:rPr>
              <w:t xml:space="preserve"> </w:t>
            </w:r>
            <w:r>
              <w:t>收</w:t>
            </w:r>
            <w:r>
              <w:rPr>
                <w:spacing w:val="-38"/>
              </w:rPr>
              <w:t xml:space="preserve"> </w:t>
            </w:r>
            <w:r>
              <w:t>，所需费用纳入同级政府预算。承担评估验收工作的部门或者单位不 得向被评估验收企业收取费用。</w:t>
            </w:r>
          </w:p>
          <w:p w14:paraId="2A442F08">
            <w:pPr>
              <w:pStyle w:val="6"/>
              <w:spacing w:line="203" w:lineRule="auto"/>
              <w:ind w:left="31" w:right="22" w:firstLine="7"/>
              <w:jc w:val="both"/>
            </w:pPr>
            <w:r>
              <w:rPr>
                <w:spacing w:val="1"/>
              </w:rPr>
              <w:t>省生态环境厅《关于开展河北省清洁生产审核复核工作的通知》（冀环</w:t>
            </w:r>
            <w:r>
              <w:rPr>
                <w:spacing w:val="14"/>
              </w:rPr>
              <w:t xml:space="preserve"> </w:t>
            </w:r>
            <w:r>
              <w:t>科教函〔2021〕688号）要求，</w:t>
            </w:r>
            <w:r>
              <w:rPr>
                <w:spacing w:val="-35"/>
              </w:rPr>
              <w:t xml:space="preserve"> </w:t>
            </w:r>
            <w:r>
              <w:t>由省级负责清洁生产审核工作的部门及  市级负责清洁生产审核工作的部门负责组织专门技术力量开展</w:t>
            </w:r>
            <w:r>
              <w:rPr>
                <w:spacing w:val="-33"/>
              </w:rPr>
              <w:t xml:space="preserve"> </w:t>
            </w:r>
            <w:r>
              <w:t xml:space="preserve">，所需费 </w:t>
            </w:r>
            <w:r>
              <w:rPr>
                <w:spacing w:val="-1"/>
              </w:rPr>
              <w:t>用纳入同级政府财政预算</w:t>
            </w:r>
            <w:r>
              <w:rPr>
                <w:spacing w:val="-37"/>
              </w:rPr>
              <w:t xml:space="preserve"> </w:t>
            </w:r>
            <w:r>
              <w:rPr>
                <w:spacing w:val="-1"/>
              </w:rPr>
              <w:t>，按照年度清洁生产审核时间步骤要求</w:t>
            </w:r>
            <w:r>
              <w:rPr>
                <w:spacing w:val="-50"/>
              </w:rPr>
              <w:t xml:space="preserve"> </w:t>
            </w:r>
            <w:r>
              <w:rPr>
                <w:spacing w:val="-1"/>
              </w:rPr>
              <w:t>，在企</w:t>
            </w:r>
            <w:r>
              <w:t xml:space="preserve"> </w:t>
            </w:r>
            <w:r>
              <w:rPr>
                <w:spacing w:val="2"/>
              </w:rPr>
              <w:t>业完成清洁生产审核验收后两个月内开展复核工</w:t>
            </w:r>
            <w:r>
              <w:rPr>
                <w:spacing w:val="1"/>
              </w:rPr>
              <w:t>作。从验收合格企业中</w:t>
            </w:r>
            <w:r>
              <w:t xml:space="preserve"> 随机抽取复核企业</w:t>
            </w:r>
            <w:r>
              <w:rPr>
                <w:spacing w:val="-33"/>
              </w:rPr>
              <w:t xml:space="preserve"> </w:t>
            </w:r>
            <w:r>
              <w:t>，省级负责清洁生产审核工作的部门复核比例不低于 20%</w:t>
            </w:r>
            <w:r>
              <w:rPr>
                <w:spacing w:val="-33"/>
              </w:rPr>
              <w:t xml:space="preserve"> </w:t>
            </w:r>
            <w:r>
              <w:t xml:space="preserve">，现场复核比例不低于5%;市级负责清洁生产审核工作的部门复核比 </w:t>
            </w:r>
            <w:r>
              <w:rPr>
                <w:spacing w:val="-1"/>
              </w:rPr>
              <w:t>例不低于50%</w:t>
            </w:r>
            <w:r>
              <w:rPr>
                <w:spacing w:val="-41"/>
              </w:rPr>
              <w:t xml:space="preserve"> </w:t>
            </w:r>
            <w:r>
              <w:rPr>
                <w:spacing w:val="-1"/>
              </w:rPr>
              <w:t>，现场复核比例不低于25%。</w:t>
            </w:r>
          </w:p>
        </w:tc>
        <w:tc>
          <w:tcPr>
            <w:tcW w:w="1931" w:type="dxa"/>
            <w:vAlign w:val="center"/>
          </w:tcPr>
          <w:p w14:paraId="0949EC56">
            <w:pPr>
              <w:pStyle w:val="6"/>
              <w:spacing w:before="69" w:line="232" w:lineRule="auto"/>
              <w:jc w:val="center"/>
            </w:pPr>
            <w:r>
              <w:rPr>
                <w:spacing w:val="-2"/>
              </w:rPr>
              <w:t>生态环境部门</w:t>
            </w:r>
          </w:p>
        </w:tc>
        <w:tc>
          <w:tcPr>
            <w:tcW w:w="1727" w:type="dxa"/>
            <w:vAlign w:val="center"/>
          </w:tcPr>
          <w:p w14:paraId="0F34ADB4">
            <w:pPr>
              <w:pStyle w:val="6"/>
              <w:spacing w:before="69" w:line="234" w:lineRule="auto"/>
              <w:jc w:val="center"/>
            </w:pPr>
            <w:r>
              <w:t>县级</w:t>
            </w:r>
          </w:p>
        </w:tc>
        <w:tc>
          <w:tcPr>
            <w:tcW w:w="1938" w:type="dxa"/>
            <w:vAlign w:val="center"/>
          </w:tcPr>
          <w:p w14:paraId="7E2ACA0B">
            <w:pPr>
              <w:pStyle w:val="6"/>
              <w:spacing w:before="69" w:line="234" w:lineRule="auto"/>
              <w:jc w:val="center"/>
            </w:pPr>
            <w:r>
              <w:t>县级</w:t>
            </w:r>
          </w:p>
        </w:tc>
      </w:tr>
    </w:tbl>
    <w:p w14:paraId="2063674B">
      <w:pPr>
        <w:rPr>
          <w:rFonts w:ascii="Arial"/>
          <w:sz w:val="21"/>
        </w:rPr>
      </w:pPr>
    </w:p>
    <w:p w14:paraId="001B5DC9">
      <w:pPr>
        <w:rPr>
          <w:rFonts w:ascii="Arial" w:hAnsi="Arial" w:eastAsia="Arial" w:cs="Arial"/>
          <w:sz w:val="21"/>
          <w:szCs w:val="21"/>
        </w:rPr>
        <w:sectPr>
          <w:footerReference r:id="rId17" w:type="default"/>
          <w:pgSz w:w="16840" w:h="11900"/>
          <w:pgMar w:top="1011" w:right="1182" w:bottom="982" w:left="1075" w:header="0" w:footer="713" w:gutter="0"/>
          <w:cols w:space="720" w:num="1"/>
        </w:sectPr>
      </w:pPr>
    </w:p>
    <w:p w14:paraId="54857F84">
      <w:pPr>
        <w:spacing w:before="182"/>
      </w:pPr>
    </w:p>
    <w:tbl>
      <w:tblPr>
        <w:tblStyle w:val="5"/>
        <w:tblW w:w="14572" w:type="dxa"/>
        <w:tblInd w:w="5"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870"/>
        <w:gridCol w:w="2098"/>
        <w:gridCol w:w="6008"/>
        <w:gridCol w:w="1931"/>
        <w:gridCol w:w="1727"/>
        <w:gridCol w:w="1938"/>
      </w:tblGrid>
      <w:tr w14:paraId="24CD4BA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62" w:hRule="atLeast"/>
        </w:trPr>
        <w:tc>
          <w:tcPr>
            <w:tcW w:w="870" w:type="dxa"/>
            <w:vMerge w:val="restart"/>
            <w:tcBorders>
              <w:bottom w:val="nil"/>
            </w:tcBorders>
            <w:vAlign w:val="top"/>
          </w:tcPr>
          <w:p w14:paraId="1B33C9F8">
            <w:pPr>
              <w:spacing w:before="217" w:line="238" w:lineRule="auto"/>
              <w:ind w:left="187"/>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序号</w:t>
            </w:r>
          </w:p>
        </w:tc>
        <w:tc>
          <w:tcPr>
            <w:tcW w:w="2098" w:type="dxa"/>
            <w:vMerge w:val="restart"/>
            <w:tcBorders>
              <w:bottom w:val="nil"/>
            </w:tcBorders>
            <w:vAlign w:val="top"/>
          </w:tcPr>
          <w:p w14:paraId="0C498A8D">
            <w:pPr>
              <w:spacing w:before="217" w:line="235" w:lineRule="auto"/>
              <w:ind w:left="551"/>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事项名称</w:t>
            </w:r>
          </w:p>
        </w:tc>
        <w:tc>
          <w:tcPr>
            <w:tcW w:w="6008" w:type="dxa"/>
            <w:vMerge w:val="restart"/>
            <w:tcBorders>
              <w:bottom w:val="nil"/>
            </w:tcBorders>
            <w:vAlign w:val="top"/>
          </w:tcPr>
          <w:p w14:paraId="6EAA2A73">
            <w:pPr>
              <w:spacing w:before="218" w:line="237" w:lineRule="auto"/>
              <w:ind w:left="2515"/>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实施依据</w:t>
            </w:r>
          </w:p>
        </w:tc>
        <w:tc>
          <w:tcPr>
            <w:tcW w:w="5596" w:type="dxa"/>
            <w:gridSpan w:val="3"/>
            <w:vAlign w:val="top"/>
          </w:tcPr>
          <w:p w14:paraId="3FCA3E94">
            <w:pPr>
              <w:spacing w:before="36" w:line="208" w:lineRule="auto"/>
              <w:ind w:left="2308"/>
              <w:rPr>
                <w:rFonts w:ascii="方正黑体_GBK" w:hAnsi="方正黑体_GBK" w:eastAsia="方正黑体_GBK" w:cs="方正黑体_GBK"/>
                <w:sz w:val="25"/>
                <w:szCs w:val="25"/>
              </w:rPr>
            </w:pPr>
            <w:r>
              <w:rPr>
                <w:rFonts w:ascii="方正黑体_GBK" w:hAnsi="方正黑体_GBK" w:eastAsia="方正黑体_GBK" w:cs="方正黑体_GBK"/>
                <w:sz w:val="25"/>
                <w:szCs w:val="25"/>
              </w:rPr>
              <w:t>实施主体</w:t>
            </w:r>
          </w:p>
        </w:tc>
      </w:tr>
      <w:tr w14:paraId="1E1EB29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54" w:hRule="atLeast"/>
        </w:trPr>
        <w:tc>
          <w:tcPr>
            <w:tcW w:w="870" w:type="dxa"/>
            <w:vMerge w:val="continue"/>
            <w:tcBorders>
              <w:top w:val="nil"/>
            </w:tcBorders>
            <w:vAlign w:val="top"/>
          </w:tcPr>
          <w:p w14:paraId="1F774037">
            <w:pPr>
              <w:rPr>
                <w:rFonts w:ascii="Arial"/>
                <w:sz w:val="21"/>
              </w:rPr>
            </w:pPr>
          </w:p>
        </w:tc>
        <w:tc>
          <w:tcPr>
            <w:tcW w:w="2098" w:type="dxa"/>
            <w:vMerge w:val="continue"/>
            <w:tcBorders>
              <w:top w:val="nil"/>
            </w:tcBorders>
            <w:vAlign w:val="top"/>
          </w:tcPr>
          <w:p w14:paraId="6220DC08">
            <w:pPr>
              <w:rPr>
                <w:rFonts w:ascii="Arial"/>
                <w:sz w:val="21"/>
              </w:rPr>
            </w:pPr>
          </w:p>
        </w:tc>
        <w:tc>
          <w:tcPr>
            <w:tcW w:w="6008" w:type="dxa"/>
            <w:vMerge w:val="continue"/>
            <w:tcBorders>
              <w:top w:val="nil"/>
            </w:tcBorders>
            <w:vAlign w:val="top"/>
          </w:tcPr>
          <w:p w14:paraId="79DF6655">
            <w:pPr>
              <w:rPr>
                <w:rFonts w:ascii="Arial"/>
                <w:sz w:val="21"/>
              </w:rPr>
            </w:pPr>
          </w:p>
        </w:tc>
        <w:tc>
          <w:tcPr>
            <w:tcW w:w="1931" w:type="dxa"/>
            <w:vAlign w:val="top"/>
          </w:tcPr>
          <w:p w14:paraId="5C816552">
            <w:pPr>
              <w:spacing w:before="28" w:line="208" w:lineRule="auto"/>
              <w:ind w:left="217"/>
              <w:rPr>
                <w:rFonts w:ascii="方正黑体_GBK" w:hAnsi="方正黑体_GBK" w:eastAsia="方正黑体_GBK" w:cs="方正黑体_GBK"/>
                <w:sz w:val="25"/>
                <w:szCs w:val="25"/>
              </w:rPr>
            </w:pPr>
            <w:r>
              <w:rPr>
                <w:rFonts w:ascii="方正黑体_GBK" w:hAnsi="方正黑体_GBK" w:eastAsia="方正黑体_GBK" w:cs="方正黑体_GBK"/>
                <w:spacing w:val="2"/>
                <w:sz w:val="25"/>
                <w:szCs w:val="25"/>
              </w:rPr>
              <w:t>法定实施主体</w:t>
            </w:r>
          </w:p>
        </w:tc>
        <w:tc>
          <w:tcPr>
            <w:tcW w:w="1727" w:type="dxa"/>
            <w:vAlign w:val="top"/>
          </w:tcPr>
          <w:p w14:paraId="25661C78">
            <w:pPr>
              <w:spacing w:before="28" w:line="208" w:lineRule="auto"/>
              <w:ind w:left="366"/>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行使层级</w:t>
            </w:r>
          </w:p>
        </w:tc>
        <w:tc>
          <w:tcPr>
            <w:tcW w:w="1938" w:type="dxa"/>
            <w:vAlign w:val="top"/>
          </w:tcPr>
          <w:p w14:paraId="12B90663">
            <w:pPr>
              <w:spacing w:before="28" w:line="208" w:lineRule="auto"/>
              <w:ind w:left="218"/>
              <w:rPr>
                <w:rFonts w:ascii="方正黑体_GBK" w:hAnsi="方正黑体_GBK" w:eastAsia="方正黑体_GBK" w:cs="方正黑体_GBK"/>
                <w:sz w:val="25"/>
                <w:szCs w:val="25"/>
              </w:rPr>
            </w:pPr>
            <w:r>
              <w:rPr>
                <w:rFonts w:ascii="方正黑体_GBK" w:hAnsi="方正黑体_GBK" w:eastAsia="方正黑体_GBK" w:cs="方正黑体_GBK"/>
                <w:spacing w:val="3"/>
                <w:sz w:val="25"/>
                <w:szCs w:val="25"/>
              </w:rPr>
              <w:t>第一责任层级</w:t>
            </w:r>
          </w:p>
        </w:tc>
      </w:tr>
      <w:tr w14:paraId="409CA77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867" w:hRule="atLeast"/>
        </w:trPr>
        <w:tc>
          <w:tcPr>
            <w:tcW w:w="870" w:type="dxa"/>
            <w:vAlign w:val="top"/>
          </w:tcPr>
          <w:p w14:paraId="00F39DD3">
            <w:pPr>
              <w:spacing w:line="249" w:lineRule="auto"/>
              <w:rPr>
                <w:rFonts w:ascii="Arial"/>
                <w:sz w:val="21"/>
              </w:rPr>
            </w:pPr>
          </w:p>
          <w:p w14:paraId="02ABA47B">
            <w:pPr>
              <w:spacing w:line="249" w:lineRule="auto"/>
              <w:rPr>
                <w:rFonts w:ascii="Arial"/>
                <w:sz w:val="21"/>
              </w:rPr>
            </w:pPr>
          </w:p>
          <w:p w14:paraId="027B74AB">
            <w:pPr>
              <w:spacing w:line="249" w:lineRule="auto"/>
              <w:rPr>
                <w:rFonts w:ascii="Arial"/>
                <w:sz w:val="21"/>
              </w:rPr>
            </w:pPr>
          </w:p>
          <w:p w14:paraId="590349B7">
            <w:pPr>
              <w:spacing w:line="249" w:lineRule="auto"/>
              <w:rPr>
                <w:rFonts w:ascii="Arial"/>
                <w:sz w:val="21"/>
              </w:rPr>
            </w:pPr>
          </w:p>
          <w:p w14:paraId="76C03852">
            <w:pPr>
              <w:spacing w:line="249" w:lineRule="auto"/>
              <w:rPr>
                <w:rFonts w:ascii="Arial"/>
                <w:sz w:val="21"/>
              </w:rPr>
            </w:pPr>
          </w:p>
          <w:p w14:paraId="3DDD89B2">
            <w:pPr>
              <w:spacing w:line="249" w:lineRule="auto"/>
              <w:rPr>
                <w:rFonts w:ascii="Arial"/>
                <w:sz w:val="21"/>
              </w:rPr>
            </w:pPr>
          </w:p>
          <w:p w14:paraId="2FD4478B">
            <w:pPr>
              <w:spacing w:line="249" w:lineRule="auto"/>
              <w:rPr>
                <w:rFonts w:ascii="Arial"/>
                <w:sz w:val="21"/>
              </w:rPr>
            </w:pPr>
          </w:p>
          <w:p w14:paraId="62C8ED69">
            <w:pPr>
              <w:spacing w:line="249" w:lineRule="auto"/>
              <w:rPr>
                <w:rFonts w:ascii="Arial"/>
                <w:sz w:val="21"/>
              </w:rPr>
            </w:pPr>
          </w:p>
          <w:p w14:paraId="064FC33C">
            <w:pPr>
              <w:spacing w:line="250" w:lineRule="auto"/>
              <w:rPr>
                <w:rFonts w:ascii="Arial"/>
                <w:sz w:val="21"/>
              </w:rPr>
            </w:pPr>
          </w:p>
          <w:p w14:paraId="272E7221">
            <w:pPr>
              <w:pStyle w:val="6"/>
              <w:spacing w:before="69" w:line="284" w:lineRule="exact"/>
              <w:ind w:left="345"/>
              <w:rPr>
                <w:rFonts w:hint="eastAsia" w:eastAsia="方正仿宋_GBK"/>
                <w:lang w:eastAsia="zh-CN"/>
              </w:rPr>
            </w:pPr>
            <w:r>
              <w:rPr>
                <w:spacing w:val="-3"/>
                <w:position w:val="2"/>
              </w:rPr>
              <w:t>4</w:t>
            </w:r>
            <w:r>
              <w:rPr>
                <w:rFonts w:hint="eastAsia"/>
                <w:spacing w:val="-3"/>
                <w:position w:val="2"/>
                <w:lang w:val="en-US" w:eastAsia="zh-CN"/>
              </w:rPr>
              <w:t>2</w:t>
            </w:r>
          </w:p>
        </w:tc>
        <w:tc>
          <w:tcPr>
            <w:tcW w:w="2098" w:type="dxa"/>
            <w:vAlign w:val="top"/>
          </w:tcPr>
          <w:p w14:paraId="3C81E80C">
            <w:pPr>
              <w:spacing w:line="266" w:lineRule="auto"/>
              <w:rPr>
                <w:rFonts w:ascii="Arial"/>
                <w:sz w:val="21"/>
              </w:rPr>
            </w:pPr>
          </w:p>
          <w:p w14:paraId="432418AD">
            <w:pPr>
              <w:spacing w:line="266" w:lineRule="auto"/>
              <w:rPr>
                <w:rFonts w:ascii="Arial"/>
                <w:sz w:val="21"/>
              </w:rPr>
            </w:pPr>
          </w:p>
          <w:p w14:paraId="1CD592E7">
            <w:pPr>
              <w:spacing w:line="266" w:lineRule="auto"/>
              <w:rPr>
                <w:rFonts w:ascii="Arial"/>
                <w:sz w:val="21"/>
              </w:rPr>
            </w:pPr>
          </w:p>
          <w:p w14:paraId="7804D15D">
            <w:pPr>
              <w:spacing w:line="266" w:lineRule="auto"/>
              <w:rPr>
                <w:rFonts w:ascii="Arial"/>
                <w:sz w:val="21"/>
              </w:rPr>
            </w:pPr>
          </w:p>
          <w:p w14:paraId="5DEB0B2B">
            <w:pPr>
              <w:spacing w:line="266" w:lineRule="auto"/>
              <w:rPr>
                <w:rFonts w:ascii="Arial"/>
                <w:sz w:val="21"/>
              </w:rPr>
            </w:pPr>
          </w:p>
          <w:p w14:paraId="5CE815DD">
            <w:pPr>
              <w:spacing w:line="266" w:lineRule="auto"/>
              <w:rPr>
                <w:rFonts w:ascii="Arial"/>
                <w:sz w:val="21"/>
              </w:rPr>
            </w:pPr>
          </w:p>
          <w:p w14:paraId="2B4BA012">
            <w:pPr>
              <w:spacing w:line="266" w:lineRule="auto"/>
              <w:rPr>
                <w:rFonts w:ascii="Arial"/>
                <w:sz w:val="21"/>
              </w:rPr>
            </w:pPr>
          </w:p>
          <w:p w14:paraId="0B124907">
            <w:pPr>
              <w:spacing w:line="267" w:lineRule="auto"/>
              <w:rPr>
                <w:rFonts w:ascii="Arial"/>
                <w:sz w:val="21"/>
              </w:rPr>
            </w:pPr>
          </w:p>
          <w:p w14:paraId="47A7A296">
            <w:pPr>
              <w:pStyle w:val="6"/>
              <w:spacing w:before="69" w:line="216" w:lineRule="auto"/>
              <w:ind w:left="32" w:right="146" w:firstLine="11"/>
            </w:pPr>
            <w:r>
              <w:rPr>
                <w:spacing w:val="-1"/>
              </w:rPr>
              <w:t>强制性清洁生产审核评</w:t>
            </w:r>
            <w:r>
              <w:rPr>
                <w:spacing w:val="5"/>
              </w:rPr>
              <w:t xml:space="preserve"> </w:t>
            </w:r>
            <w:r>
              <w:rPr>
                <w:spacing w:val="-1"/>
              </w:rPr>
              <w:t>估验收工作</w:t>
            </w:r>
          </w:p>
        </w:tc>
        <w:tc>
          <w:tcPr>
            <w:tcW w:w="6008" w:type="dxa"/>
            <w:vAlign w:val="top"/>
          </w:tcPr>
          <w:p w14:paraId="568C0987">
            <w:pPr>
              <w:pStyle w:val="6"/>
              <w:spacing w:before="272" w:line="199" w:lineRule="auto"/>
              <w:ind w:left="36" w:right="22" w:hanging="26"/>
              <w:jc w:val="both"/>
            </w:pPr>
            <w:r>
              <w:rPr>
                <w:spacing w:val="2"/>
              </w:rPr>
              <w:t>《中华人民共和国清洁生产促进法》第二十七条 企业应当对生产和服</w:t>
            </w:r>
            <w:r>
              <w:rPr>
                <w:spacing w:val="5"/>
              </w:rPr>
              <w:t xml:space="preserve">  </w:t>
            </w:r>
            <w:r>
              <w:t>务过程中的资源消耗以及废物的产生情况进行监测</w:t>
            </w:r>
            <w:r>
              <w:rPr>
                <w:spacing w:val="-38"/>
              </w:rPr>
              <w:t xml:space="preserve"> </w:t>
            </w:r>
            <w:r>
              <w:t>，并根据需要对生产 和服务实施清洁生产审核。</w:t>
            </w:r>
          </w:p>
          <w:p w14:paraId="6FC51AE7">
            <w:pPr>
              <w:pStyle w:val="6"/>
              <w:spacing w:before="3" w:line="198" w:lineRule="auto"/>
              <w:ind w:left="34" w:right="22" w:firstLine="4"/>
              <w:jc w:val="both"/>
            </w:pPr>
            <w:r>
              <w:rPr>
                <w:spacing w:val="-1"/>
              </w:rPr>
              <w:t>有下列情形之一的企业</w:t>
            </w:r>
            <w:r>
              <w:rPr>
                <w:spacing w:val="-50"/>
              </w:rPr>
              <w:t xml:space="preserve"> </w:t>
            </w:r>
            <w:r>
              <w:rPr>
                <w:spacing w:val="-1"/>
              </w:rPr>
              <w:t>，应当实施强制性清洁生产审核</w:t>
            </w:r>
            <w:r>
              <w:rPr>
                <w:spacing w:val="19"/>
              </w:rPr>
              <w:t>：（</w:t>
            </w:r>
            <w:r>
              <w:rPr>
                <w:spacing w:val="-1"/>
              </w:rPr>
              <w:t>一）污染物</w:t>
            </w:r>
            <w:r>
              <w:t xml:space="preserve"> 排放超过国家或者地方规定的排放标准</w:t>
            </w:r>
            <w:r>
              <w:rPr>
                <w:spacing w:val="-36"/>
              </w:rPr>
              <w:t xml:space="preserve"> </w:t>
            </w:r>
            <w:r>
              <w:t>，或者虽未超过国家或者地方规 定的排放标准</w:t>
            </w:r>
            <w:r>
              <w:rPr>
                <w:spacing w:val="-50"/>
              </w:rPr>
              <w:t xml:space="preserve"> </w:t>
            </w:r>
            <w:r>
              <w:t>，但超过重点污染物排放总量控制指标的；</w:t>
            </w:r>
          </w:p>
          <w:p w14:paraId="76474347">
            <w:pPr>
              <w:pStyle w:val="6"/>
              <w:spacing w:before="4" w:line="198" w:lineRule="auto"/>
              <w:ind w:left="34" w:right="22" w:hanging="18"/>
              <w:jc w:val="both"/>
            </w:pPr>
            <w:r>
              <w:rPr>
                <w:spacing w:val="1"/>
              </w:rPr>
              <w:t>（二）超过单位产品能源消耗限额标准构成高耗能的</w:t>
            </w:r>
            <w:r>
              <w:rPr>
                <w:spacing w:val="19"/>
              </w:rPr>
              <w:t>；（</w:t>
            </w:r>
            <w:r>
              <w:rPr>
                <w:spacing w:val="1"/>
              </w:rPr>
              <w:t>三）使用有毒</w:t>
            </w:r>
            <w:r>
              <w:t xml:space="preserve"> </w:t>
            </w:r>
            <w:r>
              <w:rPr>
                <w:spacing w:val="1"/>
              </w:rPr>
              <w:t>、有害原料进行生产或者在生产中排放有毒、有害物质的。污染物排放</w:t>
            </w:r>
            <w:r>
              <w:rPr>
                <w:spacing w:val="18"/>
              </w:rPr>
              <w:t xml:space="preserve"> </w:t>
            </w:r>
            <w:r>
              <w:t>超过国家或者地方规定的排放标准的企业</w:t>
            </w:r>
            <w:r>
              <w:rPr>
                <w:spacing w:val="-36"/>
              </w:rPr>
              <w:t xml:space="preserve"> </w:t>
            </w:r>
            <w:r>
              <w:t xml:space="preserve">，应当按照环境保护相关法律 </w:t>
            </w:r>
            <w:r>
              <w:rPr>
                <w:spacing w:val="-1"/>
              </w:rPr>
              <w:t>的规定治理。</w:t>
            </w:r>
          </w:p>
          <w:p w14:paraId="407383C1">
            <w:pPr>
              <w:pStyle w:val="6"/>
              <w:spacing w:before="3" w:line="198" w:lineRule="auto"/>
              <w:ind w:left="32" w:right="22" w:firstLine="11"/>
              <w:jc w:val="both"/>
            </w:pPr>
            <w:r>
              <w:t>实施强制性清洁生产审核的企业</w:t>
            </w:r>
            <w:r>
              <w:rPr>
                <w:spacing w:val="-46"/>
              </w:rPr>
              <w:t xml:space="preserve"> </w:t>
            </w:r>
            <w:r>
              <w:t>，应当将审核结果向所在地县级以上地 方人民政府负责清洁生产综合协调的部门、环境保护部门报告</w:t>
            </w:r>
            <w:r>
              <w:rPr>
                <w:spacing w:val="-34"/>
              </w:rPr>
              <w:t xml:space="preserve"> </w:t>
            </w:r>
            <w:r>
              <w:t xml:space="preserve">，并在本 </w:t>
            </w:r>
            <w:r>
              <w:rPr>
                <w:spacing w:val="-1"/>
              </w:rPr>
              <w:t>地区主要媒体上公布</w:t>
            </w:r>
            <w:r>
              <w:rPr>
                <w:spacing w:val="-48"/>
              </w:rPr>
              <w:t xml:space="preserve"> </w:t>
            </w:r>
            <w:r>
              <w:rPr>
                <w:spacing w:val="-1"/>
              </w:rPr>
              <w:t>，接受公众监督</w:t>
            </w:r>
            <w:r>
              <w:rPr>
                <w:spacing w:val="-51"/>
              </w:rPr>
              <w:t xml:space="preserve"> </w:t>
            </w:r>
            <w:r>
              <w:rPr>
                <w:spacing w:val="-1"/>
              </w:rPr>
              <w:t>，但涉及商业秘密的除外。</w:t>
            </w:r>
          </w:p>
          <w:p w14:paraId="3601B9D8">
            <w:pPr>
              <w:pStyle w:val="6"/>
              <w:spacing w:before="4" w:line="198" w:lineRule="auto"/>
              <w:ind w:left="36" w:right="22" w:firstLine="2"/>
              <w:jc w:val="both"/>
            </w:pPr>
            <w:r>
              <w:rPr>
                <w:spacing w:val="1"/>
              </w:rPr>
              <w:t>县级以上地方人民政府有关部门应当对企业实施强制性清洁生产审核的</w:t>
            </w:r>
            <w:r>
              <w:rPr>
                <w:spacing w:val="15"/>
              </w:rPr>
              <w:t xml:space="preserve"> </w:t>
            </w:r>
            <w:r>
              <w:rPr>
                <w:spacing w:val="1"/>
              </w:rPr>
              <w:t>情况进行监督，必要时可以组织对企业实施清洁生产的效果进行评估验</w:t>
            </w:r>
            <w:r>
              <w:rPr>
                <w:spacing w:val="17"/>
              </w:rPr>
              <w:t xml:space="preserve"> </w:t>
            </w:r>
            <w:r>
              <w:t>收</w:t>
            </w:r>
            <w:r>
              <w:rPr>
                <w:spacing w:val="-38"/>
              </w:rPr>
              <w:t xml:space="preserve"> </w:t>
            </w:r>
            <w:r>
              <w:t>，所需费用纳入同级政府预算。承担评估验收工作的部门或者单位不 得向被评估验收企业收取费用。</w:t>
            </w:r>
          </w:p>
          <w:p w14:paraId="2AD2A77D">
            <w:pPr>
              <w:pStyle w:val="6"/>
              <w:spacing w:before="3" w:line="215" w:lineRule="auto"/>
              <w:ind w:left="32" w:right="22" w:firstLine="11"/>
              <w:jc w:val="both"/>
            </w:pPr>
            <w:r>
              <w:t>实施清洁生产审核的具体办法，</w:t>
            </w:r>
            <w:r>
              <w:rPr>
                <w:spacing w:val="-46"/>
              </w:rPr>
              <w:t xml:space="preserve"> </w:t>
            </w:r>
            <w:r>
              <w:t xml:space="preserve">由国务院清洁生产综合协调部门、环境 </w:t>
            </w:r>
            <w:r>
              <w:rPr>
                <w:spacing w:val="1"/>
              </w:rPr>
              <w:t>保护部门会同国务院有关部门制定。</w:t>
            </w:r>
          </w:p>
        </w:tc>
        <w:tc>
          <w:tcPr>
            <w:tcW w:w="1931" w:type="dxa"/>
            <w:vAlign w:val="top"/>
          </w:tcPr>
          <w:p w14:paraId="67E819B2">
            <w:pPr>
              <w:spacing w:line="249" w:lineRule="auto"/>
              <w:jc w:val="center"/>
              <w:rPr>
                <w:rFonts w:ascii="Arial"/>
                <w:sz w:val="21"/>
              </w:rPr>
            </w:pPr>
          </w:p>
          <w:p w14:paraId="465C80C4">
            <w:pPr>
              <w:spacing w:line="249" w:lineRule="auto"/>
              <w:jc w:val="center"/>
              <w:rPr>
                <w:rFonts w:ascii="Arial"/>
                <w:sz w:val="21"/>
              </w:rPr>
            </w:pPr>
          </w:p>
          <w:p w14:paraId="11E160AC">
            <w:pPr>
              <w:spacing w:line="249" w:lineRule="auto"/>
              <w:jc w:val="center"/>
              <w:rPr>
                <w:rFonts w:ascii="Arial"/>
                <w:sz w:val="21"/>
              </w:rPr>
            </w:pPr>
          </w:p>
          <w:p w14:paraId="49692C5B">
            <w:pPr>
              <w:spacing w:line="249" w:lineRule="auto"/>
              <w:jc w:val="center"/>
              <w:rPr>
                <w:rFonts w:ascii="Arial"/>
                <w:sz w:val="21"/>
              </w:rPr>
            </w:pPr>
          </w:p>
          <w:p w14:paraId="48539B03">
            <w:pPr>
              <w:spacing w:line="249" w:lineRule="auto"/>
              <w:jc w:val="center"/>
              <w:rPr>
                <w:rFonts w:ascii="Arial"/>
                <w:sz w:val="21"/>
              </w:rPr>
            </w:pPr>
          </w:p>
          <w:p w14:paraId="454C34D2">
            <w:pPr>
              <w:spacing w:line="249" w:lineRule="auto"/>
              <w:jc w:val="center"/>
              <w:rPr>
                <w:rFonts w:ascii="Arial"/>
                <w:sz w:val="21"/>
              </w:rPr>
            </w:pPr>
          </w:p>
          <w:p w14:paraId="550BFF8E">
            <w:pPr>
              <w:spacing w:line="249" w:lineRule="auto"/>
              <w:jc w:val="center"/>
              <w:rPr>
                <w:rFonts w:ascii="Arial"/>
                <w:sz w:val="21"/>
              </w:rPr>
            </w:pPr>
          </w:p>
          <w:p w14:paraId="57449EA8">
            <w:pPr>
              <w:spacing w:line="249" w:lineRule="auto"/>
              <w:jc w:val="center"/>
              <w:rPr>
                <w:rFonts w:ascii="Arial"/>
                <w:sz w:val="21"/>
              </w:rPr>
            </w:pPr>
          </w:p>
          <w:p w14:paraId="31637441">
            <w:pPr>
              <w:pStyle w:val="6"/>
              <w:spacing w:before="69" w:line="232" w:lineRule="auto"/>
              <w:jc w:val="center"/>
            </w:pPr>
          </w:p>
          <w:p w14:paraId="0443A866">
            <w:pPr>
              <w:pStyle w:val="6"/>
              <w:spacing w:before="69" w:line="232" w:lineRule="auto"/>
              <w:jc w:val="center"/>
            </w:pPr>
            <w:r>
              <w:rPr>
                <w:spacing w:val="-2"/>
              </w:rPr>
              <w:t>生态环境部门</w:t>
            </w:r>
          </w:p>
        </w:tc>
        <w:tc>
          <w:tcPr>
            <w:tcW w:w="1727" w:type="dxa"/>
            <w:vAlign w:val="top"/>
          </w:tcPr>
          <w:p w14:paraId="7C4D0C3D">
            <w:pPr>
              <w:spacing w:line="249" w:lineRule="auto"/>
              <w:jc w:val="center"/>
              <w:rPr>
                <w:rFonts w:ascii="Arial"/>
                <w:sz w:val="21"/>
              </w:rPr>
            </w:pPr>
          </w:p>
          <w:p w14:paraId="06BD93F0">
            <w:pPr>
              <w:spacing w:line="249" w:lineRule="auto"/>
              <w:jc w:val="center"/>
              <w:rPr>
                <w:rFonts w:ascii="Arial"/>
                <w:sz w:val="21"/>
              </w:rPr>
            </w:pPr>
          </w:p>
          <w:p w14:paraId="07464979">
            <w:pPr>
              <w:spacing w:line="249" w:lineRule="auto"/>
              <w:jc w:val="center"/>
              <w:rPr>
                <w:rFonts w:ascii="Arial"/>
                <w:sz w:val="21"/>
              </w:rPr>
            </w:pPr>
          </w:p>
          <w:p w14:paraId="3422340A">
            <w:pPr>
              <w:spacing w:line="249" w:lineRule="auto"/>
              <w:jc w:val="center"/>
              <w:rPr>
                <w:rFonts w:ascii="Arial"/>
                <w:sz w:val="21"/>
              </w:rPr>
            </w:pPr>
          </w:p>
          <w:p w14:paraId="29C0976F">
            <w:pPr>
              <w:spacing w:line="249" w:lineRule="auto"/>
              <w:jc w:val="center"/>
              <w:rPr>
                <w:rFonts w:ascii="Arial"/>
                <w:sz w:val="21"/>
              </w:rPr>
            </w:pPr>
          </w:p>
          <w:p w14:paraId="6D51EDC3">
            <w:pPr>
              <w:spacing w:line="249" w:lineRule="auto"/>
              <w:jc w:val="center"/>
              <w:rPr>
                <w:rFonts w:ascii="Arial"/>
                <w:sz w:val="21"/>
              </w:rPr>
            </w:pPr>
          </w:p>
          <w:p w14:paraId="01CA8E37">
            <w:pPr>
              <w:spacing w:line="249" w:lineRule="auto"/>
              <w:jc w:val="center"/>
              <w:rPr>
                <w:rFonts w:ascii="Arial"/>
                <w:sz w:val="21"/>
              </w:rPr>
            </w:pPr>
          </w:p>
          <w:p w14:paraId="0F64064F">
            <w:pPr>
              <w:spacing w:line="249" w:lineRule="auto"/>
              <w:jc w:val="center"/>
              <w:rPr>
                <w:rFonts w:ascii="Arial"/>
                <w:sz w:val="21"/>
              </w:rPr>
            </w:pPr>
          </w:p>
          <w:p w14:paraId="3D4EBA81">
            <w:pPr>
              <w:spacing w:line="250" w:lineRule="auto"/>
              <w:jc w:val="center"/>
              <w:rPr>
                <w:rFonts w:ascii="Arial"/>
                <w:sz w:val="21"/>
              </w:rPr>
            </w:pPr>
          </w:p>
          <w:p w14:paraId="478758C0">
            <w:pPr>
              <w:pStyle w:val="6"/>
              <w:spacing w:before="69" w:line="234" w:lineRule="auto"/>
              <w:jc w:val="center"/>
            </w:pPr>
            <w:r>
              <w:t>县级</w:t>
            </w:r>
          </w:p>
        </w:tc>
        <w:tc>
          <w:tcPr>
            <w:tcW w:w="1938" w:type="dxa"/>
            <w:vAlign w:val="top"/>
          </w:tcPr>
          <w:p w14:paraId="515A6797">
            <w:pPr>
              <w:spacing w:line="249" w:lineRule="auto"/>
              <w:jc w:val="center"/>
              <w:rPr>
                <w:rFonts w:ascii="Arial"/>
                <w:sz w:val="21"/>
              </w:rPr>
            </w:pPr>
          </w:p>
          <w:p w14:paraId="20A8C069">
            <w:pPr>
              <w:spacing w:line="249" w:lineRule="auto"/>
              <w:jc w:val="center"/>
              <w:rPr>
                <w:rFonts w:ascii="Arial"/>
                <w:sz w:val="21"/>
              </w:rPr>
            </w:pPr>
          </w:p>
          <w:p w14:paraId="6495CFD4">
            <w:pPr>
              <w:spacing w:line="249" w:lineRule="auto"/>
              <w:jc w:val="center"/>
              <w:rPr>
                <w:rFonts w:ascii="Arial"/>
                <w:sz w:val="21"/>
              </w:rPr>
            </w:pPr>
          </w:p>
          <w:p w14:paraId="21E4DA1E">
            <w:pPr>
              <w:spacing w:line="249" w:lineRule="auto"/>
              <w:jc w:val="center"/>
              <w:rPr>
                <w:rFonts w:ascii="Arial"/>
                <w:sz w:val="21"/>
              </w:rPr>
            </w:pPr>
          </w:p>
          <w:p w14:paraId="54C76A29">
            <w:pPr>
              <w:spacing w:line="249" w:lineRule="auto"/>
              <w:jc w:val="center"/>
              <w:rPr>
                <w:rFonts w:ascii="Arial"/>
                <w:sz w:val="21"/>
              </w:rPr>
            </w:pPr>
          </w:p>
          <w:p w14:paraId="45F43017">
            <w:pPr>
              <w:spacing w:line="249" w:lineRule="auto"/>
              <w:jc w:val="center"/>
              <w:rPr>
                <w:rFonts w:ascii="Arial"/>
                <w:sz w:val="21"/>
              </w:rPr>
            </w:pPr>
          </w:p>
          <w:p w14:paraId="120DFB60">
            <w:pPr>
              <w:spacing w:line="249" w:lineRule="auto"/>
              <w:jc w:val="center"/>
              <w:rPr>
                <w:rFonts w:ascii="Arial"/>
                <w:sz w:val="21"/>
              </w:rPr>
            </w:pPr>
          </w:p>
          <w:p w14:paraId="5C240A72">
            <w:pPr>
              <w:spacing w:line="249" w:lineRule="auto"/>
              <w:jc w:val="center"/>
              <w:rPr>
                <w:rFonts w:ascii="Arial"/>
                <w:sz w:val="21"/>
              </w:rPr>
            </w:pPr>
          </w:p>
          <w:p w14:paraId="0B017B17">
            <w:pPr>
              <w:pStyle w:val="6"/>
              <w:spacing w:before="69" w:line="234" w:lineRule="auto"/>
              <w:jc w:val="center"/>
            </w:pPr>
          </w:p>
          <w:p w14:paraId="0646ADD4">
            <w:pPr>
              <w:pStyle w:val="6"/>
              <w:spacing w:before="69" w:line="234" w:lineRule="auto"/>
              <w:jc w:val="center"/>
            </w:pPr>
            <w:r>
              <w:t>县级</w:t>
            </w:r>
          </w:p>
        </w:tc>
      </w:tr>
      <w:tr w14:paraId="7B2E5EF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329" w:hRule="atLeast"/>
        </w:trPr>
        <w:tc>
          <w:tcPr>
            <w:tcW w:w="870" w:type="dxa"/>
            <w:vAlign w:val="top"/>
          </w:tcPr>
          <w:p w14:paraId="4C87AED2">
            <w:pPr>
              <w:spacing w:line="347" w:lineRule="auto"/>
              <w:rPr>
                <w:rFonts w:ascii="Arial"/>
                <w:sz w:val="21"/>
              </w:rPr>
            </w:pPr>
          </w:p>
          <w:p w14:paraId="152BEFDB">
            <w:pPr>
              <w:spacing w:line="347" w:lineRule="auto"/>
              <w:rPr>
                <w:rFonts w:ascii="Arial"/>
                <w:sz w:val="21"/>
              </w:rPr>
            </w:pPr>
          </w:p>
          <w:p w14:paraId="68BBE150">
            <w:pPr>
              <w:pStyle w:val="6"/>
              <w:spacing w:before="68" w:line="286" w:lineRule="exact"/>
              <w:ind w:left="345"/>
              <w:rPr>
                <w:rFonts w:hint="eastAsia" w:eastAsia="方正仿宋_GBK"/>
                <w:lang w:eastAsia="zh-CN"/>
              </w:rPr>
            </w:pPr>
            <w:r>
              <w:rPr>
                <w:spacing w:val="-3"/>
                <w:position w:val="2"/>
              </w:rPr>
              <w:t>4</w:t>
            </w:r>
            <w:r>
              <w:rPr>
                <w:rFonts w:hint="eastAsia"/>
                <w:spacing w:val="-3"/>
                <w:position w:val="2"/>
                <w:lang w:val="en-US" w:eastAsia="zh-CN"/>
              </w:rPr>
              <w:t>3</w:t>
            </w:r>
          </w:p>
        </w:tc>
        <w:tc>
          <w:tcPr>
            <w:tcW w:w="2098" w:type="dxa"/>
            <w:vAlign w:val="top"/>
          </w:tcPr>
          <w:p w14:paraId="232F6CBA">
            <w:pPr>
              <w:spacing w:line="468" w:lineRule="auto"/>
              <w:rPr>
                <w:rFonts w:ascii="Arial"/>
                <w:sz w:val="21"/>
              </w:rPr>
            </w:pPr>
          </w:p>
          <w:p w14:paraId="3B944425">
            <w:pPr>
              <w:pStyle w:val="6"/>
              <w:spacing w:before="69" w:line="210" w:lineRule="auto"/>
              <w:ind w:left="32" w:right="146"/>
              <w:jc w:val="both"/>
            </w:pPr>
            <w:r>
              <w:t>核技术利用</w:t>
            </w:r>
            <w:r>
              <w:rPr>
                <w:rFonts w:hint="eastAsia"/>
                <w:lang w:eastAsia="zh-CN"/>
              </w:rPr>
              <w:t>单位</w:t>
            </w:r>
            <w:r>
              <w:t>监督检查</w:t>
            </w:r>
          </w:p>
        </w:tc>
        <w:tc>
          <w:tcPr>
            <w:tcW w:w="6008" w:type="dxa"/>
            <w:vAlign w:val="top"/>
          </w:tcPr>
          <w:p w14:paraId="34B412C2">
            <w:pPr>
              <w:pStyle w:val="6"/>
              <w:spacing w:before="80" w:line="204" w:lineRule="auto"/>
              <w:ind w:left="34" w:right="22" w:hanging="24"/>
              <w:jc w:val="both"/>
            </w:pPr>
            <w:r>
              <w:rPr>
                <w:spacing w:val="1"/>
              </w:rPr>
              <w:t>《中华人民共和国放射性污染防治法》第十一条</w:t>
            </w:r>
            <w:r>
              <w:rPr>
                <w:spacing w:val="-42"/>
              </w:rPr>
              <w:t xml:space="preserve"> </w:t>
            </w:r>
            <w:r>
              <w:rPr>
                <w:spacing w:val="1"/>
              </w:rPr>
              <w:t>：县级以上地方人民政</w:t>
            </w:r>
            <w:r>
              <w:t xml:space="preserve"> </w:t>
            </w:r>
            <w:r>
              <w:rPr>
                <w:spacing w:val="-1"/>
              </w:rPr>
              <w:t>府环境保护行政主管部门和同级其他有关部门</w:t>
            </w:r>
            <w:r>
              <w:rPr>
                <w:spacing w:val="-39"/>
              </w:rPr>
              <w:t xml:space="preserve"> </w:t>
            </w:r>
            <w:r>
              <w:rPr>
                <w:spacing w:val="-1"/>
              </w:rPr>
              <w:t>，按照职责分工</w:t>
            </w:r>
            <w:r>
              <w:rPr>
                <w:spacing w:val="-51"/>
              </w:rPr>
              <w:t xml:space="preserve"> </w:t>
            </w:r>
            <w:r>
              <w:rPr>
                <w:spacing w:val="-1"/>
              </w:rPr>
              <w:t>，各负其</w:t>
            </w:r>
            <w:r>
              <w:t xml:space="preserve"> </w:t>
            </w:r>
            <w:r>
              <w:rPr>
                <w:spacing w:val="-1"/>
              </w:rPr>
              <w:t>责</w:t>
            </w:r>
            <w:r>
              <w:rPr>
                <w:spacing w:val="-39"/>
              </w:rPr>
              <w:t xml:space="preserve"> </w:t>
            </w:r>
            <w:r>
              <w:rPr>
                <w:spacing w:val="-1"/>
              </w:rPr>
              <w:t>，互通信息，密切配合</w:t>
            </w:r>
            <w:r>
              <w:rPr>
                <w:spacing w:val="-51"/>
              </w:rPr>
              <w:t xml:space="preserve"> </w:t>
            </w:r>
            <w:r>
              <w:rPr>
                <w:spacing w:val="-1"/>
              </w:rPr>
              <w:t>，对本行政区域内核技术利用、伴生放射性矿</w:t>
            </w:r>
            <w:r>
              <w:t xml:space="preserve"> </w:t>
            </w:r>
            <w:r>
              <w:rPr>
                <w:spacing w:val="2"/>
              </w:rPr>
              <w:t>开发利用中的放射性污染防治进行监督检查</w:t>
            </w:r>
            <w:r>
              <w:rPr>
                <w:spacing w:val="1"/>
              </w:rPr>
              <w:t>。</w:t>
            </w:r>
          </w:p>
        </w:tc>
        <w:tc>
          <w:tcPr>
            <w:tcW w:w="1931" w:type="dxa"/>
            <w:vAlign w:val="center"/>
          </w:tcPr>
          <w:p w14:paraId="4996A418">
            <w:pPr>
              <w:pStyle w:val="6"/>
              <w:spacing w:before="69" w:line="232" w:lineRule="auto"/>
              <w:jc w:val="center"/>
            </w:pPr>
            <w:r>
              <w:rPr>
                <w:spacing w:val="-2"/>
              </w:rPr>
              <w:t>生态环境部门</w:t>
            </w:r>
          </w:p>
        </w:tc>
        <w:tc>
          <w:tcPr>
            <w:tcW w:w="1727" w:type="dxa"/>
            <w:vAlign w:val="center"/>
          </w:tcPr>
          <w:p w14:paraId="6EBE1CEF">
            <w:pPr>
              <w:pStyle w:val="6"/>
              <w:spacing w:before="69" w:line="234" w:lineRule="auto"/>
              <w:jc w:val="center"/>
            </w:pPr>
            <w:r>
              <w:t>县级</w:t>
            </w:r>
          </w:p>
        </w:tc>
        <w:tc>
          <w:tcPr>
            <w:tcW w:w="1938" w:type="dxa"/>
            <w:vAlign w:val="center"/>
          </w:tcPr>
          <w:p w14:paraId="6CC5009F">
            <w:pPr>
              <w:pStyle w:val="6"/>
              <w:spacing w:before="69" w:line="234" w:lineRule="auto"/>
              <w:jc w:val="center"/>
            </w:pPr>
            <w:r>
              <w:t>县级</w:t>
            </w:r>
          </w:p>
        </w:tc>
      </w:tr>
    </w:tbl>
    <w:p w14:paraId="026B3762">
      <w:pPr>
        <w:rPr>
          <w:rFonts w:ascii="Arial"/>
          <w:sz w:val="21"/>
        </w:rPr>
      </w:pPr>
    </w:p>
    <w:sectPr>
      <w:footerReference r:id="rId18" w:type="default"/>
      <w:pgSz w:w="16840" w:h="11900"/>
      <w:pgMar w:top="1011" w:right="1182" w:bottom="982" w:left="1075" w:header="0" w:footer="713" w:gutter="0"/>
      <w:cols w:space="720" w:num="1"/>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书宋_GBK">
    <w:altName w:val="Arial Unicode MS"/>
    <w:panose1 w:val="02000000000000000000"/>
    <w:charset w:val="86"/>
    <w:family w:val="auto"/>
    <w:pitch w:val="default"/>
    <w:sig w:usb0="00000000" w:usb1="00000000" w:usb2="00082016" w:usb3="00000000" w:csb0="00040001" w:csb1="00000000"/>
  </w:font>
  <w:font w:name="方正仿宋_GBK">
    <w:altName w:val="Arial Unicode MS"/>
    <w:panose1 w:val="02000000000000000000"/>
    <w:charset w:val="86"/>
    <w:family w:val="auto"/>
    <w:pitch w:val="default"/>
    <w:sig w:usb0="00000000" w:usb1="00000000" w:usb2="00082016" w:usb3="00000000" w:csb0="00040001" w:csb1="00000000"/>
  </w:font>
  <w:font w:name="方正小标宋简体">
    <w:panose1 w:val="02010601030101010101"/>
    <w:charset w:val="86"/>
    <w:family w:val="auto"/>
    <w:pitch w:val="default"/>
    <w:sig w:usb0="00000001" w:usb1="080E0000" w:usb2="00000000" w:usb3="00000000" w:csb0="00040000" w:csb1="00000000"/>
  </w:font>
  <w:font w:name="方正黑体_GBK">
    <w:altName w:val="Arial Unicode MS"/>
    <w:panose1 w:val="02000000000000000000"/>
    <w:charset w:val="86"/>
    <w:family w:val="auto"/>
    <w:pitch w:val="default"/>
    <w:sig w:usb0="00000000" w:usb1="00000000" w:usb2="00082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B3D4DE7">
    <w:pPr>
      <w:spacing w:line="222" w:lineRule="auto"/>
      <w:ind w:left="7051"/>
      <w:rPr>
        <w:rFonts w:ascii="方正书宋_GBK" w:hAnsi="方正书宋_GBK" w:eastAsia="方正书宋_GBK" w:cs="方正书宋_GBK"/>
        <w:sz w:val="19"/>
        <w:szCs w:val="19"/>
      </w:rPr>
    </w:pPr>
    <w:r>
      <w:rPr>
        <w:rFonts w:ascii="方正书宋_GBK" w:hAnsi="方正书宋_GBK" w:eastAsia="方正书宋_GBK" w:cs="方正书宋_GBK"/>
        <w:spacing w:val="-5"/>
        <w:sz w:val="19"/>
        <w:szCs w:val="19"/>
      </w:rPr>
      <w:t>第</w:t>
    </w:r>
    <w:r>
      <w:rPr>
        <w:rFonts w:ascii="方正书宋_GBK" w:hAnsi="方正书宋_GBK" w:eastAsia="方正书宋_GBK" w:cs="方正书宋_GBK"/>
        <w:spacing w:val="15"/>
        <w:sz w:val="19"/>
        <w:szCs w:val="19"/>
      </w:rPr>
      <w:t xml:space="preserve"> </w:t>
    </w:r>
    <w:r>
      <w:rPr>
        <w:rFonts w:ascii="方正书宋_GBK" w:hAnsi="方正书宋_GBK" w:eastAsia="方正书宋_GBK" w:cs="方正书宋_GBK"/>
        <w:spacing w:val="-5"/>
        <w:sz w:val="19"/>
        <w:szCs w:val="19"/>
      </w:rPr>
      <w:t>1</w:t>
    </w:r>
    <w:r>
      <w:rPr>
        <w:rFonts w:ascii="方正书宋_GBK" w:hAnsi="方正书宋_GBK" w:eastAsia="方正书宋_GBK" w:cs="方正书宋_GBK"/>
        <w:spacing w:val="11"/>
        <w:sz w:val="19"/>
        <w:szCs w:val="19"/>
      </w:rPr>
      <w:t xml:space="preserve"> </w:t>
    </w:r>
    <w:r>
      <w:rPr>
        <w:rFonts w:ascii="方正书宋_GBK" w:hAnsi="方正书宋_GBK" w:eastAsia="方正书宋_GBK" w:cs="方正书宋_GBK"/>
        <w:spacing w:val="-5"/>
        <w:sz w:val="19"/>
        <w:szCs w:val="19"/>
      </w:rPr>
      <w:t>页</w:t>
    </w: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7825B7">
    <w:pPr>
      <w:pStyle w:val="2"/>
      <w:spacing w:line="222" w:lineRule="auto"/>
      <w:ind w:left="7003"/>
    </w:pPr>
    <w:r>
      <w:rPr>
        <w:spacing w:val="-4"/>
      </w:rPr>
      <w:t>第</w:t>
    </w:r>
    <w:r>
      <w:rPr>
        <w:spacing w:val="16"/>
        <w:w w:val="101"/>
      </w:rPr>
      <w:t xml:space="preserve"> </w:t>
    </w:r>
    <w:r>
      <w:rPr>
        <w:spacing w:val="-4"/>
      </w:rPr>
      <w:t>10</w:t>
    </w:r>
    <w:r>
      <w:rPr>
        <w:spacing w:val="11"/>
      </w:rPr>
      <w:t xml:space="preserve"> </w:t>
    </w:r>
    <w:r>
      <w:rPr>
        <w:spacing w:val="-4"/>
      </w:rPr>
      <w:t>页</w: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E1ADDD9">
    <w:pPr>
      <w:pStyle w:val="2"/>
      <w:spacing w:line="222" w:lineRule="auto"/>
      <w:ind w:left="7003"/>
    </w:pPr>
    <w:r>
      <w:rPr>
        <w:spacing w:val="-4"/>
      </w:rPr>
      <w:t>第</w:t>
    </w:r>
    <w:r>
      <w:rPr>
        <w:spacing w:val="16"/>
        <w:w w:val="101"/>
      </w:rPr>
      <w:t xml:space="preserve"> </w:t>
    </w:r>
    <w:r>
      <w:rPr>
        <w:spacing w:val="-4"/>
      </w:rPr>
      <w:t>12</w:t>
    </w:r>
    <w:r>
      <w:rPr>
        <w:spacing w:val="11"/>
      </w:rPr>
      <w:t xml:space="preserve"> </w:t>
    </w:r>
    <w:r>
      <w:rPr>
        <w:spacing w:val="-4"/>
      </w:rPr>
      <w:t>页</w: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AD86674">
    <w:pPr>
      <w:pStyle w:val="2"/>
      <w:spacing w:line="222" w:lineRule="auto"/>
      <w:ind w:left="7003"/>
    </w:pPr>
    <w:r>
      <w:rPr>
        <w:spacing w:val="-4"/>
      </w:rPr>
      <w:t>第</w:t>
    </w:r>
    <w:r>
      <w:rPr>
        <w:spacing w:val="16"/>
        <w:w w:val="101"/>
      </w:rPr>
      <w:t xml:space="preserve"> </w:t>
    </w:r>
    <w:r>
      <w:rPr>
        <w:spacing w:val="-4"/>
      </w:rPr>
      <w:t>13</w:t>
    </w:r>
    <w:r>
      <w:rPr>
        <w:spacing w:val="11"/>
      </w:rPr>
      <w:t xml:space="preserve"> </w:t>
    </w:r>
    <w:r>
      <w:rPr>
        <w:spacing w:val="-4"/>
      </w:rPr>
      <w:t>页</w: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078E017">
    <w:pPr>
      <w:pStyle w:val="2"/>
      <w:spacing w:line="222" w:lineRule="auto"/>
      <w:ind w:left="7003"/>
    </w:pPr>
    <w:r>
      <w:rPr>
        <w:spacing w:val="-4"/>
      </w:rPr>
      <w:t>第</w:t>
    </w:r>
    <w:r>
      <w:rPr>
        <w:spacing w:val="16"/>
        <w:w w:val="101"/>
      </w:rPr>
      <w:t xml:space="preserve"> </w:t>
    </w:r>
    <w:r>
      <w:rPr>
        <w:spacing w:val="-4"/>
      </w:rPr>
      <w:t>14</w:t>
    </w:r>
    <w:r>
      <w:rPr>
        <w:spacing w:val="11"/>
      </w:rPr>
      <w:t xml:space="preserve"> </w:t>
    </w:r>
    <w:r>
      <w:rPr>
        <w:spacing w:val="-4"/>
      </w:rPr>
      <w:t>页</w: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60CE9E7">
    <w:pPr>
      <w:pStyle w:val="2"/>
      <w:spacing w:line="222" w:lineRule="auto"/>
      <w:ind w:left="7003"/>
    </w:pPr>
    <w:r>
      <w:rPr>
        <w:spacing w:val="-4"/>
      </w:rPr>
      <w:t>第</w:t>
    </w:r>
    <w:r>
      <w:rPr>
        <w:spacing w:val="16"/>
        <w:w w:val="101"/>
      </w:rPr>
      <w:t xml:space="preserve"> </w:t>
    </w:r>
    <w:r>
      <w:rPr>
        <w:spacing w:val="-4"/>
      </w:rPr>
      <w:t>15</w:t>
    </w:r>
    <w:r>
      <w:rPr>
        <w:spacing w:val="11"/>
      </w:rPr>
      <w:t xml:space="preserve"> </w:t>
    </w:r>
    <w:r>
      <w:rPr>
        <w:spacing w:val="-4"/>
      </w:rPr>
      <w:t>页</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8CE37B3">
    <w:pPr>
      <w:spacing w:line="222" w:lineRule="auto"/>
      <w:ind w:left="7051"/>
      <w:rPr>
        <w:rFonts w:ascii="方正书宋_GBK" w:hAnsi="方正书宋_GBK" w:eastAsia="方正书宋_GBK" w:cs="方正书宋_GBK"/>
        <w:sz w:val="19"/>
        <w:szCs w:val="19"/>
      </w:rPr>
    </w:pPr>
    <w:r>
      <w:rPr>
        <w:rFonts w:ascii="方正书宋_GBK" w:hAnsi="方正书宋_GBK" w:eastAsia="方正书宋_GBK" w:cs="方正书宋_GBK"/>
        <w:spacing w:val="-3"/>
        <w:sz w:val="19"/>
        <w:szCs w:val="19"/>
      </w:rPr>
      <w:t>第</w:t>
    </w:r>
    <w:r>
      <w:rPr>
        <w:rFonts w:ascii="方正书宋_GBK" w:hAnsi="方正书宋_GBK" w:eastAsia="方正书宋_GBK" w:cs="方正书宋_GBK"/>
        <w:spacing w:val="8"/>
        <w:sz w:val="19"/>
        <w:szCs w:val="19"/>
      </w:rPr>
      <w:t xml:space="preserve"> </w:t>
    </w:r>
    <w:r>
      <w:rPr>
        <w:rFonts w:ascii="方正书宋_GBK" w:hAnsi="方正书宋_GBK" w:eastAsia="方正书宋_GBK" w:cs="方正书宋_GBK"/>
        <w:spacing w:val="-3"/>
        <w:sz w:val="19"/>
        <w:szCs w:val="19"/>
      </w:rPr>
      <w:t>2</w:t>
    </w:r>
    <w:r>
      <w:rPr>
        <w:rFonts w:ascii="方正书宋_GBK" w:hAnsi="方正书宋_GBK" w:eastAsia="方正书宋_GBK" w:cs="方正书宋_GBK"/>
        <w:spacing w:val="12"/>
        <w:sz w:val="19"/>
        <w:szCs w:val="19"/>
      </w:rPr>
      <w:t xml:space="preserve"> </w:t>
    </w:r>
    <w:r>
      <w:rPr>
        <w:rFonts w:ascii="方正书宋_GBK" w:hAnsi="方正书宋_GBK" w:eastAsia="方正书宋_GBK" w:cs="方正书宋_GBK"/>
        <w:spacing w:val="-3"/>
        <w:sz w:val="19"/>
        <w:szCs w:val="19"/>
      </w:rPr>
      <w:t>页</w: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ADCB0C1">
    <w:pPr>
      <w:pStyle w:val="2"/>
      <w:spacing w:line="222" w:lineRule="auto"/>
      <w:ind w:left="7051"/>
    </w:pPr>
    <w:r>
      <w:rPr>
        <w:spacing w:val="-3"/>
      </w:rPr>
      <w:t>第</w:t>
    </w:r>
    <w:r>
      <w:rPr>
        <w:spacing w:val="8"/>
      </w:rPr>
      <w:t xml:space="preserve"> </w:t>
    </w:r>
    <w:r>
      <w:rPr>
        <w:spacing w:val="-3"/>
      </w:rPr>
      <w:t>3</w:t>
    </w:r>
    <w:r>
      <w:rPr>
        <w:spacing w:val="12"/>
      </w:rPr>
      <w:t xml:space="preserve"> </w:t>
    </w:r>
    <w:r>
      <w:rPr>
        <w:spacing w:val="-3"/>
      </w:rPr>
      <w:t>页</w: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073E72F">
    <w:pPr>
      <w:pStyle w:val="2"/>
      <w:spacing w:line="222" w:lineRule="auto"/>
      <w:ind w:left="7051"/>
    </w:pPr>
    <w:r>
      <w:rPr>
        <w:spacing w:val="-2"/>
      </w:rPr>
      <w:t>第</w:t>
    </w:r>
    <w:r>
      <w:rPr>
        <w:spacing w:val="5"/>
      </w:rPr>
      <w:t xml:space="preserve"> </w:t>
    </w:r>
    <w:r>
      <w:rPr>
        <w:spacing w:val="-2"/>
      </w:rPr>
      <w:t>4</w:t>
    </w:r>
    <w:r>
      <w:rPr>
        <w:spacing w:val="12"/>
      </w:rPr>
      <w:t xml:space="preserve"> </w:t>
    </w:r>
    <w:r>
      <w:rPr>
        <w:spacing w:val="-2"/>
      </w:rPr>
      <w:t>页</w:t>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9B26E8">
    <w:pPr>
      <w:pStyle w:val="2"/>
      <w:spacing w:line="222" w:lineRule="auto"/>
      <w:ind w:left="7051"/>
    </w:pPr>
    <w:r>
      <w:rPr>
        <w:spacing w:val="-3"/>
      </w:rPr>
      <w:t>第</w:t>
    </w:r>
    <w:r>
      <w:rPr>
        <w:spacing w:val="8"/>
      </w:rPr>
      <w:t xml:space="preserve"> </w:t>
    </w:r>
    <w:r>
      <w:rPr>
        <w:spacing w:val="-3"/>
      </w:rPr>
      <w:t>5</w:t>
    </w:r>
    <w:r>
      <w:rPr>
        <w:spacing w:val="12"/>
      </w:rPr>
      <w:t xml:space="preserve"> </w:t>
    </w:r>
    <w:r>
      <w:rPr>
        <w:spacing w:val="-3"/>
      </w:rPr>
      <w:t>页</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5B64B5">
    <w:pPr>
      <w:pStyle w:val="2"/>
      <w:spacing w:line="222" w:lineRule="auto"/>
      <w:ind w:left="7051"/>
    </w:pPr>
    <w:r>
      <w:rPr>
        <w:spacing w:val="-3"/>
      </w:rPr>
      <w:t>第</w:t>
    </w:r>
    <w:r>
      <w:rPr>
        <w:spacing w:val="8"/>
      </w:rPr>
      <w:t xml:space="preserve"> </w:t>
    </w:r>
    <w:r>
      <w:rPr>
        <w:spacing w:val="-3"/>
      </w:rPr>
      <w:t>6</w:t>
    </w:r>
    <w:r>
      <w:rPr>
        <w:spacing w:val="12"/>
      </w:rPr>
      <w:t xml:space="preserve"> </w:t>
    </w:r>
    <w:r>
      <w:rPr>
        <w:spacing w:val="-3"/>
      </w:rPr>
      <w:t>页</w: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D0253E2">
    <w:pPr>
      <w:pStyle w:val="2"/>
      <w:spacing w:line="222" w:lineRule="auto"/>
      <w:ind w:left="7051"/>
    </w:pPr>
    <w:r>
      <w:rPr>
        <w:spacing w:val="-3"/>
      </w:rPr>
      <w:t>第</w:t>
    </w:r>
    <w:r>
      <w:rPr>
        <w:spacing w:val="8"/>
      </w:rPr>
      <w:t xml:space="preserve"> </w:t>
    </w:r>
    <w:r>
      <w:rPr>
        <w:spacing w:val="-3"/>
      </w:rPr>
      <w:t>7</w:t>
    </w:r>
    <w:r>
      <w:rPr>
        <w:spacing w:val="12"/>
      </w:rPr>
      <w:t xml:space="preserve"> </w:t>
    </w:r>
    <w:r>
      <w:rPr>
        <w:spacing w:val="-3"/>
      </w:rPr>
      <w:t>页</w: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CF1AC56">
    <w:pPr>
      <w:pStyle w:val="2"/>
      <w:spacing w:line="222" w:lineRule="auto"/>
      <w:ind w:left="7051"/>
    </w:pPr>
    <w:r>
      <w:rPr>
        <w:spacing w:val="-3"/>
      </w:rPr>
      <w:t>第</w:t>
    </w:r>
    <w:r>
      <w:rPr>
        <w:spacing w:val="8"/>
      </w:rPr>
      <w:t xml:space="preserve"> </w:t>
    </w:r>
    <w:r>
      <w:rPr>
        <w:spacing w:val="-3"/>
      </w:rPr>
      <w:t>8</w:t>
    </w:r>
    <w:r>
      <w:rPr>
        <w:spacing w:val="12"/>
      </w:rPr>
      <w:t xml:space="preserve"> </w:t>
    </w:r>
    <w:r>
      <w:rPr>
        <w:spacing w:val="-3"/>
      </w:rPr>
      <w:t>页</w: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07EE23">
    <w:pPr>
      <w:pStyle w:val="2"/>
      <w:spacing w:line="222" w:lineRule="auto"/>
      <w:ind w:left="7051"/>
    </w:pPr>
    <w:r>
      <w:rPr>
        <w:spacing w:val="-3"/>
      </w:rPr>
      <w:t>第</w:t>
    </w:r>
    <w:r>
      <w:rPr>
        <w:spacing w:val="8"/>
      </w:rPr>
      <w:t xml:space="preserve"> </w:t>
    </w:r>
    <w:r>
      <w:rPr>
        <w:spacing w:val="-3"/>
      </w:rPr>
      <w:t>9</w:t>
    </w:r>
    <w:r>
      <w:rPr>
        <w:spacing w:val="12"/>
      </w:rPr>
      <w:t xml:space="preserve"> </w:t>
    </w:r>
    <w:r>
      <w:rPr>
        <w:spacing w:val="-3"/>
      </w:rPr>
      <w:t>页</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pPr>
      <w:r>
        <w:separator/>
      </w:r>
    </w:p>
  </w:footnote>
  <w:footnote w:type="continuationSeparator" w:id="1">
    <w:p>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displayBackgroundShape w:val="1"/>
  <w:documentProtection w:enforcement="0"/>
  <w:characterSpacingControl w:val="doNotCompress"/>
  <w:footnotePr>
    <w:footnote w:id="0"/>
    <w:footnote w:id="1"/>
  </w:footnotePr>
  <w:endnotePr>
    <w:endnote w:id="0"/>
    <w:endnote w:id="1"/>
  </w:endnotePr>
  <w:compat>
    <w:spaceForUL/>
    <w:ulTrailSpace/>
    <w:useFELayout/>
    <w:compatSetting w:name="compatibilityMode" w:uri="http://schemas.microsoft.com/office/word" w:val="14"/>
  </w:compat>
  <w:rsids>
    <w:rsidRoot w:val="00000000"/>
    <w:rsid w:val="329E58CC"/>
    <w:rsid w:val="522616E5"/>
    <w:rsid w:val="5C4E4D68"/>
    <w:rsid w:val="6F2A1B83"/>
    <w:rsid w:val="747F6CC6"/>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Arial" w:cs="Arial"/>
      </w:rPr>
    </w:rPrDefault>
    <w:pPrDefault/>
  </w:docDefaults>
  <w:latentStyles w:count="260" w:defQFormat="0" w:defUnhideWhenUsed="1" w:defSemiHidden="1" w:defUIPriority="99" w:defLockedState="0">
    <w:lsdException w:qFormat="1" w:unhideWhenUsed="0" w:uiPriority="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qFormat="1" w:unhideWhenUsed="0" w:uiPriority="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semiHidden/>
    <w:qFormat/>
    <w:uiPriority w:val="0"/>
    <w:pPr>
      <w:kinsoku w:val="0"/>
      <w:autoSpaceDE w:val="0"/>
      <w:autoSpaceDN w:val="0"/>
      <w:adjustRightInd w:val="0"/>
      <w:snapToGrid w:val="0"/>
      <w:spacing w:line="240" w:lineRule="auto"/>
      <w:jc w:val="left"/>
      <w:textAlignment w:val="baseline"/>
    </w:pPr>
    <w:rPr>
      <w:rFonts w:ascii="Arial" w:hAnsi="Arial" w:eastAsia="Arial" w:cs="Arial"/>
      <w:snapToGrid w:val="0"/>
      <w:color w:val="000000"/>
      <w:kern w:val="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Body Text"/>
    <w:basedOn w:val="1"/>
    <w:semiHidden/>
    <w:qFormat/>
    <w:uiPriority w:val="0"/>
    <w:rPr>
      <w:rFonts w:ascii="方正书宋_GBK" w:hAnsi="方正书宋_GBK" w:eastAsia="方正书宋_GBK" w:cs="方正书宋_GBK"/>
      <w:sz w:val="19"/>
      <w:szCs w:val="19"/>
      <w:lang w:val="en-US" w:eastAsia="en-US" w:bidi="ar-SA"/>
    </w:rPr>
  </w:style>
  <w:style w:type="table" w:customStyle="1" w:styleId="5">
    <w:name w:val="Table Normal"/>
    <w:semiHidden/>
    <w:unhideWhenUsed/>
    <w:qFormat/>
    <w:uiPriority w:val="0"/>
    <w:tblPr>
      <w:tblCellMar>
        <w:top w:w="0" w:type="dxa"/>
        <w:left w:w="0" w:type="dxa"/>
        <w:bottom w:w="0" w:type="dxa"/>
        <w:right w:w="0" w:type="dxa"/>
      </w:tblCellMar>
    </w:tblPr>
  </w:style>
  <w:style w:type="paragraph" w:customStyle="1" w:styleId="6">
    <w:name w:val="Table Text"/>
    <w:basedOn w:val="1"/>
    <w:semiHidden/>
    <w:qFormat/>
    <w:uiPriority w:val="0"/>
    <w:rPr>
      <w:rFonts w:ascii="方正仿宋_GBK" w:hAnsi="方正仿宋_GBK" w:eastAsia="方正仿宋_GBK" w:cs="方正仿宋_GBK"/>
      <w:sz w:val="19"/>
      <w:szCs w:val="19"/>
      <w:lang w:val="en-US" w:eastAsia="en-US" w:bidi="ar-SA"/>
    </w:rPr>
  </w:style>
</w:styles>
</file>

<file path=word/_rels/document.xml.rels><?xml version="1.0" encoding="UTF-8" standalone="yes"?>
<Relationships xmlns="http://schemas.openxmlformats.org/package/2006/relationships"><Relationship Id="rId9" Type="http://schemas.openxmlformats.org/officeDocument/2006/relationships/footer" Target="footer5.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0" Type="http://schemas.openxmlformats.org/officeDocument/2006/relationships/fontTable" Target="fontTable.xml"/><Relationship Id="rId2" Type="http://schemas.openxmlformats.org/officeDocument/2006/relationships/settings" Target="settings.xml"/><Relationship Id="rId19" Type="http://schemas.openxmlformats.org/officeDocument/2006/relationships/theme" Target="theme/theme1.xml"/><Relationship Id="rId18" Type="http://schemas.openxmlformats.org/officeDocument/2006/relationships/footer" Target="footer14.xml"/><Relationship Id="rId17" Type="http://schemas.openxmlformats.org/officeDocument/2006/relationships/footer" Target="footer13.xml"/><Relationship Id="rId16" Type="http://schemas.openxmlformats.org/officeDocument/2006/relationships/footer" Target="footer12.xml"/><Relationship Id="rId15" Type="http://schemas.openxmlformats.org/officeDocument/2006/relationships/footer" Target="footer11.xml"/><Relationship Id="rId14" Type="http://schemas.openxmlformats.org/officeDocument/2006/relationships/footer" Target="footer10.xml"/><Relationship Id="rId13" Type="http://schemas.openxmlformats.org/officeDocument/2006/relationships/footer" Target="footer9.xml"/><Relationship Id="rId12" Type="http://schemas.openxmlformats.org/officeDocument/2006/relationships/footer" Target="footer8.xml"/><Relationship Id="rId11" Type="http://schemas.openxmlformats.org/officeDocument/2006/relationships/footer" Target="footer7.xml"/><Relationship Id="rId10" Type="http://schemas.openxmlformats.org/officeDocument/2006/relationships/footer" Target="footer6.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14</Pages>
  <Words>12117</Words>
  <Characters>12175</Characters>
  <TotalTime>6</TotalTime>
  <ScaleCrop>false</ScaleCrop>
  <LinksUpToDate>false</LinksUpToDate>
  <CharactersWithSpaces>12825</CharactersWithSpaces>
  <Application>WPS Office_12.1.0.21541_F1E327BC-269C-435d-A152-05C5408002CA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2025-04-28T12:44:00Z</dcterms:created>
  <dc:creator>wps</dc:creator>
  <cp:lastModifiedBy>Dell</cp:lastModifiedBy>
  <dcterms:modified xsi:type="dcterms:W3CDTF">2025-06-11T07:18:34Z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wqlLaW5nc29mdCBQREYgdG8gV1BTIDExMA</vt:lpwstr>
  </property>
  <property fmtid="{D5CDD505-2E9C-101B-9397-08002B2CF9AE}" pid="3" name="Created">
    <vt:filetime>2025-05-15T17:03:24Z</vt:filetime>
  </property>
  <property fmtid="{D5CDD505-2E9C-101B-9397-08002B2CF9AE}" pid="4" name="KSOTemplateDocerSaveRecord">
    <vt:lpwstr>eyJoZGlkIjoiYTRkZjYwODQyN2QxOTU4Mzc5MDkyZjcyNTA5NjE4M2QifQ==</vt:lpwstr>
  </property>
  <property fmtid="{D5CDD505-2E9C-101B-9397-08002B2CF9AE}" pid="5" name="KSOProductBuildVer">
    <vt:lpwstr>2052-12.1.0.21541</vt:lpwstr>
  </property>
  <property fmtid="{D5CDD505-2E9C-101B-9397-08002B2CF9AE}" pid="6" name="ICV">
    <vt:lpwstr>28F4E22FA1CF4B6BB7A6F799FDB30FA0_12</vt:lpwstr>
  </property>
</Properties>
</file>