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7925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 w14:paraId="6344FE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4421CE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Theme="minorEastAsia" w:hAnsiTheme="minorEastAsia" w:eastAsiaTheme="minorEastAsia" w:cstheme="minorEastAsia"/>
          <w:b w:val="0"/>
          <w:bCs w:val="0"/>
          <w:sz w:val="44"/>
          <w:szCs w:val="4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44"/>
          <w:szCs w:val="44"/>
          <w:lang w:val="en-US" w:eastAsia="zh-CN"/>
        </w:rPr>
        <w:t>石家庄市藁城区总工会</w:t>
      </w:r>
    </w:p>
    <w:p w14:paraId="0D5FCB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Theme="minorEastAsia" w:hAnsiTheme="minorEastAsia" w:eastAsiaTheme="minorEastAsia" w:cstheme="minorEastAsia"/>
          <w:b w:val="0"/>
          <w:bCs w:val="0"/>
          <w:sz w:val="44"/>
          <w:szCs w:val="44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44"/>
          <w:szCs w:val="44"/>
        </w:rPr>
        <w:t>202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44"/>
          <w:szCs w:val="44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44"/>
          <w:szCs w:val="44"/>
        </w:rPr>
        <w:t>年度整体支出绩效自评工作报告</w:t>
      </w:r>
    </w:p>
    <w:p w14:paraId="14CF9A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99574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石家庄市藁城区总工会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度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整体支出情况实施了财政支出绩效自评价，形成本评价报告。</w:t>
      </w:r>
    </w:p>
    <w:p w14:paraId="10227F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 w14:paraId="2A42A6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 w14:paraId="59E6D43A"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部门概况</w:t>
      </w:r>
    </w:p>
    <w:p w14:paraId="4D59FCBF"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共有一个预算单位，单位名称：石家庄市藁城区总工会，单位性质为参公管理事业单位，本部门2024年参公人员为12人，事业编制人员为3人。</w:t>
      </w:r>
    </w:p>
    <w:p w14:paraId="67576DA5"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部门基本职责</w:t>
      </w:r>
    </w:p>
    <w:p w14:paraId="1A8F13D6"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1、完善工会参与社会管理机制。</w:t>
      </w:r>
    </w:p>
    <w:p w14:paraId="438BEBDF"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确保职工合法权益的到有效保障，改善困难劳模生活困境，全力维护职工队伍和谐稳定，提升广大职工技术技能素质。</w:t>
      </w:r>
    </w:p>
    <w:p w14:paraId="4E3CEFDF"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2、维护职工合法权益。</w:t>
      </w:r>
    </w:p>
    <w:p w14:paraId="2FBAF97E"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参与涉及职工切身利益的法规和政策、措施的拟定；负责对工会兴办职工劳动福利事业的指导协调；指导全区职工开展以职工代表大会为基本制度的民主选举、民主决策、民主管理和民主监督工作。承担职责范围内的职工安全生产培训；对在档管理的困难职工开展帮扶救助。</w:t>
      </w:r>
    </w:p>
    <w:p w14:paraId="57345C2D"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3、劳动模范管理。</w:t>
      </w:r>
    </w:p>
    <w:p w14:paraId="170BD761"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协助区政府做好省、市及全国劳模的推荐和管理工作。</w:t>
      </w:r>
    </w:p>
    <w:p w14:paraId="05DF834A"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4、提高广大职工技术技能素质和文化生活。</w:t>
      </w:r>
    </w:p>
    <w:p w14:paraId="64CA6DDF"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指导基层工会开展群众性经济技术创新活动以及劳动竞赛、岗位练兵、技能比赛和各类文体活动。</w:t>
      </w:r>
    </w:p>
    <w:p w14:paraId="0C55B8E3"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5、综合工会事务管理。</w:t>
      </w:r>
    </w:p>
    <w:p w14:paraId="0FBDE3B4"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eastAsia="zh-CN"/>
        </w:rPr>
        <w:t>研究指导全区工会自身改革和建设；负责工会干部管理制度和培训规划制定以及培训工作；承担区委、区政府及省、市总工会交办的其它事项，监督检查工会党员干部廉政建设情况；负责工会经费和工会资产的管理、审查、审计工作。</w:t>
      </w:r>
    </w:p>
    <w:p w14:paraId="674159AF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部门收支预决算情况</w:t>
      </w:r>
    </w:p>
    <w:p w14:paraId="6722C4FF"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2024年部门决算收支完成情况如下：</w:t>
      </w:r>
    </w:p>
    <w:p w14:paraId="49967D4C"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1. 全年收入为280.77367万元，其中：财政拨款</w:t>
      </w:r>
      <w:bookmarkStart w:id="0" w:name="_GoBack"/>
      <w:bookmarkEnd w:id="0"/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收入280.77367万元，非财政补助收入0元。</w:t>
      </w:r>
    </w:p>
    <w:p w14:paraId="4833C75E"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2.全年支出为280.77367万元。其中：行政支出：84.38743万元，项目支出196.38624万元。</w:t>
      </w:r>
    </w:p>
    <w:p w14:paraId="1376FC43">
      <w:pPr>
        <w:adjustRightInd w:val="0"/>
        <w:snapToGrid w:val="0"/>
        <w:spacing w:line="620" w:lineRule="exact"/>
        <w:ind w:firstLine="640" w:firstLineChars="200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3、资金结存情况：财政拨款结转结余0元，其中财政拨款结转（项目结转）0元，财政结余0元，非财政拨款收入0元。</w:t>
      </w:r>
    </w:p>
    <w:p w14:paraId="5FB938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 w14:paraId="62FB1C3F"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1、总体绩效目标</w:t>
      </w:r>
    </w:p>
    <w:p w14:paraId="0703176B"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坚持以习近平新时代中国特色社会主义思想为指导，深入贯彻党的二十大精神，弘扬伟大建党精神，坚持稳中求进工作总基调。石家庄市藁城区总工会2024年设立的绩效目标符合国家法律法规、国民经济和社会发展总体规划，符合部门“三定”方案确定的职能职责，符合部门中长期实施规划。绩效指标清晰、可量化，与部门年度的任务数相对应，与2024年预算资金相匹配。预算配置科学合理，预算执行积极有效，预算管理透明规范，资产管理安全高效，职责履行目标完成、质量达标，履职效益较好。严格执行财经制度和管理规定，按时完成预算执行进度，严格控制、合理利用各项经费，鼓励合法合规的经费开支，按要求进行预算管理，不断完善资产管理制度，努力提高国有资产使用效益。</w:t>
      </w:r>
    </w:p>
    <w:p w14:paraId="0E6B7ED9"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2、分项绩效目标</w:t>
      </w:r>
    </w:p>
    <w:p w14:paraId="7CF3D494"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工会经费项目</w:t>
      </w:r>
    </w:p>
    <w:p w14:paraId="5A2A2D5C"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绩效目标：按时发放人员工资及福利；搞好职工活动，工会业务活动，保障单位的正常运转。</w:t>
      </w:r>
    </w:p>
    <w:p w14:paraId="49F3DE04"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" w:eastAsia="仿宋_GB2312" w:cstheme="minorBidi"/>
          <w:sz w:val="32"/>
          <w:szCs w:val="32"/>
          <w:lang w:val="en-US" w:eastAsia="zh-CN"/>
        </w:rPr>
        <w:t>绩效指标：综合事务保障率90%，保障单位正常运转；各项工作及时完成100%；全年工作保质保量完成90%；预算控制数，严控指标控制数；保障单位正常运转，完善资产管理制度，保障单位正常运转95%；职工的满意程度，受益群众满意度达到95%。</w:t>
      </w:r>
    </w:p>
    <w:p w14:paraId="6BB7AC76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 w14:paraId="5FDA909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 w14:paraId="42993794">
      <w:pPr>
        <w:adjustRightInd w:val="0"/>
        <w:snapToGrid w:val="0"/>
        <w:spacing w:line="6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贯彻落实《预算法》，严格执行省、市、区绩效管理工作有关规定，进一步规范财政资金管理，强化财政支出绩效理念，提升部门责任意识，提高资金使用效益，促进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工会事业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发展。</w:t>
      </w:r>
    </w:p>
    <w:p w14:paraId="28635C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（二）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 w14:paraId="44F55524">
      <w:pPr>
        <w:adjustRightInd w:val="0"/>
        <w:snapToGrid w:val="0"/>
        <w:spacing w:line="620" w:lineRule="exact"/>
        <w:ind w:firstLine="640" w:firstLineChars="200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_GB2312" w:hAnsi="仿宋" w:eastAsia="仿宋_GB2312" w:cstheme="minorBidi"/>
          <w:sz w:val="32"/>
          <w:szCs w:val="32"/>
        </w:rPr>
        <w:t>根据绩效评价的要求，成立了自评工作领导小组，对照自评方案进行研究布署，党组成员及各股室全程参与，按照自评方案的要求，对照各实施项目的内容逐条逐项自评，及时发现问题，查找原因，纠正偏差，为下一步工作夯实基础。</w:t>
      </w:r>
    </w:p>
    <w:p w14:paraId="77B9D54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 w14:paraId="309E6BF7">
      <w:pPr>
        <w:autoSpaceDE w:val="0"/>
        <w:autoSpaceDN w:val="0"/>
        <w:adjustRightInd w:val="0"/>
        <w:spacing w:line="60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逐步形成以区职工服务中心(帮扶中心)为骨干，责任明确、运转顺畅的帮扶服务工作体系，基本实现对困难职工的帮扶服务“全覆盖、不遗漏”的目标，以帮扶服务工作体系，实现对困难职工的帮扶全覆盖，通过问卷调查和电话回访满意度达到95%。</w:t>
      </w:r>
      <w:r>
        <w:rPr>
          <w:rFonts w:ascii="仿宋_GB2312" w:hAnsi="仿宋" w:eastAsia="仿宋_GB2312"/>
          <w:sz w:val="32"/>
          <w:szCs w:val="32"/>
        </w:rPr>
        <w:t xml:space="preserve"> </w:t>
      </w:r>
    </w:p>
    <w:p w14:paraId="71D78851">
      <w:pPr>
        <w:spacing w:line="600" w:lineRule="exact"/>
        <w:ind w:firstLine="640" w:firstLineChars="200"/>
        <w:rPr>
          <w:rFonts w:hint="eastAsia" w:ascii="仿宋_GB2312" w:hAnsi="仿宋" w:eastAsia="仿宋_GB2312"/>
          <w:sz w:val="32"/>
          <w:szCs w:val="32"/>
          <w:lang w:eastAsia="zh-CN"/>
        </w:rPr>
      </w:pPr>
      <w:r>
        <w:rPr>
          <w:rFonts w:hint="eastAsia" w:ascii="仿宋_GB2312" w:hAnsi="仿宋" w:eastAsia="仿宋_GB2312"/>
          <w:sz w:val="32"/>
          <w:szCs w:val="32"/>
        </w:rPr>
        <w:t>按年初预算，我单位预算20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24</w:t>
      </w:r>
      <w:r>
        <w:rPr>
          <w:rFonts w:hint="eastAsia" w:ascii="仿宋_GB2312" w:hAnsi="仿宋" w:eastAsia="仿宋_GB2312"/>
          <w:sz w:val="32"/>
          <w:szCs w:val="32"/>
        </w:rPr>
        <w:t>年预算项目专项资金总共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19.1</w:t>
      </w:r>
      <w:r>
        <w:rPr>
          <w:rFonts w:hint="eastAsia" w:ascii="仿宋_GB2312" w:hAnsi="仿宋" w:eastAsia="仿宋_GB2312"/>
          <w:sz w:val="32"/>
          <w:szCs w:val="32"/>
        </w:rPr>
        <w:t>万元，目前已使用专项资金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19.1</w:t>
      </w:r>
      <w:r>
        <w:rPr>
          <w:rFonts w:hint="eastAsia" w:ascii="仿宋_GB2312" w:hAnsi="仿宋" w:eastAsia="仿宋_GB2312"/>
          <w:sz w:val="32"/>
          <w:szCs w:val="32"/>
        </w:rPr>
        <w:t>万元。主要支出明细如下：</w:t>
      </w:r>
    </w:p>
    <w:p w14:paraId="65E04D42">
      <w:pPr>
        <w:autoSpaceDE w:val="0"/>
        <w:autoSpaceDN w:val="0"/>
        <w:adjustRightInd w:val="0"/>
        <w:spacing w:line="600" w:lineRule="exact"/>
        <w:ind w:firstLine="640"/>
        <w:rPr>
          <w:rFonts w:hint="eastAsia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eastAsia="zh-CN"/>
        </w:rPr>
        <w:t>石财行【202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】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54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号关于提前下达202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年省级困难职工及劳模帮扶救助专项资金的通知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5.83万元，全年实现支出率100%。</w:t>
      </w:r>
    </w:p>
    <w:p w14:paraId="56D16BE9">
      <w:pPr>
        <w:autoSpaceDE w:val="0"/>
        <w:autoSpaceDN w:val="0"/>
        <w:adjustRightInd w:val="0"/>
        <w:spacing w:line="600" w:lineRule="exact"/>
        <w:ind w:firstLine="640"/>
        <w:rPr>
          <w:rFonts w:hint="default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eastAsia="zh-CN"/>
        </w:rPr>
        <w:t>石财行【202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】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25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号关于下达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2024年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市级困难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职工及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劳模帮扶救助专项资金的通知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13.27万元，全年实现支出率100%。</w:t>
      </w:r>
    </w:p>
    <w:p w14:paraId="78649F9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 w14:paraId="35D486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根据部门职责定位和各项工作履职情况进行综合评价，给出总得分，满分100分，得出综合绩效评价等级。部门整体支出综合绩效评价分为4个等级：得分≥85分为优秀；75≤得分＜85分为良好；60≤得分＜75分为一般；得分＜60分为较差。</w:t>
      </w:r>
    </w:p>
    <w:p w14:paraId="180A6B28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 w14:paraId="522D9DCB"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楷体_GB2312" w:hAnsi="楷体_GB2312" w:eastAsia="楷体_GB2312" w:cs="楷体_GB2312"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存在的主要问题</w:t>
      </w:r>
    </w:p>
    <w:p w14:paraId="74FEEB36">
      <w:pPr>
        <w:spacing w:line="600" w:lineRule="exact"/>
        <w:ind w:firstLine="640" w:firstLineChars="200"/>
        <w:rPr>
          <w:rFonts w:hint="eastAsia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无。</w:t>
      </w:r>
    </w:p>
    <w:p w14:paraId="2D3C49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（二）针对问题提出具体的改进措施或建议</w:t>
      </w:r>
    </w:p>
    <w:p w14:paraId="75065FBF">
      <w:pPr>
        <w:spacing w:line="60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1、加强政策学习，提高思想认识。组织单位工作人员认真学习《预算法》等相关法规，增强财务人员的预算意识，提高预算管理水平。加强财政资金管理，保证各项工作顺利开展，确保工作任务优质高效完成。</w:t>
      </w:r>
    </w:p>
    <w:p w14:paraId="4E16019D">
      <w:pPr>
        <w:spacing w:line="60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2、了解资金使用是否达到了预期目标，资金管理是否规范，资金使用是否有效，检验资金支出效率和效果，分析存在问题及原因，及时总结经验，改进管理措施，不断增强和落实绩效管理责任，完善工作机制，有效提高资金管理水平和使用效益。</w:t>
      </w:r>
    </w:p>
    <w:p w14:paraId="5928DA18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3、通过整体支出绩效自评，一是增强了各项目单位的绩效评价主体责任意识；二是制定了部门绩效管理办法及项目工作实施方案，建立了长效机制；三是促进各单位规范使用项目资金。</w:t>
      </w:r>
    </w:p>
    <w:p w14:paraId="632391E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tbl>
      <w:tblPr>
        <w:tblStyle w:val="5"/>
        <w:tblW w:w="9936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2"/>
        <w:gridCol w:w="2516"/>
        <w:gridCol w:w="2693"/>
        <w:gridCol w:w="2175"/>
      </w:tblGrid>
      <w:tr w14:paraId="7850D16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2552" w:type="dxa"/>
            <w:vAlign w:val="center"/>
          </w:tcPr>
          <w:p w14:paraId="182C4291"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工作单位</w:t>
            </w:r>
          </w:p>
        </w:tc>
        <w:tc>
          <w:tcPr>
            <w:tcW w:w="2516" w:type="dxa"/>
            <w:vAlign w:val="center"/>
          </w:tcPr>
          <w:p w14:paraId="38F91EC9"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姓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名</w:t>
            </w:r>
          </w:p>
        </w:tc>
        <w:tc>
          <w:tcPr>
            <w:tcW w:w="2693" w:type="dxa"/>
            <w:vAlign w:val="center"/>
          </w:tcPr>
          <w:p w14:paraId="2F5E23EF"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职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务</w:t>
            </w:r>
          </w:p>
        </w:tc>
        <w:tc>
          <w:tcPr>
            <w:tcW w:w="2175" w:type="dxa"/>
            <w:vAlign w:val="center"/>
          </w:tcPr>
          <w:p w14:paraId="1B51EBF9"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签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名</w:t>
            </w:r>
          </w:p>
        </w:tc>
      </w:tr>
      <w:tr w14:paraId="00B424A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2552" w:type="dxa"/>
            <w:vAlign w:val="center"/>
          </w:tcPr>
          <w:p w14:paraId="26E1D8F4"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藁城区总工会</w:t>
            </w:r>
          </w:p>
        </w:tc>
        <w:tc>
          <w:tcPr>
            <w:tcW w:w="2516" w:type="dxa"/>
            <w:vAlign w:val="center"/>
          </w:tcPr>
          <w:p w14:paraId="503500D8">
            <w:pPr>
              <w:jc w:val="center"/>
              <w:rPr>
                <w:rFonts w:hint="default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  <w:lang w:val="en-US" w:eastAsia="zh-CN"/>
              </w:rPr>
              <w:t>孙金峰</w:t>
            </w:r>
          </w:p>
        </w:tc>
        <w:tc>
          <w:tcPr>
            <w:tcW w:w="2693" w:type="dxa"/>
            <w:vAlign w:val="center"/>
          </w:tcPr>
          <w:p w14:paraId="6BDCFB8C"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常务副主席</w:t>
            </w:r>
          </w:p>
        </w:tc>
        <w:tc>
          <w:tcPr>
            <w:tcW w:w="2175" w:type="dxa"/>
          </w:tcPr>
          <w:p w14:paraId="3CAD5EB4"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</w:p>
        </w:tc>
      </w:tr>
      <w:tr w14:paraId="619E9F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2552" w:type="dxa"/>
            <w:vAlign w:val="center"/>
          </w:tcPr>
          <w:p w14:paraId="428E14B4"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藁城区总工会</w:t>
            </w:r>
          </w:p>
        </w:tc>
        <w:tc>
          <w:tcPr>
            <w:tcW w:w="2516" w:type="dxa"/>
            <w:vAlign w:val="center"/>
          </w:tcPr>
          <w:p w14:paraId="3D4646F9">
            <w:pPr>
              <w:jc w:val="center"/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  <w:lang w:eastAsia="zh-CN"/>
              </w:rPr>
              <w:t>裴瑞巧</w:t>
            </w:r>
          </w:p>
        </w:tc>
        <w:tc>
          <w:tcPr>
            <w:tcW w:w="2693" w:type="dxa"/>
            <w:vAlign w:val="center"/>
          </w:tcPr>
          <w:p w14:paraId="7AC461AA"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财务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  <w:lang w:eastAsia="zh-CN"/>
              </w:rPr>
              <w:t>部</w:t>
            </w:r>
            <w:r>
              <w:rPr>
                <w:rFonts w:hint="eastAsia"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  <w:t>长</w:t>
            </w:r>
          </w:p>
        </w:tc>
        <w:tc>
          <w:tcPr>
            <w:tcW w:w="2175" w:type="dxa"/>
          </w:tcPr>
          <w:p w14:paraId="611C86B1">
            <w:pPr>
              <w:jc w:val="center"/>
              <w:rPr>
                <w:rFonts w:ascii="仿宋_GB2312" w:hAnsi="仿宋_GB2312" w:eastAsia="仿宋_GB2312" w:cs="仿宋_GB2312"/>
                <w:spacing w:val="8"/>
                <w:kern w:val="0"/>
                <w:sz w:val="32"/>
                <w:szCs w:val="32"/>
                <w:shd w:val="clear" w:color="auto" w:fill="FFFFFF"/>
              </w:rPr>
            </w:pPr>
          </w:p>
        </w:tc>
      </w:tr>
    </w:tbl>
    <w:p w14:paraId="2DA3419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4BC7DA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274A692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3274A692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4E005D"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9F259E3"/>
    <w:multiLevelType w:val="singleLevel"/>
    <w:tmpl w:val="19F259E3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2C5EAA26"/>
    <w:multiLevelType w:val="singleLevel"/>
    <w:tmpl w:val="2C5EAA26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Y5MjI0YmNkMzI0N2JhZjRmZTgwMGE5NDg2ZDNiZTE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6F351D"/>
    <w:rsid w:val="0071336C"/>
    <w:rsid w:val="0071475B"/>
    <w:rsid w:val="0077251A"/>
    <w:rsid w:val="00793214"/>
    <w:rsid w:val="007A51B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A58E7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22F0FC2"/>
    <w:rsid w:val="029A1B3E"/>
    <w:rsid w:val="035B12CD"/>
    <w:rsid w:val="03914CEF"/>
    <w:rsid w:val="03D8291E"/>
    <w:rsid w:val="045B52FD"/>
    <w:rsid w:val="04610B65"/>
    <w:rsid w:val="04E84DE3"/>
    <w:rsid w:val="050339CA"/>
    <w:rsid w:val="050E411D"/>
    <w:rsid w:val="055B525F"/>
    <w:rsid w:val="057C68B8"/>
    <w:rsid w:val="05A54A82"/>
    <w:rsid w:val="05F94DCD"/>
    <w:rsid w:val="066C37F1"/>
    <w:rsid w:val="067A7CBC"/>
    <w:rsid w:val="069B7C33"/>
    <w:rsid w:val="07416A2C"/>
    <w:rsid w:val="085929AF"/>
    <w:rsid w:val="08BB636A"/>
    <w:rsid w:val="08D062B9"/>
    <w:rsid w:val="08D37B58"/>
    <w:rsid w:val="099C43EE"/>
    <w:rsid w:val="09D122E9"/>
    <w:rsid w:val="0A883CC8"/>
    <w:rsid w:val="0A8E1F88"/>
    <w:rsid w:val="0AB80DB3"/>
    <w:rsid w:val="0AF618DB"/>
    <w:rsid w:val="0B3C19E4"/>
    <w:rsid w:val="0B9F1F73"/>
    <w:rsid w:val="0DF10314"/>
    <w:rsid w:val="0E8042DE"/>
    <w:rsid w:val="0F256C33"/>
    <w:rsid w:val="0F76748F"/>
    <w:rsid w:val="0F9A4F2B"/>
    <w:rsid w:val="0FBF0E36"/>
    <w:rsid w:val="0FC87CEA"/>
    <w:rsid w:val="10C20BDE"/>
    <w:rsid w:val="10F863AD"/>
    <w:rsid w:val="118F65E6"/>
    <w:rsid w:val="11F12DFD"/>
    <w:rsid w:val="11F56D91"/>
    <w:rsid w:val="129465AA"/>
    <w:rsid w:val="12B26A30"/>
    <w:rsid w:val="132F0080"/>
    <w:rsid w:val="136449A5"/>
    <w:rsid w:val="13B61930"/>
    <w:rsid w:val="13DB3D64"/>
    <w:rsid w:val="15C54CCC"/>
    <w:rsid w:val="15EA2F7A"/>
    <w:rsid w:val="16924BAE"/>
    <w:rsid w:val="17510AA9"/>
    <w:rsid w:val="17A74689"/>
    <w:rsid w:val="17D80CE7"/>
    <w:rsid w:val="18115FA7"/>
    <w:rsid w:val="198A6011"/>
    <w:rsid w:val="1A352420"/>
    <w:rsid w:val="1A3B21A2"/>
    <w:rsid w:val="1A420699"/>
    <w:rsid w:val="1AD25EC1"/>
    <w:rsid w:val="1B9E5DA3"/>
    <w:rsid w:val="1BAF1154"/>
    <w:rsid w:val="1BFC7FB3"/>
    <w:rsid w:val="1C655171"/>
    <w:rsid w:val="1D7C3EC2"/>
    <w:rsid w:val="1D9A259A"/>
    <w:rsid w:val="1E3429EF"/>
    <w:rsid w:val="201E5705"/>
    <w:rsid w:val="20276775"/>
    <w:rsid w:val="20D02EA3"/>
    <w:rsid w:val="21093246"/>
    <w:rsid w:val="227B0BEC"/>
    <w:rsid w:val="2305495A"/>
    <w:rsid w:val="246D0A09"/>
    <w:rsid w:val="24A501A2"/>
    <w:rsid w:val="24FA6CB4"/>
    <w:rsid w:val="254C2D14"/>
    <w:rsid w:val="258C4EBE"/>
    <w:rsid w:val="26413EFB"/>
    <w:rsid w:val="265956E8"/>
    <w:rsid w:val="26A56238"/>
    <w:rsid w:val="26B75F6B"/>
    <w:rsid w:val="26D46B1D"/>
    <w:rsid w:val="276E0D20"/>
    <w:rsid w:val="2835183D"/>
    <w:rsid w:val="28E62B38"/>
    <w:rsid w:val="290A2CCA"/>
    <w:rsid w:val="29AC4831"/>
    <w:rsid w:val="29BD7D3C"/>
    <w:rsid w:val="29E21551"/>
    <w:rsid w:val="2A9071FF"/>
    <w:rsid w:val="2A9211C9"/>
    <w:rsid w:val="2B0A0D5F"/>
    <w:rsid w:val="2C1D0F66"/>
    <w:rsid w:val="2C7D37B3"/>
    <w:rsid w:val="2D4B38B1"/>
    <w:rsid w:val="2D4F0CF9"/>
    <w:rsid w:val="2D87279C"/>
    <w:rsid w:val="2D926C9B"/>
    <w:rsid w:val="2DA52FC1"/>
    <w:rsid w:val="2E81758A"/>
    <w:rsid w:val="2EBA484A"/>
    <w:rsid w:val="2F2C2A40"/>
    <w:rsid w:val="2F432A92"/>
    <w:rsid w:val="30607673"/>
    <w:rsid w:val="316D5609"/>
    <w:rsid w:val="31814DC1"/>
    <w:rsid w:val="318E00B9"/>
    <w:rsid w:val="33CB12A8"/>
    <w:rsid w:val="344704E1"/>
    <w:rsid w:val="345B3C7A"/>
    <w:rsid w:val="34951FE2"/>
    <w:rsid w:val="37977E1F"/>
    <w:rsid w:val="38156F95"/>
    <w:rsid w:val="381B27FE"/>
    <w:rsid w:val="39744C0B"/>
    <w:rsid w:val="39A700C1"/>
    <w:rsid w:val="3A575643"/>
    <w:rsid w:val="3A8723CC"/>
    <w:rsid w:val="3AEF6FE7"/>
    <w:rsid w:val="3B2C6AD0"/>
    <w:rsid w:val="3B936B4F"/>
    <w:rsid w:val="3C8446EA"/>
    <w:rsid w:val="3C9E57AB"/>
    <w:rsid w:val="3D43055D"/>
    <w:rsid w:val="3E907376"/>
    <w:rsid w:val="3EB76FF8"/>
    <w:rsid w:val="3EF21DDE"/>
    <w:rsid w:val="3F3B19D7"/>
    <w:rsid w:val="3FF35E0E"/>
    <w:rsid w:val="406E1939"/>
    <w:rsid w:val="40A13ABC"/>
    <w:rsid w:val="41C55588"/>
    <w:rsid w:val="41E81277"/>
    <w:rsid w:val="423C1CEE"/>
    <w:rsid w:val="42402E61"/>
    <w:rsid w:val="42660B19"/>
    <w:rsid w:val="42CD6DEA"/>
    <w:rsid w:val="43430E5B"/>
    <w:rsid w:val="43B9111D"/>
    <w:rsid w:val="441F3676"/>
    <w:rsid w:val="458C1A14"/>
    <w:rsid w:val="46AB7443"/>
    <w:rsid w:val="4743767B"/>
    <w:rsid w:val="478101A3"/>
    <w:rsid w:val="48802209"/>
    <w:rsid w:val="492D27BD"/>
    <w:rsid w:val="49335B0F"/>
    <w:rsid w:val="493B718D"/>
    <w:rsid w:val="49625268"/>
    <w:rsid w:val="4A534079"/>
    <w:rsid w:val="4AAC44E4"/>
    <w:rsid w:val="4ACE3700"/>
    <w:rsid w:val="4B137875"/>
    <w:rsid w:val="4B1A4B97"/>
    <w:rsid w:val="4B8B339F"/>
    <w:rsid w:val="4BDA60D4"/>
    <w:rsid w:val="4C207F8B"/>
    <w:rsid w:val="4D137AF0"/>
    <w:rsid w:val="4FAC7D88"/>
    <w:rsid w:val="4FBC446F"/>
    <w:rsid w:val="5012408F"/>
    <w:rsid w:val="50261D78"/>
    <w:rsid w:val="50BE5FC4"/>
    <w:rsid w:val="50CC06E1"/>
    <w:rsid w:val="50D8056B"/>
    <w:rsid w:val="5119144D"/>
    <w:rsid w:val="51597A9B"/>
    <w:rsid w:val="51E25CE3"/>
    <w:rsid w:val="52720E14"/>
    <w:rsid w:val="52831274"/>
    <w:rsid w:val="52E77A54"/>
    <w:rsid w:val="53277E51"/>
    <w:rsid w:val="53A42ADD"/>
    <w:rsid w:val="563B01B4"/>
    <w:rsid w:val="56604927"/>
    <w:rsid w:val="56925F29"/>
    <w:rsid w:val="57174680"/>
    <w:rsid w:val="58254B7B"/>
    <w:rsid w:val="583059FA"/>
    <w:rsid w:val="590F0BE0"/>
    <w:rsid w:val="595C281E"/>
    <w:rsid w:val="59DD570D"/>
    <w:rsid w:val="5B1E7D8B"/>
    <w:rsid w:val="5B1F1D55"/>
    <w:rsid w:val="5B555777"/>
    <w:rsid w:val="5B657854"/>
    <w:rsid w:val="5B8F2A37"/>
    <w:rsid w:val="5C011EB6"/>
    <w:rsid w:val="5C4A315B"/>
    <w:rsid w:val="5CEE378D"/>
    <w:rsid w:val="5DE66B5A"/>
    <w:rsid w:val="5F9745B0"/>
    <w:rsid w:val="602A0F80"/>
    <w:rsid w:val="61194E1B"/>
    <w:rsid w:val="623F6839"/>
    <w:rsid w:val="62F13FD7"/>
    <w:rsid w:val="632717A7"/>
    <w:rsid w:val="63FE4BFE"/>
    <w:rsid w:val="641C6E32"/>
    <w:rsid w:val="650E70C3"/>
    <w:rsid w:val="65363F24"/>
    <w:rsid w:val="661D3074"/>
    <w:rsid w:val="66320B8F"/>
    <w:rsid w:val="66C8504F"/>
    <w:rsid w:val="66E225B5"/>
    <w:rsid w:val="683923D1"/>
    <w:rsid w:val="691427CE"/>
    <w:rsid w:val="6B1C1E0E"/>
    <w:rsid w:val="6B677937"/>
    <w:rsid w:val="6BDD1742"/>
    <w:rsid w:val="6BDE7164"/>
    <w:rsid w:val="6CBD4F2A"/>
    <w:rsid w:val="6CF50B68"/>
    <w:rsid w:val="6DF130DE"/>
    <w:rsid w:val="6E3631E6"/>
    <w:rsid w:val="6E7F693B"/>
    <w:rsid w:val="6EF74724"/>
    <w:rsid w:val="6F914B78"/>
    <w:rsid w:val="6FAF3250"/>
    <w:rsid w:val="70C26FB3"/>
    <w:rsid w:val="70F51137"/>
    <w:rsid w:val="70FD7FEB"/>
    <w:rsid w:val="713A123F"/>
    <w:rsid w:val="71900E5F"/>
    <w:rsid w:val="71DE7E1D"/>
    <w:rsid w:val="71ED1E0E"/>
    <w:rsid w:val="734168B5"/>
    <w:rsid w:val="7507768A"/>
    <w:rsid w:val="753F5076"/>
    <w:rsid w:val="75422471"/>
    <w:rsid w:val="76157B85"/>
    <w:rsid w:val="77334767"/>
    <w:rsid w:val="778B6351"/>
    <w:rsid w:val="78CF04BF"/>
    <w:rsid w:val="78D9133E"/>
    <w:rsid w:val="796C5D0E"/>
    <w:rsid w:val="798D4602"/>
    <w:rsid w:val="7ABC170F"/>
    <w:rsid w:val="7C95557C"/>
    <w:rsid w:val="7D7D04EA"/>
    <w:rsid w:val="7DEE13E8"/>
    <w:rsid w:val="7E633B84"/>
    <w:rsid w:val="7EF02F3D"/>
    <w:rsid w:val="7F8F6BF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  <w:style w:type="paragraph" w:customStyle="1" w:styleId="9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6</Pages>
  <Words>2255</Words>
  <Characters>2375</Characters>
  <Lines>3</Lines>
  <Paragraphs>1</Paragraphs>
  <TotalTime>9</TotalTime>
  <ScaleCrop>false</ScaleCrop>
  <LinksUpToDate>false</LinksUpToDate>
  <CharactersWithSpaces>2383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13323011735</cp:lastModifiedBy>
  <cp:lastPrinted>2021-02-24T05:43:00Z</cp:lastPrinted>
  <dcterms:modified xsi:type="dcterms:W3CDTF">2025-05-07T06:37:14Z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eyJoZGlkIjoiMWNkMjJhZjg2MzEyYjE2NmU0OWE2ODk0M2JlNWY4MjkiLCJ1c2VySWQiOiIxNTUwMjQwMDk2In0=</vt:lpwstr>
  </property>
</Properties>
</file>