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4FAA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269892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0D23F7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水利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部门</w:t>
      </w:r>
    </w:p>
    <w:p w14:paraId="0C3C9B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 w14:paraId="0C76A0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60113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则，对水利部门202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 w14:paraId="5D605A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67B72E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462AA9B9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textAlignment w:val="auto"/>
        <w:rPr>
          <w:rFonts w:hint="eastAsia" w:ascii="仿宋" w:hAnsi="仿宋" w:eastAsia="仿宋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宋体"/>
          <w:kern w:val="2"/>
          <w:sz w:val="32"/>
          <w:szCs w:val="32"/>
          <w:lang w:val="en-US" w:eastAsia="zh-CN" w:bidi="ar-SA"/>
        </w:rPr>
        <w:t>石家庄市藁城区水利局为区政府工作部门，位于藁城区育英西路110号。部门职责：</w:t>
      </w:r>
    </w:p>
    <w:p w14:paraId="0F8FC3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1、水利水电项目建设与管理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水利水电项目的建设与维护管理。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按期完成水利水电项目建设和维修管护任务，对社会稳定和经济发展起到积极作用</w:t>
      </w:r>
    </w:p>
    <w:p w14:paraId="35F303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2、水资源保护和生态建设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组织实施全县水资源管理和水土保持相关工作。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促进水资源可持续发展，保护生态环境</w:t>
      </w:r>
    </w:p>
    <w:p w14:paraId="75994F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3、水利科技支撑和公共服务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组织全县水利事业建设的科技创新和技术示范推广，为水利事业科学发展提供公共支撑。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示范推广水利工程和管理技术，提高水利事业管理水平。</w:t>
      </w:r>
    </w:p>
    <w:p w14:paraId="34D240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4、水利政务管理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依法依规履行机关日常管理职责。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依法依规履行机关日常管理职责，确保水利工作正常运行。</w:t>
      </w:r>
    </w:p>
    <w:p w14:paraId="0049C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5、水利科技支撑和公共服务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组织指导全省水利事业建设的科技创新和技术示范推广，为水利事业科学发展提供公共支撑。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研制并示范推广水利工程和管理技术，提高水利事业管理水平。</w:t>
      </w:r>
    </w:p>
    <w:p w14:paraId="54848C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6、水政监察和水行政执法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制定水政执法巡查、水事案件查处等相关制度并组织实施。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依法打击非法取水、非法采砂等违法行为，维护正常的水事管理秩序。</w:t>
      </w:r>
    </w:p>
    <w:p w14:paraId="3B2D7F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7、城市供水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城市供水及管网维护、水费收取等。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提升供水服务质量，加强隐患排查，保障安全供水，足额收取水费。</w:t>
      </w:r>
    </w:p>
    <w:p w14:paraId="0A54C0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8、水利工程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打井、吹井及水利工程、农田水利服务、水泥管道加工等。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配合相关部门完成水利基础设施建设。</w:t>
      </w:r>
    </w:p>
    <w:p w14:paraId="06FD8D76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石家庄市藁城区水利局内设机构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3个，分别为：办公室、水利和水政水资源股、河道管理与调水股。下属单位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有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5个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石家庄市藁城区水利局本级、石家庄市藁城区水资源管理中心、石家庄市藁城区水政监察大队、石家庄市藁城区水利服务中心、石家庄市藁城区河道管理中心。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人员情况：2024年末我局实有在职人数55人，退休人数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62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人。</w:t>
      </w:r>
    </w:p>
    <w:p w14:paraId="466097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195216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2024</w:t>
      </w:r>
      <w:r>
        <w:rPr>
          <w:rFonts w:hint="eastAsia" w:ascii="仿宋" w:hAnsi="仿宋" w:eastAsia="仿宋" w:cs="宋体"/>
          <w:sz w:val="32"/>
          <w:szCs w:val="32"/>
        </w:rPr>
        <w:t>年部门决算全年收入为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14895.54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万</w:t>
      </w:r>
      <w:r>
        <w:rPr>
          <w:rFonts w:hint="eastAsia" w:ascii="仿宋" w:hAnsi="仿宋" w:eastAsia="仿宋" w:cs="宋体"/>
          <w:sz w:val="32"/>
          <w:szCs w:val="32"/>
        </w:rPr>
        <w:t>元，其中：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财政拨款</w:t>
      </w:r>
      <w:r>
        <w:rPr>
          <w:rFonts w:hint="eastAsia" w:ascii="仿宋" w:hAnsi="仿宋" w:eastAsia="仿宋" w:cs="宋体"/>
          <w:sz w:val="32"/>
          <w:szCs w:val="32"/>
        </w:rPr>
        <w:t>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14895.54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万</w:t>
      </w:r>
      <w:r>
        <w:rPr>
          <w:rFonts w:hint="eastAsia" w:ascii="仿宋" w:hAnsi="仿宋" w:eastAsia="仿宋" w:cs="宋体"/>
          <w:sz w:val="32"/>
          <w:szCs w:val="32"/>
        </w:rPr>
        <w:t>元，非财政补助收入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全年支出为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14895.54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万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元。其中，基本支出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1199.68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万元，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项目支出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13695.86万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元。</w:t>
      </w:r>
      <w:r>
        <w:rPr>
          <w:rFonts w:hint="eastAsia" w:ascii="仿宋" w:hAnsi="仿宋" w:eastAsia="仿宋" w:cs="宋体"/>
          <w:sz w:val="32"/>
          <w:szCs w:val="32"/>
        </w:rPr>
        <w:t>资金结存情况：财政拨款结转结余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元，其中财政拨款结转（项目结转）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元，财政结余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元，非财政拨款收入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元。</w:t>
      </w:r>
    </w:p>
    <w:p w14:paraId="3CF358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3C0FAB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宋体"/>
          <w:sz w:val="32"/>
          <w:szCs w:val="32"/>
        </w:rPr>
        <w:t>坚持以习近平新时代中国特色社会主义思想为指导，贯彻落实党中央和省委、市委及区委关于水利工作的方针政策和决策部署，坚持和加强党对水利工作的集中统一领导。扎实推进滹沱河整治工作，认真落实省市滹沱河综合整治意见，做好区域河道整治的各项工作。结合最严格水资源管理制度认真谋划好地下水超采项目，并做好各项准备工作。结合城建工作，逐步实施城乡供水续建、新建及改造工程。加强从严从紧核定许可水量，科学制定用水计划，严格重点取用水户监管，持续推进自备井关停工作。科学治水，依法治水，严格控制用水总量和提高用水效率,坚持统筹兼顾，保障合理用水需求和水资源的可持续利用，为经济社会发展提供水安全保障。统筹重点项目发展，扎实推进水利事业蓬勃发展，持续推动河长制工作，实现“水清、河畅、岸绿、景美”的目标。</w:t>
      </w:r>
    </w:p>
    <w:p w14:paraId="731110F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62C75F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2FE279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宋体"/>
          <w:sz w:val="32"/>
          <w:szCs w:val="32"/>
        </w:rPr>
        <w:t>根据绩效评价的要求，我局召开专门会议，成立了自评工作领导小组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党组成员及各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科</w:t>
      </w:r>
      <w:r>
        <w:rPr>
          <w:rFonts w:hint="eastAsia" w:ascii="仿宋" w:hAnsi="仿宋" w:eastAsia="仿宋" w:cs="宋体"/>
          <w:sz w:val="32"/>
          <w:szCs w:val="32"/>
        </w:rPr>
        <w:t>室全程参与，安排部署评价工作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宋体"/>
          <w:sz w:val="32"/>
          <w:szCs w:val="32"/>
        </w:rPr>
        <w:t>具体内容，各相关业务科室对分管的项目认真开展此次绩效自评工作。要求本着实事求是的原则，客观评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价</w:t>
      </w:r>
      <w:r>
        <w:rPr>
          <w:rFonts w:hint="eastAsia" w:ascii="仿宋" w:hAnsi="仿宋" w:eastAsia="仿宋" w:cs="宋体"/>
          <w:sz w:val="32"/>
          <w:szCs w:val="32"/>
        </w:rPr>
        <w:t>，对照各实施项目的内容逐条逐项自评，认真填写绩效自评表和撰写自评报告。及时发现问题，查找原因，纠正偏差，为下一步工作夯实基础。</w:t>
      </w:r>
    </w:p>
    <w:p w14:paraId="224FC65D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6CE82A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水利局根据项目情况，采取局内自评的评价方式。为确保项目自评工作的科学、严谨、公开、透明，专门成立了项目绩效评价工作小组，对各项项目采用查验档案材料及实地查看相结合的方式，从项目立项、预算编制、组织实施、绩效评价等关键环节，根据《区级部门预算项目绩效自评表》逐项现场打分，然后汇总分值。要求各有关单位做好项目建设前的项目预算评审、立项审批、招标等工作，并制定项目实施方案，安排专业人员对相关项目进行跟踪管理，严格要求施工单位保质保量完成工程任务，达到相应绩效指标。全力按照项目实施方案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实施，不能随意扩大和减小项目建设规模。</w:t>
      </w:r>
    </w:p>
    <w:p w14:paraId="19202C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22F843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0C7B4B4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28" w:beforeLines="0" w:line="560" w:lineRule="exact"/>
        <w:ind w:left="111" w:right="118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本年度工作经费管理规范，按计划基本完成，确保了各项工作正常运转和圆满完成，各科室对该项工作总体较为满意。对各项职能指标完成情况进行了自检自查,各项工作均已基本完成，专项资金绩效自评为优秀。</w:t>
      </w:r>
    </w:p>
    <w:p w14:paraId="49B4A7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6513AF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（一）地下水超采综合治理典型监测站点建设项目，进一步保障水资源的合理利用</w:t>
      </w:r>
    </w:p>
    <w:p w14:paraId="57C6D9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32"/>
          <w:szCs w:val="32"/>
          <w:lang w:val="en-US" w:eastAsia="zh-CN"/>
        </w:rPr>
        <w:t>绩效目标：通过安装在线监控设备，实施采集农灌机井的取水量、用电量等数据，并上传至省级统一数据平台，合理确定区域范围内的农灌取水以电折水系数。</w:t>
      </w:r>
    </w:p>
    <w:p w14:paraId="71C25E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宋体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32"/>
          <w:szCs w:val="32"/>
          <w:lang w:val="en-US" w:eastAsia="zh-CN"/>
        </w:rPr>
        <w:t>绩效指标：完成藁城区“以电折水”典型监测站点数量21个，验收合格率100%，落实水资源刚性约束、强化用水总量控制，确保范围内农灌监测站长期高效稳定运行，保障水资源合理利用。</w:t>
      </w:r>
    </w:p>
    <w:p w14:paraId="728595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（二）农村饮水安全保障工作进一步提升</w:t>
      </w:r>
    </w:p>
    <w:p w14:paraId="07EB71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 农村饮水工程维修养护，包括农村集中供水工程及其配套设施修缮，为农村饮水工程长效运行提供支撑。</w:t>
      </w:r>
    </w:p>
    <w:p w14:paraId="6E881C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绩效指标：完成农村饮水工程维修养护47处，验收合格率100%，按时完成工程筹备、组织实施工程、建立工程良性运行机制，使农民群众喝上放心水。</w:t>
      </w:r>
    </w:p>
    <w:p w14:paraId="110637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（三）水库移民扶持工作取得实效</w:t>
      </w:r>
    </w:p>
    <w:p w14:paraId="75B1C7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绩效目标：按时发放大中型水库移民人口直补资金，按时完成项目资金拨付。</w:t>
      </w:r>
    </w:p>
    <w:p w14:paraId="05915E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绩效指标：移民直接补助受益人数59人，发放率100%，直补资金标准每人每年600元，资金已于上半年发放完成，增加库区移民人均可支配收入约600元，提高受益群众满意度。</w:t>
      </w:r>
    </w:p>
    <w:p w14:paraId="2A6D37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（四）防汛抗旱能力进一步提高</w:t>
      </w:r>
    </w:p>
    <w:p w14:paraId="0FCED5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绩效目标：发挥防汛抗旱体系作用，最大限度地减少洪涝灾害造成的人员伤亡和财产损失，加强防汛抗旱工作宣传。</w:t>
      </w:r>
    </w:p>
    <w:p w14:paraId="4DD1BB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绩效指标：防汛演练1次，采购防汛物资，降低灾害损失，确保人民群众生命财产安全，按规定完成项目占总项目的比例95%以上，投资完成数量占下达数量的比例95%以上。</w:t>
      </w:r>
    </w:p>
    <w:p w14:paraId="09ED35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（五）河道工程整治工作进一步加强</w:t>
      </w:r>
    </w:p>
    <w:p w14:paraId="3C1447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绩效目标：对河道进行综合治理，达到保护河道生态环境、改善水质，保护生态系统的稳定性和可持续性。</w:t>
      </w:r>
    </w:p>
    <w:p w14:paraId="5D77E7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绩效指标：完成对藁城区6条河流的整治工作，合格率100%工程的实施有效改善治理河段及周边环境，获得社会广泛好评，生态效益明显提高。</w:t>
      </w:r>
    </w:p>
    <w:p w14:paraId="2A3053A0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农村生活水源江水置换，实现农村供水可持续经营</w:t>
      </w:r>
    </w:p>
    <w:p w14:paraId="039DB1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绩效目标：解决当地供水能力不足的问题，保障居民用水需求，改善地下水生态环境。</w:t>
      </w:r>
    </w:p>
    <w:p w14:paraId="7E45A9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绩效指标：改扩建5座供水泵站，新建8座供水泵站，项目验收合格率100%，提高县域内城乡供水覆盖和供水能力，促进水资源可持续利用，增强人民群众的获得感、幸福感。</w:t>
      </w:r>
    </w:p>
    <w:p w14:paraId="6C27E6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694AB0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通过对全年项目进行绩效评价，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逐项分析每个项目产出和效果指标完成情况，并汇总整体得分、评价等级，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我局绩效评价为“优秀”，我们按照绩效管理工作的有关要求，通过项目公开，信息公开等手段，公开绩效评价结果作为预算管理和安排年度预算资金的重要依据。</w:t>
      </w:r>
    </w:p>
    <w:p w14:paraId="345887E8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86E45B9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0D00F7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从整体情况来看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，大部分项目已全部支出；部分项目未支出，由于财政资金紧张，未下拨</w:t>
      </w:r>
      <w:r>
        <w:rPr>
          <w:rFonts w:hint="eastAsia" w:ascii="仿宋" w:hAnsi="仿宋" w:eastAsia="仿宋" w:cs="仿宋_GB2312"/>
          <w:color w:val="auto"/>
          <w:sz w:val="32"/>
          <w:szCs w:val="32"/>
          <w:lang w:eastAsia="zh-CN"/>
        </w:rPr>
        <w:t>。债券资金未支出，由于</w:t>
      </w:r>
      <w:r>
        <w:rPr>
          <w:rFonts w:hint="eastAsia" w:ascii="仿宋" w:hAnsi="仿宋" w:eastAsia="仿宋" w:cs="仿宋_GB2312"/>
          <w:color w:val="auto"/>
          <w:sz w:val="32"/>
          <w:szCs w:val="32"/>
          <w:lang w:val="en-US" w:eastAsia="zh-CN"/>
        </w:rPr>
        <w:t>大气污染治理影响等原因导致项目施工进度缓慢，</w:t>
      </w:r>
      <w:r>
        <w:rPr>
          <w:rFonts w:hint="eastAsia" w:ascii="仿宋" w:hAnsi="仿宋" w:eastAsia="仿宋" w:cs="仿宋_GB2312"/>
          <w:color w:val="auto"/>
          <w:sz w:val="32"/>
          <w:szCs w:val="32"/>
          <w:lang w:eastAsia="zh-CN"/>
        </w:rPr>
        <w:t>项目未完工，资金</w:t>
      </w:r>
      <w:r>
        <w:rPr>
          <w:rFonts w:hint="eastAsia" w:ascii="仿宋" w:hAnsi="仿宋" w:eastAsia="仿宋" w:cs="仿宋_GB2312"/>
          <w:color w:val="auto"/>
          <w:sz w:val="32"/>
          <w:szCs w:val="32"/>
          <w:lang w:val="en-US" w:eastAsia="zh-CN"/>
        </w:rPr>
        <w:t>未达到支付条件。</w:t>
      </w:r>
    </w:p>
    <w:p w14:paraId="382CD5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3D2E883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left="0" w:leftChars="0" w:firstLine="640" w:firstLineChars="200"/>
        <w:textAlignment w:val="auto"/>
        <w:rPr>
          <w:rFonts w:hint="eastAsia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1、下一步将督促项目实施进度，争取尽快将项目资金拨付出去。</w:t>
      </w:r>
    </w:p>
    <w:p w14:paraId="029218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2、加强项目实施监控。加强对项目实施进度的实时监控，要求项目承担单位对项目实施过程中的进度异常，实施范围调整等及时报批或备案，对达成政府采购标准的项目支出，严格执行政府采购流程优选供应商。</w:t>
      </w:r>
    </w:p>
    <w:p w14:paraId="300B68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3、进一步健全和完善财务管理制度及内部控制制度，创新管理手段，用新思路、新方法，改进完善财务管理方法。</w:t>
      </w:r>
    </w:p>
    <w:p w14:paraId="2232FD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4、事后认真进行绩效评价。</w:t>
      </w:r>
      <w:r>
        <w:rPr>
          <w:rFonts w:hint="default" w:ascii="仿宋" w:hAnsi="仿宋" w:eastAsia="仿宋" w:cs="宋体"/>
          <w:sz w:val="32"/>
          <w:szCs w:val="32"/>
          <w:lang w:val="en-US" w:eastAsia="zh-CN"/>
        </w:rPr>
        <w:t>通过项目预算绩效评价，运用绩效评价结果提高预算编制的科学性 。</w:t>
      </w:r>
    </w:p>
    <w:p w14:paraId="25BF8E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5、通过沟通和协商，与财政部门进行有效沟通，促使及时解决拨款问题。</w:t>
      </w:r>
    </w:p>
    <w:p w14:paraId="3EA9EA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oto Sans Mono CJK JP Bold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EA352F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69F323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E69F323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810994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F4C9765"/>
    <w:multiLevelType w:val="singleLevel"/>
    <w:tmpl w:val="9F4C976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ADC3DE3"/>
    <w:multiLevelType w:val="singleLevel"/>
    <w:tmpl w:val="2ADC3DE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4F6331CF"/>
    <w:multiLevelType w:val="singleLevel"/>
    <w:tmpl w:val="4F6331CF"/>
    <w:lvl w:ilvl="0" w:tentative="0">
      <w:start w:val="6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iY2Q1ZWY3M2UwZDRjYjc5ZTAzYTU4ZDFiNzVlYjUifQ=="/>
  </w:docVars>
  <w:rsids>
    <w:rsidRoot w:val="00EF16A3"/>
    <w:rsid w:val="00060C6A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D37A55"/>
    <w:rsid w:val="02DF17B7"/>
    <w:rsid w:val="055B525F"/>
    <w:rsid w:val="05B903EB"/>
    <w:rsid w:val="06520371"/>
    <w:rsid w:val="06A26CA3"/>
    <w:rsid w:val="06E65352"/>
    <w:rsid w:val="08F3730F"/>
    <w:rsid w:val="090E1105"/>
    <w:rsid w:val="09304FAA"/>
    <w:rsid w:val="0A053D41"/>
    <w:rsid w:val="0A12645E"/>
    <w:rsid w:val="0B37645C"/>
    <w:rsid w:val="0B7D2C3D"/>
    <w:rsid w:val="0BBC406F"/>
    <w:rsid w:val="0C3E54E5"/>
    <w:rsid w:val="0DA33F9D"/>
    <w:rsid w:val="0E59465B"/>
    <w:rsid w:val="11BF435B"/>
    <w:rsid w:val="12AD31C8"/>
    <w:rsid w:val="135A3308"/>
    <w:rsid w:val="13B61930"/>
    <w:rsid w:val="13C44C6D"/>
    <w:rsid w:val="145B17C5"/>
    <w:rsid w:val="17ED2C13"/>
    <w:rsid w:val="180F037C"/>
    <w:rsid w:val="19C9617A"/>
    <w:rsid w:val="1A3B21A2"/>
    <w:rsid w:val="1BAF1154"/>
    <w:rsid w:val="1C655171"/>
    <w:rsid w:val="1D0A6AF1"/>
    <w:rsid w:val="1E6F3A27"/>
    <w:rsid w:val="1F9169E5"/>
    <w:rsid w:val="20276775"/>
    <w:rsid w:val="21120767"/>
    <w:rsid w:val="21A810FD"/>
    <w:rsid w:val="22B00A4C"/>
    <w:rsid w:val="22CD6F6E"/>
    <w:rsid w:val="240A1454"/>
    <w:rsid w:val="24771887"/>
    <w:rsid w:val="24DB4137"/>
    <w:rsid w:val="26B75F6B"/>
    <w:rsid w:val="289A102A"/>
    <w:rsid w:val="28E12940"/>
    <w:rsid w:val="2A3F3E93"/>
    <w:rsid w:val="2B5E7F74"/>
    <w:rsid w:val="2B7B1CD4"/>
    <w:rsid w:val="2C4B7881"/>
    <w:rsid w:val="2CBC252D"/>
    <w:rsid w:val="2CF471CC"/>
    <w:rsid w:val="2DAD2C96"/>
    <w:rsid w:val="2F2C2A40"/>
    <w:rsid w:val="2F4A3E20"/>
    <w:rsid w:val="2F9D3363"/>
    <w:rsid w:val="305E0BD5"/>
    <w:rsid w:val="310944F3"/>
    <w:rsid w:val="334B0167"/>
    <w:rsid w:val="344704E1"/>
    <w:rsid w:val="35205ECD"/>
    <w:rsid w:val="35B12070"/>
    <w:rsid w:val="38B36EDA"/>
    <w:rsid w:val="39744C0B"/>
    <w:rsid w:val="39C649EB"/>
    <w:rsid w:val="3AEF6FE7"/>
    <w:rsid w:val="3CB44FCF"/>
    <w:rsid w:val="3D2D3F04"/>
    <w:rsid w:val="41AC0338"/>
    <w:rsid w:val="42804718"/>
    <w:rsid w:val="431B5A9A"/>
    <w:rsid w:val="441F3676"/>
    <w:rsid w:val="44490760"/>
    <w:rsid w:val="45957BB7"/>
    <w:rsid w:val="470D06F9"/>
    <w:rsid w:val="47554AC2"/>
    <w:rsid w:val="47621D4A"/>
    <w:rsid w:val="47A63A2D"/>
    <w:rsid w:val="48D34A2F"/>
    <w:rsid w:val="493B718D"/>
    <w:rsid w:val="494C4A78"/>
    <w:rsid w:val="496E6505"/>
    <w:rsid w:val="49F70BF1"/>
    <w:rsid w:val="4C1E06B7"/>
    <w:rsid w:val="4DBE3EFF"/>
    <w:rsid w:val="4E066C4A"/>
    <w:rsid w:val="4E164FFE"/>
    <w:rsid w:val="4EB470B0"/>
    <w:rsid w:val="4F460DE2"/>
    <w:rsid w:val="51273428"/>
    <w:rsid w:val="521F2A93"/>
    <w:rsid w:val="52B551A5"/>
    <w:rsid w:val="53A42ADD"/>
    <w:rsid w:val="53EB40B9"/>
    <w:rsid w:val="54270D01"/>
    <w:rsid w:val="547B7A90"/>
    <w:rsid w:val="547F47A7"/>
    <w:rsid w:val="549464BC"/>
    <w:rsid w:val="552C2039"/>
    <w:rsid w:val="563B01B4"/>
    <w:rsid w:val="56604927"/>
    <w:rsid w:val="570A1F63"/>
    <w:rsid w:val="57A51C8C"/>
    <w:rsid w:val="590F0BE0"/>
    <w:rsid w:val="5AB4362F"/>
    <w:rsid w:val="5BF90F94"/>
    <w:rsid w:val="5C2D3FFE"/>
    <w:rsid w:val="5C4A315B"/>
    <w:rsid w:val="5E79177D"/>
    <w:rsid w:val="6198016C"/>
    <w:rsid w:val="622E4BE8"/>
    <w:rsid w:val="6331033D"/>
    <w:rsid w:val="64177A6E"/>
    <w:rsid w:val="655B398A"/>
    <w:rsid w:val="661D3074"/>
    <w:rsid w:val="678E0047"/>
    <w:rsid w:val="69844630"/>
    <w:rsid w:val="699C1779"/>
    <w:rsid w:val="69B47B0D"/>
    <w:rsid w:val="6AB75B07"/>
    <w:rsid w:val="6B1C1E0E"/>
    <w:rsid w:val="6B76151E"/>
    <w:rsid w:val="6BDE7164"/>
    <w:rsid w:val="6C5F4979"/>
    <w:rsid w:val="6D3E6ACC"/>
    <w:rsid w:val="6D463172"/>
    <w:rsid w:val="6D582CAB"/>
    <w:rsid w:val="6F9500AA"/>
    <w:rsid w:val="71705E05"/>
    <w:rsid w:val="72F5541E"/>
    <w:rsid w:val="73CD6C4F"/>
    <w:rsid w:val="754E350B"/>
    <w:rsid w:val="7637394F"/>
    <w:rsid w:val="77422BFC"/>
    <w:rsid w:val="77890A18"/>
    <w:rsid w:val="796B468C"/>
    <w:rsid w:val="797B741B"/>
    <w:rsid w:val="7B6C0247"/>
    <w:rsid w:val="7EB50157"/>
    <w:rsid w:val="7EC55DD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qFormat="1" w:uiPriority="99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qFormat="1" w:unhideWhenUsed="0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autoRedefine/>
    <w:unhideWhenUsed/>
    <w:qFormat/>
    <w:uiPriority w:val="1"/>
  </w:style>
  <w:style w:type="table" w:default="1" w:styleId="8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autoRedefine/>
    <w:semiHidden/>
    <w:unhideWhenUsed/>
    <w:qFormat/>
    <w:uiPriority w:val="99"/>
    <w:pPr>
      <w:ind w:left="420" w:leftChars="200"/>
    </w:pPr>
  </w:style>
  <w:style w:type="paragraph" w:styleId="3">
    <w:name w:val="Body Text"/>
    <w:basedOn w:val="1"/>
    <w:autoRedefine/>
    <w:qFormat/>
    <w:uiPriority w:val="0"/>
    <w:rPr>
      <w:rFonts w:ascii="Noto Sans Mono CJK JP Bold" w:hAnsi="Noto Sans Mono CJK JP Bold" w:eastAsia="Noto Sans Mono CJK JP Bold" w:cs="Noto Sans Mono CJK JP Bold"/>
      <w:sz w:val="32"/>
      <w:szCs w:val="32"/>
      <w:lang w:val="en-US" w:eastAsia="zh-CN"/>
    </w:rPr>
  </w:style>
  <w:style w:type="paragraph" w:styleId="4">
    <w:name w:val="Body Text Indent"/>
    <w:basedOn w:val="1"/>
    <w:autoRedefine/>
    <w:qFormat/>
    <w:uiPriority w:val="99"/>
    <w:pPr>
      <w:spacing w:after="120"/>
      <w:ind w:left="420" w:leftChars="200"/>
    </w:pPr>
  </w:style>
  <w:style w:type="paragraph" w:styleId="5">
    <w:name w:val="footer"/>
    <w:basedOn w:val="1"/>
    <w:link w:val="1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Body Text First Indent 2"/>
    <w:basedOn w:val="4"/>
    <w:autoRedefine/>
    <w:qFormat/>
    <w:uiPriority w:val="99"/>
    <w:pPr>
      <w:spacing w:before="100" w:beforeAutospacing="1"/>
      <w:ind w:firstLine="420" w:firstLineChars="200"/>
    </w:pPr>
  </w:style>
  <w:style w:type="character" w:customStyle="1" w:styleId="10">
    <w:name w:val="页眉 Char"/>
    <w:basedOn w:val="9"/>
    <w:link w:val="6"/>
    <w:autoRedefine/>
    <w:qFormat/>
    <w:uiPriority w:val="99"/>
    <w:rPr>
      <w:sz w:val="18"/>
      <w:szCs w:val="18"/>
    </w:rPr>
  </w:style>
  <w:style w:type="character" w:customStyle="1" w:styleId="11">
    <w:name w:val="页脚 Char"/>
    <w:basedOn w:val="9"/>
    <w:link w:val="5"/>
    <w:autoRedefine/>
    <w:qFormat/>
    <w:uiPriority w:val="99"/>
    <w:rPr>
      <w:sz w:val="18"/>
      <w:szCs w:val="18"/>
    </w:rPr>
  </w:style>
  <w:style w:type="paragraph" w:customStyle="1" w:styleId="12">
    <w:name w:val="插入文本样式-插入部门职责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7</Pages>
  <Words>3255</Words>
  <Characters>3334</Characters>
  <Lines>3</Lines>
  <Paragraphs>1</Paragraphs>
  <TotalTime>1</TotalTime>
  <ScaleCrop>false</ScaleCrop>
  <LinksUpToDate>false</LinksUpToDate>
  <CharactersWithSpaces>3352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13323011735</cp:lastModifiedBy>
  <cp:lastPrinted>2021-02-24T05:43:00Z</cp:lastPrinted>
  <dcterms:modified xsi:type="dcterms:W3CDTF">2025-05-16T08:38:56Z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eyJoZGlkIjoiZWFiZDA5ODMyMjczYmM0MDUyYjk1NDhmMzg4ZjdmODkiLCJ1c2VySWQiOiIxNTUwMjQwMDk2In0=</vt:lpwstr>
  </property>
</Properties>
</file>