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</w:rPr>
        <w:t>附件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  <w:lang w:val="en-US" w:eastAsia="zh-CN"/>
        </w:rPr>
        <w:t>藁城区档案馆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ascii="方正小标宋_GBK" w:eastAsia="方正小标宋_GBK" w:cs="方正小标宋_GBK" w:hAnsi="方正小标宋_GBK" w:hint="eastAsia"/>
          <w:b/>
          <w:bCs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贯彻落实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区委区政府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《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关于全面落实预算绩效管理的实施意见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》（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藁发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〔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2019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〕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  <w:highlight w:val="none"/>
        </w:rPr>
        <w:t>9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号）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文</w:t>
      </w:r>
      <w:bookmarkStart w:id="0" w:name="_GoBack"/>
      <w:bookmarkEnd w:id="0"/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件精神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，</w:t>
      </w:r>
      <w:r>
        <w:rPr>
          <w:rFonts w:ascii="仿宋_GB2312" w:eastAsia="仿宋_GB2312" w:cs="仿宋_GB2312" w:hAnsi="仿宋_GB2312" w:hint="eastAsia"/>
          <w:sz w:val="32"/>
          <w:szCs w:val="32"/>
        </w:rPr>
        <w:t>遵循“科学性、规范性、客观性和公正性”的原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则，对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  <w:highlight w:val="none"/>
        </w:rPr>
        <w:t>藁城区档案馆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202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none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</w:rPr>
        <w:t>一、</w:t>
      </w:r>
      <w:r>
        <w:rPr>
          <w:rFonts w:ascii="黑体" w:eastAsia="黑体" w:cs="黑体" w:hAnsi="黑体" w:hint="eastAsia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藁城区档案馆为区委直属正科级事业单位，编制10人，实有人数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8</w:t>
      </w:r>
      <w:r>
        <w:rPr>
          <w:rFonts w:ascii="仿宋_GB2312" w:eastAsia="仿宋_GB2312" w:cs="仿宋_GB2312" w:hAnsi="仿宋_GB2312" w:hint="eastAsia"/>
          <w:sz w:val="32"/>
          <w:szCs w:val="32"/>
        </w:rPr>
        <w:t>人。内设办公室、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督导利用股</w:t>
      </w:r>
      <w:r>
        <w:rPr>
          <w:rFonts w:ascii="仿宋_GB2312" w:eastAsia="仿宋_GB2312" w:cs="仿宋_GB2312" w:hAnsi="仿宋_GB2312" w:hint="eastAsia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部门基本职责：1.贯彻执行国家和本省有关档案管理的法律、法规、规章。2.集中统一管理区直机关、乡镇各历史时期的档案资料，保守党和国家机密，维护档案完整，确保档案资料安全。3.接收区委，区人大，区政府，区政协，区纪委，及区直各机关单位、乡镇应进馆的档案资料。4.收集和接收本馆保管范围内对国家和社会有保存价值的档案，征集社会珍贵档案资料。5.负责馆藏档案资料完整的整理、编目、鉴定、统计和技术保护工作。6.依法开放档案，为党和政府及社会各方面提供利用服务。7.承担政府公开信息的收集、管理和集中查阅工作。8.制定馆藏档案信息资源开发规划，开发档案信息资源，开展馆藏档案史料的编研出版、展览陈列和社会教育活动。9.运用现代化技术手段，开展馆藏档案信息化建设。10.完成区委交办的其他任务。</w:t>
      </w:r>
    </w:p>
    <w:p>
      <w:pPr>
        <w:pStyle w:val="19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Chars="200" w:firstLine="640"/>
        <w:rPr>
          <w:rFonts w:ascii="仿宋_GB2312" w:eastAsia="仿宋_GB2312" w:cs="仿宋_GB2312" w:hAnsi="仿宋_GB2312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202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</w:rPr>
        <w:t>年部门年初预算收支安排均为</w:t>
      </w:r>
      <w:r>
        <w:rPr>
          <w:rFonts w:ascii="仿宋_GB2312" w:eastAsia="仿宋_GB2312" w:cs="仿宋_GB2312" w:hAnsi="仿宋" w:hint="eastAsia"/>
          <w:caps w:val="0"/>
          <w:smallCaps w:val="0"/>
          <w:color w:val="auto"/>
          <w:sz w:val="32"/>
          <w:szCs w:val="32"/>
          <w:vertAlign w:val="baseline"/>
          <w:lang w:val="en-US" w:eastAsia="zh-CN"/>
        </w:rPr>
        <w:t>183.68913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万</w:t>
      </w:r>
      <w:r>
        <w:rPr>
          <w:rFonts w:ascii="仿宋_GB2312" w:eastAsia="仿宋_GB2312" w:cs="仿宋_GB2312" w:hAnsi="仿宋_GB2312" w:hint="eastAsia"/>
          <w:sz w:val="32"/>
          <w:szCs w:val="32"/>
        </w:rPr>
        <w:t>元，其中项目收支预算均为9.96125万元；202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</w:rPr>
        <w:t>年部门收支决算均为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</w:t>
      </w:r>
      <w:r>
        <w:rPr>
          <w:rFonts w:ascii="仿宋_GB2312" w:eastAsia="仿宋_GB2312" w:cs="仿宋_GB2312" w:hAnsi="仿宋" w:hint="eastAsia"/>
          <w:caps w:val="0"/>
          <w:smallCaps w:val="0"/>
          <w:color w:val="auto"/>
          <w:sz w:val="32"/>
          <w:szCs w:val="32"/>
          <w:vertAlign w:val="baseline"/>
          <w:lang w:val="en-US" w:eastAsia="zh-CN"/>
        </w:rPr>
        <w:t>183.68913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 xml:space="preserve"> </w:t>
      </w:r>
      <w:r>
        <w:rPr>
          <w:rFonts w:ascii="仿宋_GB2312" w:eastAsia="仿宋_GB2312" w:cs="仿宋_GB2312" w:hAnsi="仿宋_GB2312" w:hint="eastAsia"/>
          <w:sz w:val="32"/>
          <w:szCs w:val="32"/>
        </w:rPr>
        <w:t>元，其中项目收支决算均为9.96125万元。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年固定资产原值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63.9575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万元，固定资产净值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78181.4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202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</w:rPr>
        <w:t>年，藁城区档案馆继续做好接收整理档案、更换旧卷皮、添置库房“</w:t>
      </w:r>
      <w:r>
        <w:rPr>
          <w:rFonts w:ascii="仿宋_GB2312" w:eastAsia="仿宋_GB2312" w:cs="仿宋_GB2312" w:hAnsi="仿宋_GB2312"/>
          <w:sz w:val="32"/>
          <w:szCs w:val="32"/>
        </w:rPr>
        <w:t>十</w:t>
      </w:r>
      <w:r>
        <w:rPr>
          <w:rFonts w:ascii="仿宋_GB2312" w:eastAsia="仿宋_GB2312" w:cs="仿宋_GB2312" w:hAnsi="仿宋_GB2312" w:hint="eastAsia"/>
          <w:sz w:val="32"/>
          <w:szCs w:val="32"/>
        </w:rPr>
        <w:t>防”设施设备、对破损档案进行修复、完成年内电子扫描录入工作等档案管理工作，使馆藏更加丰富,档案保管更加规范化标准化。档案日常管理维护费专项资金到位率和支出率均达到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95</w:t>
      </w:r>
      <w:r>
        <w:rPr>
          <w:rFonts w:ascii="仿宋_GB2312" w:eastAsia="仿宋_GB2312" w:cs="仿宋_GB2312" w:hAnsi="仿宋_GB2312" w:hint="eastAsia"/>
          <w:sz w:val="32"/>
          <w:szCs w:val="32"/>
        </w:rPr>
        <w:t>%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以上</w:t>
      </w:r>
      <w:r>
        <w:rPr>
          <w:rFonts w:ascii="仿宋_GB2312" w:eastAsia="仿宋_GB2312" w:cs="仿宋_GB2312" w:hAnsi="仿宋_GB2312" w:hint="eastAsia"/>
          <w:sz w:val="32"/>
          <w:szCs w:val="32"/>
        </w:rPr>
        <w:t>，档案日常管理维护费项目的预期绩效目标完成率在95%以上。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自评工作开展</w:t>
      </w:r>
      <w:r>
        <w:rPr>
          <w:rFonts w:ascii="黑体" w:eastAsia="黑体" w:cs="黑体" w:hAnsi="黑体" w:hint="eastAsia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（一）自评的组织工作</w:t>
      </w:r>
    </w:p>
    <w:p>
      <w:pPr>
        <w:pStyle w:val="16"/>
        <w:ind w:left="0" w:firstLineChars="200" w:firstLine="640"/>
        <w:rPr>
          <w:rFonts w:eastAsia="仿宋_GB2312" w:hint="eastAsia"/>
          <w:lang w:eastAsia="zh-CN"/>
        </w:rPr>
      </w:pPr>
      <w:r>
        <w:rPr>
          <w:rFonts w:hint="eastAsia"/>
          <w:lang w:eastAsia="zh-CN"/>
        </w:rPr>
        <w:t>为完成好部门整体支出绩效自评工作，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成立了由区档案馆馆长李永辉同志任组长，区档案馆副馆长哈思晗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担任副组长，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督导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利用股股长李书俊、办公室财务人员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陈文娇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为成员的绩效自评工作小组，明确需收集的资料及注意事项。对照总体绩效目标和分项绩效目标、指标设定情况，分析评价项目具体完成情况的相关资料以及有关财务资料。遵循“科学性、规范性、客观性和公正性”的原则，开展绩效评价工作，得出综合评价结果，撰写绩效评价报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Chars="200" w:firstLine="640"/>
        <w:jc w:val="left"/>
        <w:textAlignment w:val="auto"/>
        <w:rPr>
          <w:rFonts w:hint="eastAsia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区档案馆自评小组在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自评工作开展过程中认真学习，掌握评价内容及方法，对照各实施项目的内容逐条逐项自评，并通过实地查看、核对账务对2024年项目资金的收入、支出、日常财务管理等项目绩效实施情况作了系统、全面的评价。</w:t>
      </w:r>
      <w:r>
        <w:rPr>
          <w:rFonts w:ascii="仿宋" w:eastAsia="仿宋" w:cs="仿宋" w:hAnsi="仿宋" w:hint="eastAsia"/>
          <w:sz w:val="32"/>
          <w:szCs w:val="32"/>
        </w:rPr>
        <w:t>通过部门项目绩效自评小组集中评审，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我</w:t>
      </w:r>
      <w:r>
        <w:rPr>
          <w:rFonts w:ascii="仿宋" w:eastAsia="仿宋" w:cs="仿宋" w:hAnsi="仿宋" w:hint="eastAsia"/>
          <w:sz w:val="32"/>
          <w:szCs w:val="32"/>
        </w:rPr>
        <w:t>部门开展的项目评价等级均达到优。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  <w:lang w:eastAsia="zh-CN"/>
        </w:rPr>
        <w:t>（一）</w:t>
      </w:r>
      <w:r>
        <w:rPr>
          <w:rFonts w:ascii="楷体_GB2312" w:eastAsia="楷体_GB2312" w:cs="楷体_GB2312" w:hAnsi="楷体_GB2312" w:hint="eastAsia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1.较好地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集中统一管理乡镇（区）、区直机关各历史时期的档案资料，保守党和国家机密，维护档案完整，确保档案资料安全；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2.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征集了部分散存在社会上对国家和社会有保存价值的珍贵档案资料；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3.有序开展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馆藏档案资料的整理、编目、鉴定、统计和技术保护工作；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4.按时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依法开放年满25年的馆藏档案，为党和政府及社会各方面提供利用服务；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5.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运用现代化技术手段，开展馆藏档案数字化扫描录入工作；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6.认真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贯彻执行国家、省、市及我区有关档案管理的法律、法规和制度；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7.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完成了区委交办的其他任务。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" w:eastAsia="楷体" w:hAnsi="楷体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1.推进档案治理现代化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绩效目标完成情况：对馆藏档案进行整理，对年满25年的馆藏档案进行鉴定和开放；配合馆藏档案数字化，继续开展破损档案修复工作。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绩效指标完成情况：</w:t>
      </w:r>
      <w:r>
        <w:rPr>
          <w:rFonts w:ascii="仿宋_GB2312" w:eastAsia="仿宋_GB2312" w:cs="仿宋_GB2312" w:hAnsi="仿宋_GB2312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对1999年保存满25年的馆藏档案，按照有关规定进行鉴定开放。完成了对60个全宗的档案鉴定开放工作，并在案卷目录和案卷上加盖了开放章，完成年初任务。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2.推进档案信息化建设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绩效目标完成情况：加快档案信息化建设步伐，加速档案信息系统整合和资源共享。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hAnsi="仿宋_GB2312" w:hint="eastAsia"/>
          <w:sz w:val="32"/>
          <w:szCs w:val="22"/>
          <w:lang w:val="en-US" w:eastAsia="zh-CN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绩效指标：</w:t>
      </w:r>
      <w:r>
        <w:rPr>
          <w:rFonts w:ascii="仿宋_GB2312" w:eastAsia="仿宋_GB2312" w:hAnsi="仿宋_GB2312" w:hint="eastAsia"/>
          <w:sz w:val="32"/>
          <w:szCs w:val="22"/>
          <w:lang w:val="en-US" w:eastAsia="zh-CN"/>
        </w:rPr>
        <w:t>完成馆藏2000年度档案的数字化工作，共计332912幅，录入目录47366条，进一步提高了档案利用的工作效率。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Chars="200" w:firstLine="640"/>
        <w:jc w:val="left"/>
        <w:textAlignment w:val="auto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3.确保库房存放档案安全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绩效目标完成情况：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确保了库房存放环境符合《档案法》要求，保证了馆藏档案实体安全。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</w:pPr>
      <w:r>
        <w:rPr>
          <w:rFonts w:ascii="仿宋_GB2312" w:eastAsia="仿宋_GB2312" w:cs="仿宋_GB2312" w:hAnsi="仿宋_GB2312" w:hint="eastAsia"/>
          <w:b w:val="0"/>
          <w:bCs/>
          <w:i w:val="0"/>
          <w:iCs w:val="0"/>
          <w:strike w:val="0"/>
          <w:dstrike w:val="0"/>
          <w:kern w:val="2"/>
          <w:sz w:val="32"/>
          <w:szCs w:val="24"/>
          <w:u w:val="none" w:color="auto"/>
          <w:vertAlign w:val="baseline"/>
          <w:lang w:val="en-US" w:eastAsia="zh-CN" w:bidi="ar-SA"/>
        </w:rPr>
        <w:t>绩效指标：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定期对库房设备进行排查，确保防盗、防火、防潮、防霉变等安全“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十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防”措施的落实；设备维护及时到位，5个库房能正常运转。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</w:pPr>
      <w:r>
        <w:rPr>
          <w:rFonts w:ascii="仿宋" w:eastAsia="仿宋" w:cs="仿宋" w:hAnsi="仿宋" w:hint="eastAsia"/>
          <w:sz w:val="32"/>
          <w:szCs w:val="32"/>
        </w:rPr>
        <w:t>根据项目执行情况和项目绩效情况，根据指标体系设定满分100分和项目综合绩效评价的4个等级（得分≥85分为优秀；75≤得分＜85分为良好；60≤得分＜75分为一般；得分＜60分为较差），档案日常管理维护费项目总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得分9</w:t>
      </w:r>
      <w:r>
        <w:rPr>
          <w:rFonts w:ascii="仿宋" w:eastAsia="仿宋" w:cs="仿宋" w:hAnsi="仿宋"/>
          <w:b w:val="0"/>
          <w:bCs w:val="0"/>
          <w:sz w:val="32"/>
          <w:szCs w:val="32"/>
        </w:rPr>
        <w:t>8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</w:rPr>
        <w:t>分，</w:t>
      </w:r>
      <w:r>
        <w:rPr>
          <w:rFonts w:ascii="仿宋" w:eastAsia="仿宋" w:cs="仿宋" w:hAnsi="仿宋" w:hint="eastAsia"/>
          <w:sz w:val="32"/>
          <w:szCs w:val="32"/>
        </w:rPr>
        <w:t>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我部门2024年度绩效目标全部按时完成，在绩效评价工作过程中，我部门预算绩效管理评价工作小组发现，有个别项目年初绩效指标设定还是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有些宽泛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。</w:t>
      </w:r>
    </w:p>
    <w:p>
      <w:pPr>
        <w:pStyle w:val="15"/>
        <w:rPr>
          <w:rFonts w:hint="eastAsi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针对问题提出具体的改进措施或建议</w:t>
      </w:r>
    </w:p>
    <w:p>
      <w:pPr>
        <w:pStyle w:val="16"/>
        <w:ind w:firstLineChars="200" w:firstLine="640"/>
        <w:rPr>
          <w:rFonts w:hint="eastAsia"/>
        </w:rPr>
      </w:pPr>
      <w:r>
        <w:rPr>
          <w:rFonts w:hint="eastAsia"/>
          <w:sz w:val="32"/>
          <w:lang w:val="en-US" w:eastAsia="zh-CN"/>
        </w:rPr>
        <w:t>在今后的年度预算工作中</w:t>
      </w:r>
      <w:r>
        <w:rPr>
          <w:sz w:val="32"/>
          <w:lang w:val="en-US" w:eastAsia="zh-CN"/>
        </w:rPr>
        <w:t>将进一步</w:t>
      </w:r>
      <w:r>
        <w:rPr>
          <w:rFonts w:hint="eastAsia"/>
          <w:sz w:val="32"/>
          <w:lang w:val="en-US" w:eastAsia="zh-CN"/>
        </w:rPr>
        <w:t>提高干部职工对绩效自评的认识，</w:t>
      </w:r>
      <w:r>
        <w:rPr>
          <w:sz w:val="32"/>
          <w:lang w:val="en-US" w:eastAsia="zh-CN"/>
        </w:rPr>
        <w:t>明确责任主体，优化预算管理流程，完善内控制度，不断提升预算绩效管理水平。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Chars="200" w:firstLine="640"/>
        <w:rPr>
          <w:rFonts w:ascii="黑体" w:eastAsia="黑体" w:cs="黑体" w:hAnsi="黑体" w:hint="eastAsia"/>
          <w:sz w:val="32"/>
          <w:szCs w:val="32"/>
        </w:rPr>
      </w:pPr>
    </w:p>
    <w:tbl>
      <w:tblPr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2806"/>
        <w:gridCol w:w="1771"/>
        <w:gridCol w:w="2242"/>
        <w:gridCol w:w="2242"/>
      </w:tblGrid>
      <w:tr>
        <w:tc>
          <w:tcPr>
            <w:tcW w:w="3589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</w:rPr>
              <w:t>职务</w:t>
            </w: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32"/>
                <w:szCs w:val="32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</w:rPr>
              <w:t>姓名</w:t>
            </w:r>
          </w:p>
        </w:tc>
        <w:tc>
          <w:tcPr>
            <w:tcW w:w="2867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</w:rPr>
            </w:pPr>
            <w:r>
              <w:rPr>
                <w:rFonts w:ascii="仿宋_GB2312" w:eastAsia="仿宋_GB2312" w:cs="仿宋_GB2312" w:hAnsi="仿宋"/>
                <w:sz w:val="32"/>
                <w:szCs w:val="32"/>
              </w:rPr>
              <w:t>签名</w:t>
            </w:r>
          </w:p>
        </w:tc>
      </w:tr>
      <w:tr>
        <w:tc>
          <w:tcPr>
            <w:tcW w:w="3589" w:type="dxa"/>
            <w:vMerge w:val="restart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</w:rPr>
            </w:pPr>
          </w:p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藁城区档案馆</w:t>
            </w:r>
          </w:p>
        </w:tc>
        <w:tc>
          <w:tcPr>
            <w:tcW w:w="2265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24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24"/>
                <w:lang w:val="en-US" w:eastAsia="zh-CN"/>
              </w:rPr>
              <w:t>馆长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李永辉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</w:p>
        </w:tc>
      </w:tr>
      <w:tr>
        <w:trPr>
          <w:trHeight w:val="1444"/>
        </w:trPr>
        <w:tc>
          <w:tcPr>
            <w:tcW w:w="3589" w:type="dxa"/>
            <w:vMerge/>
          </w:tcPr>
          <w:p/>
        </w:tc>
        <w:tc>
          <w:tcPr>
            <w:tcW w:w="2265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24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24"/>
                <w:lang w:val="en-US" w:eastAsia="zh-CN"/>
              </w:rPr>
              <w:t>副馆长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哈思晗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</w:p>
        </w:tc>
      </w:tr>
      <w:tr>
        <w:tc>
          <w:tcPr>
            <w:tcW w:w="3589" w:type="dxa"/>
            <w:vMerge/>
          </w:tcPr>
          <w:p/>
        </w:tc>
        <w:tc>
          <w:tcPr>
            <w:tcW w:w="2265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24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24"/>
                <w:lang w:val="en-US" w:eastAsia="zh-CN"/>
              </w:rPr>
              <w:t>办公室主任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陈文娇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</w:p>
        </w:tc>
      </w:tr>
      <w:tr>
        <w:tc>
          <w:tcPr>
            <w:tcW w:w="3589" w:type="dxa"/>
            <w:vMerge/>
          </w:tcPr>
          <w:p/>
        </w:tc>
        <w:tc>
          <w:tcPr>
            <w:tcW w:w="2265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24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22"/>
                <w:szCs w:val="22"/>
                <w:lang w:val="en-US" w:eastAsia="zh-CN"/>
              </w:rPr>
              <w:t>督导利用股股长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  <w:r>
              <w:rPr>
                <w:rFonts w:ascii="仿宋_GB2312" w:eastAsia="仿宋_GB2312" w:cs="仿宋_GB2312" w:hAnsi="仿宋" w:hint="eastAsia"/>
                <w:sz w:val="32"/>
                <w:szCs w:val="32"/>
                <w:lang w:val="en-US" w:eastAsia="zh-CN"/>
              </w:rPr>
              <w:t>李书俊</w:t>
            </w:r>
          </w:p>
        </w:tc>
        <w:tc>
          <w:tcPr>
            <w:tcW w:w="2867" w:type="dxa"/>
            <w:tcBorders>
              <w:left w:val="single" w:sz="4" w:space="0" w:color="auto"/>
            </w:tcBorders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560" w:lineRule="exact"/>
              <w:ind w:left="0"/>
              <w:jc w:val="center"/>
              <w:rPr>
                <w:rFonts w:ascii="仿宋_GB2312" w:eastAsia="仿宋_GB2312" w:cs="仿宋_GB2312" w:hAnsi="仿宋"/>
                <w:sz w:val="32"/>
                <w:szCs w:val="32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</w:p>
    <w:sectPr>
      <w:headerReference w:type="default" r:id="rId2"/>
      <w:footerReference w:type="default" r:id="rId3"/>
      <w:pgSz w:w="11906" w:h="16838"/>
      <w:pgMar w:top="2098" w:right="1474" w:bottom="1984" w:left="1587" w:header="851" w:footer="992" w:gutter="0"/>
      <w:pgNumType w:fmt="numberInDash"/>
      <w:cols w:num="1" w:space="72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1"/>
    <w:family w:val="auto"/>
    <w:pitch w:val="variable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variable"/>
    <w:sig w:usb0="00000203" w:usb1="288F0000" w:usb2="0000000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小标宋_GBK"/>
    <w:panose1 w:val="02000000000000000000"/>
    <w:charset w:val="86"/>
    <w:family w:val="auto"/>
    <w:pitch w:val="variable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r>
      <w:rPr>
        <w:rFonts w:ascii="Times New Roman" w:eastAsia="宋体" w:cs="Times New Roman" w:hAnsi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339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22250" cy="153339"/>
                      </a:xfrm>
                      <a:prstGeom prst="rect"/>
                      <a:noFill/>
                      <a:ln cmpd="sng" cap="flat">
                        <a:noFill/>
                        <a:prstDash val="solid"/>
                        <a:round/>
                      </a:ln>
                    </wps:spPr>
                    <wps:txbx id="1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" o:spid="_x0000_s2" filled="f" stroked="f" strokeweight="-1.0pt" style="position:absolute;margin-left:0.0pt;margin-top:0.0pt;width:17.5pt;height:12.073937pt;z-index:12;mso-position-horizontal:center;mso-position-horizontal-relative:margin;mso-position-vertical:absolute;mso-wrap-style:none;">
              <v:stroke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1" w:color="auto"/>
      </w:pBdr>
      <w:tabs>
        <w:tab w:val="center" w:pos="4153"/>
        <w:tab w:val="right" w:pos="8306"/>
      </w:tabs>
    </w:pP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98E0822F"/>
    <w:multiLevelType w:val="singleLevel"/>
    <w:tmpl w:val="98E0822F"/>
    <w:lvl w:ilvl="0">
      <w:start w:val="2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abstractNum w:abstractNumId="1">
    <w:nsid w:val="48EC00FB"/>
    <w:multiLevelType w:val="singleLevel"/>
    <w:tmpl w:val="48EC00FB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abstractNum w:abstractNumId="2">
    <w:nsid w:val="330718AF"/>
    <w:multiLevelType w:val="singleLevel"/>
    <w:tmpl w:val="330718AF"/>
    <w:lvl w:ilvl="0">
      <w:start w:val="5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abstractNum w:abstractNumId="3">
    <w:nsid w:val="2D9006A7"/>
    <w:multiLevelType w:val="singleLevel"/>
    <w:tmpl w:val="2D9006A7"/>
    <w:lvl w:ilvl="0">
      <w:start w:val="1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GE2ZDVhYjFkNzNmZjA0ZTExM2M2ODcxZGVjNWRjNGE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5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Times New Roman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customStyle="1" w:yozoId="4094" w:styleId="15">
    <w:name w:val="Normal Indent1"/>
    <w:qFormat/>
    <w:basedOn w:val="0"/>
    <w:pPr>
      <w:ind w:firstLineChars="200" w:firstLine="200"/>
    </w:pPr>
  </w:style>
  <w:style w:type="paragraph" w:styleId="16">
    <w:name w:val="Body Text"/>
    <w:qFormat/>
    <w:basedOn w:val="0"/>
    <w:rPr>
      <w:rFonts w:ascii="仿宋_GB2312" w:eastAsia="仿宋_GB2312" w:cs="仿宋_GB2312" w:hAnsi="仿宋_GB2312"/>
      <w:sz w:val="32"/>
      <w:szCs w:val="32"/>
      <w:lang w:val="zh-CN"/>
    </w:r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yozoId="4094" w:styleId="19">
    <w:name w:val="正文-公1"/>
    <w:qFormat/>
    <w:next w:val="0"/>
    <w:pPr>
      <w:keepNext w:val="0"/>
      <w:keepLines w:val="0"/>
      <w:widowControl w:val="0"/>
      <w:suppressLineNumbers w:val="0"/>
      <w:spacing w:before="0" w:beforeAutospacing="0" w:after="0" w:afterAutospacing="0" w:line="240" w:lineRule="auto"/>
      <w:ind w:left="0" w:firstLineChars="200" w:firstLine="200"/>
      <w:jc w:val="both"/>
    </w:pPr>
    <w:rPr>
      <w:rFonts w:ascii="Times New Roman" w:eastAsia="宋体" w:cs="Times New Roman" w:hAnsi="Times New Roman"/>
      <w:kern w:val="2"/>
      <w:sz w:val="21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styles" Target="styl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84678BFE-6F6A-4A5A-B560-C5E33A19590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21</TotalTime>
  <Application>WPS_Yozo_Office9.0.5727.102ZH.HE36</Application>
  <Pages>6</Pages>
  <Words>0</Words>
  <Characters>1713</Characters>
  <Lines>0</Lines>
  <Paragraphs>46</Paragraphs>
  <CharactersWithSpaces>2284</CharactersWithSpaces>
  <Company>Lenovo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附件2： </dc:title>
  <dc:creator>user</dc:creator>
  <cp:lastModifiedBy>Administrator</cp:lastModifiedBy>
  <cp:revision>13</cp:revision>
  <cp:lastPrinted>2025-04-29T06:53:15Z</cp:lastPrinted>
  <dcterms:created xsi:type="dcterms:W3CDTF">2019-11-14T00:58:00Z</dcterms:created>
  <dcterms:modified xsi:type="dcterms:W3CDTF">2025-04-29T07:03:20Z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2052-12.1.0.20305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eyJoZGlkIjoiZmM3NzcxMGYxN2UzMTk3OWU2ZGZlNWZiMGQwOTlmOWYiLCJ1c2VySWQiOiI0MjIwODEzOTIifQ==</vt:lpwstr>
  </property>
</Properties>
</file>