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2EFAC6">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43A7BFA3">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592FF3E0">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区委党校202</w:t>
      </w:r>
      <w:r>
        <w:rPr>
          <w:rFonts w:hint="eastAsia" w:ascii="方正小标宋简体" w:hAnsi="方正小标宋简体" w:eastAsia="方正小标宋简体" w:cs="方正小标宋简体"/>
          <w:b w:val="0"/>
          <w:bCs w:val="0"/>
          <w:sz w:val="44"/>
          <w:szCs w:val="44"/>
          <w:lang w:val="en-US" w:eastAsia="zh-CN"/>
        </w:rPr>
        <w:t>4</w:t>
      </w:r>
      <w:r>
        <w:rPr>
          <w:rFonts w:hint="eastAsia" w:ascii="方正小标宋简体" w:hAnsi="方正小标宋简体" w:eastAsia="方正小标宋简体" w:cs="方正小标宋简体"/>
          <w:b w:val="0"/>
          <w:bCs w:val="0"/>
          <w:sz w:val="44"/>
          <w:szCs w:val="44"/>
        </w:rPr>
        <w:t>年度</w:t>
      </w:r>
    </w:p>
    <w:p w14:paraId="16341FB9">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整体支出绩效自评工作报告</w:t>
      </w:r>
    </w:p>
    <w:p w14:paraId="3F77AE51">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14:paraId="712CF41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则，对区委党校202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年整体支出情况实施了财政支出绩效自评价，形成本评价报告。</w:t>
      </w:r>
    </w:p>
    <w:p w14:paraId="59F63C94">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6E9AB22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539EFD8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藁</w:t>
      </w:r>
      <w:bookmarkStart w:id="0" w:name="_GoBack"/>
      <w:bookmarkEnd w:id="0"/>
      <w:r>
        <w:rPr>
          <w:rFonts w:hint="eastAsia" w:ascii="仿宋_GB2312" w:hAnsi="仿宋_GB2312" w:eastAsia="仿宋_GB2312" w:cs="仿宋_GB2312"/>
          <w:sz w:val="32"/>
          <w:szCs w:val="32"/>
          <w:highlight w:val="none"/>
          <w:lang w:eastAsia="zh-CN"/>
        </w:rPr>
        <w:t>城区党委校内设办公室、教研室、行政股三个机构，本年度一共在职3</w:t>
      </w: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lang w:eastAsia="zh-CN"/>
        </w:rPr>
        <w:t>人。</w:t>
      </w:r>
    </w:p>
    <w:p w14:paraId="6BFA10A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根据《中国共产党石家庄市藁城区委员会党校职能配置、内设机构和人员编制规定》，中国共产党石家庄市藁城区委员会党校的主要职责是:</w:t>
      </w:r>
    </w:p>
    <w:p w14:paraId="2BC791C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lang w:eastAsia="zh-CN"/>
        </w:rPr>
        <w:t>培训教育：根据区委、区政府有关要求，有计划地轮训和培训全区各级党政领导干部和理论骨干，负责对学员在党校学习期间的表现进行考核。加强党校教师进修培训力度，不断促进教师理论水平的提高和知识的更新。通过不断提高教学水平、完善教学设施、优化教学部局、丰富教学手段，按照实事求是、与时俱进、艰苦奋斗、执政为民的要求，培养忠诚于中国特色社会主义事业、德才兼备的党员领导干部和理论干部，有效提高干部的政策理论水平、思想觉悟和执政能力。</w:t>
      </w:r>
    </w:p>
    <w:p w14:paraId="1DC641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lang w:eastAsia="zh-CN"/>
        </w:rPr>
        <w:t>理论研究和决策咨询：开展对马克思主义中国化最新成果的学习研究，为区委、区政府及有关部门决策咨询服务。通过对党的中心任务、重大战略部署及相关重大现实理论问题开展调查研究，组织撰写科研文章，为区委决策提供参考依据;通过对党的路线方针政策的宣传和对重大理论问题的分析解读，使党员领导干部和群众掌握马克思主义的立场、观点、方法，坚定理想信念，始终和党中央保持一致。</w:t>
      </w:r>
    </w:p>
    <w:p w14:paraId="66902F4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行政后勤：组织实施与教学活动、学员培训、科研等相关的综合管理和后勤服务保障事务。强化学校基础设施建设及教学科研设备配套达标;学校各项基础设施和教学科研设备的日常维护和维修。通过有效的行政后勤管理，强化学校基础设施建设及教学科研设备配套达标，完善教学设施和服务网络，提高保障水平，促进教学科研活动和学员培训水平的提高。</w:t>
      </w:r>
    </w:p>
    <w:p w14:paraId="5F05A39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6BE370C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年本部门收入年初预算安排为</w:t>
      </w:r>
      <w:r>
        <w:rPr>
          <w:rFonts w:hint="eastAsia" w:ascii="仿宋_GB2312" w:hAnsi="仿宋_GB2312" w:eastAsia="仿宋_GB2312" w:cs="仿宋_GB2312"/>
          <w:sz w:val="32"/>
          <w:szCs w:val="32"/>
          <w:highlight w:val="none"/>
          <w:lang w:val="en-US" w:eastAsia="zh-CN"/>
        </w:rPr>
        <w:t>9179937.14</w:t>
      </w:r>
      <w:r>
        <w:rPr>
          <w:rFonts w:hint="eastAsia" w:ascii="仿宋_GB2312" w:hAnsi="仿宋_GB2312" w:eastAsia="仿宋_GB2312" w:cs="仿宋_GB2312"/>
          <w:sz w:val="32"/>
          <w:szCs w:val="32"/>
          <w:highlight w:val="none"/>
          <w:lang w:eastAsia="zh-CN"/>
        </w:rPr>
        <w:t>元， 支出年初预算安排为</w:t>
      </w:r>
      <w:r>
        <w:rPr>
          <w:rFonts w:hint="eastAsia" w:ascii="仿宋_GB2312" w:hAnsi="仿宋_GB2312" w:eastAsia="仿宋_GB2312" w:cs="仿宋_GB2312"/>
          <w:sz w:val="32"/>
          <w:szCs w:val="32"/>
          <w:highlight w:val="none"/>
          <w:lang w:val="en-US" w:eastAsia="zh-CN"/>
        </w:rPr>
        <w:t>9179937.14</w:t>
      </w:r>
      <w:r>
        <w:rPr>
          <w:rFonts w:hint="eastAsia" w:ascii="仿宋_GB2312" w:hAnsi="仿宋_GB2312" w:eastAsia="仿宋_GB2312" w:cs="仿宋_GB2312"/>
          <w:sz w:val="32"/>
          <w:szCs w:val="32"/>
          <w:highlight w:val="none"/>
          <w:lang w:eastAsia="zh-CN"/>
        </w:rPr>
        <w:t>元。202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年本部门决算总收入</w:t>
      </w:r>
      <w:r>
        <w:rPr>
          <w:rFonts w:hint="eastAsia" w:ascii="仿宋_GB2312" w:hAnsi="仿宋_GB2312" w:eastAsia="仿宋_GB2312" w:cs="仿宋_GB2312"/>
          <w:sz w:val="32"/>
          <w:szCs w:val="32"/>
          <w:highlight w:val="none"/>
          <w:lang w:val="en-US" w:eastAsia="zh-CN"/>
        </w:rPr>
        <w:t>9179937.14</w:t>
      </w:r>
      <w:r>
        <w:rPr>
          <w:rFonts w:hint="eastAsia" w:ascii="仿宋_GB2312" w:hAnsi="仿宋_GB2312" w:eastAsia="仿宋_GB2312" w:cs="仿宋_GB2312"/>
          <w:sz w:val="32"/>
          <w:szCs w:val="32"/>
          <w:highlight w:val="none"/>
          <w:lang w:eastAsia="zh-CN"/>
        </w:rPr>
        <w:t>元，决算总支出</w:t>
      </w:r>
      <w:r>
        <w:rPr>
          <w:rFonts w:hint="eastAsia" w:ascii="仿宋_GB2312" w:hAnsi="仿宋_GB2312" w:eastAsia="仿宋_GB2312" w:cs="仿宋_GB2312"/>
          <w:sz w:val="32"/>
          <w:szCs w:val="32"/>
          <w:highlight w:val="none"/>
          <w:lang w:val="en-US" w:eastAsia="zh-CN"/>
        </w:rPr>
        <w:t>9179937.14</w:t>
      </w:r>
      <w:r>
        <w:rPr>
          <w:rFonts w:hint="eastAsia" w:ascii="仿宋_GB2312" w:hAnsi="仿宋_GB2312" w:eastAsia="仿宋_GB2312" w:cs="仿宋_GB2312"/>
          <w:sz w:val="32"/>
          <w:szCs w:val="32"/>
          <w:highlight w:val="none"/>
          <w:lang w:eastAsia="zh-CN"/>
        </w:rPr>
        <w:t>元。</w:t>
      </w:r>
    </w:p>
    <w:p w14:paraId="3E6034A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50F0400D">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640" w:firstLineChars="200"/>
        <w:jc w:val="left"/>
        <w:textAlignment w:val="auto"/>
        <w:outlineLvl w:val="9"/>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各项工作按时完成率达到100%；项目成本严格控制在年初预算内；人民群众对工作的满意程度达到100%。</w:t>
      </w:r>
    </w:p>
    <w:p w14:paraId="0A3E0C30">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00793A09">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7536DCF0">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lang w:eastAsia="zh-CN"/>
        </w:rPr>
      </w:pPr>
      <w:r>
        <w:rPr>
          <w:rFonts w:hint="eastAsia" w:ascii="仿宋_GB2312" w:hAnsi="仿宋_GB2312" w:eastAsia="仿宋_GB2312" w:cs="仿宋_GB2312"/>
          <w:sz w:val="32"/>
          <w:szCs w:val="32"/>
          <w:highlight w:val="none"/>
          <w:lang w:eastAsia="zh-CN"/>
        </w:rPr>
        <w:t>根据绩效评价的要求，绩效评价工作由一把手牵头抓总负责推进，并由</w:t>
      </w: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lang w:eastAsia="zh-CN"/>
        </w:rPr>
        <w:t>名副校长、分管教研室领导、办公室主任、1名财务工作人员组成绩效测评工作小组。</w:t>
      </w:r>
    </w:p>
    <w:p w14:paraId="5303CC10">
      <w:pPr>
        <w:keepNext w:val="0"/>
        <w:keepLines w:val="0"/>
        <w:pageBreakBefore w:val="0"/>
        <w:widowControl w:val="0"/>
        <w:numPr>
          <w:ilvl w:val="0"/>
          <w:numId w:val="2"/>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14:paraId="55037BC0">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Lines="0" w:beforeAutospacing="0" w:after="0" w:afterLines="0" w:afterAutospacing="0" w:line="560" w:lineRule="exact"/>
        <w:ind w:firstLine="640" w:firstLineChars="200"/>
        <w:jc w:val="left"/>
        <w:textAlignment w:val="auto"/>
        <w:outlineLvl w:val="1"/>
        <w:rPr>
          <w:rFonts w:hint="eastAsia" w:ascii="仿宋_GB2312" w:hAnsi="仿宋_GB2312" w:eastAsia="仿宋_GB2312" w:cs="仿宋_GB2312"/>
          <w:b w:val="0"/>
          <w:kern w:val="2"/>
          <w:sz w:val="32"/>
          <w:szCs w:val="32"/>
          <w:highlight w:val="none"/>
          <w:lang w:val="en-US" w:eastAsia="zh-CN" w:bidi="ar-SA"/>
        </w:rPr>
      </w:pPr>
      <w:r>
        <w:rPr>
          <w:rFonts w:hint="eastAsia" w:ascii="仿宋_GB2312" w:hAnsi="仿宋_GB2312" w:eastAsia="仿宋_GB2312" w:cs="仿宋_GB2312"/>
          <w:b w:val="0"/>
          <w:kern w:val="2"/>
          <w:sz w:val="32"/>
          <w:szCs w:val="32"/>
          <w:highlight w:val="none"/>
          <w:lang w:val="en-US" w:eastAsia="zh-CN" w:bidi="ar-SA"/>
        </w:rPr>
        <w:t>对照自评方案进行研究布署，领导班子成员及各股室全程参与，按照自评方案的要求，对照各实施项目的内容逐条逐项自评打分，及时发现问题，查找原因，纠正偏差，为下一步工作夯实基础。</w:t>
      </w:r>
    </w:p>
    <w:p w14:paraId="5A571A1C">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4F1305A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2CB3F8CB">
      <w:pPr>
        <w:pStyle w:val="2"/>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3" w:firstLineChars="200"/>
        <w:textAlignment w:val="auto"/>
        <w:rPr>
          <w:rFonts w:hint="default" w:ascii="仿宋_GB2312" w:hAnsi="仿宋_GB2312" w:eastAsia="仿宋_GB2312" w:cs="仿宋_GB2312"/>
          <w:b w:val="0"/>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b w:val="0"/>
          <w:kern w:val="2"/>
          <w:sz w:val="32"/>
          <w:szCs w:val="32"/>
          <w:highlight w:val="none"/>
          <w:lang w:val="en-US" w:eastAsia="zh-CN" w:bidi="ar-SA"/>
        </w:rPr>
        <w:t>以习近平新时代中国特色社会主义思想为指导，全面贯彻落实区委关于党校工作的决策部署，坚持党校姓党，坚持改革创新，提升工作效能，扎实推进一流党校(行政学院)建设。深入实施创新工程，全面提升办学质量和水平;发挥干部教育培训主渠道作用，科学组织各类培训班，培养忠诚于中国特色社会主义事业、德才兼备的党员领导干部和理论干部，有效提高干部的政策理论水平、思想觉悟和执政能力;加强干部教师培训培养，不断更新知识结构、优化学历结构，形成高水平人才队伍;严格行政后勤管理，为学员培训和教学科研活动创造良好的硬件环境和后勤保障;开展重大理论问题和现实问题研究，承担区委、区政府决策咨询服务。</w:t>
      </w:r>
    </w:p>
    <w:p w14:paraId="74682828">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29D2BAE6">
      <w:pPr>
        <w:pStyle w:val="2"/>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 w:eastAsia="仿宋_GB2312" w:cs="Times New Roman"/>
          <w:b w:val="0"/>
          <w:bCs/>
          <w:color w:val="auto"/>
          <w:kern w:val="2"/>
          <w:sz w:val="32"/>
          <w:szCs w:val="32"/>
          <w:lang w:val="en-US" w:eastAsia="zh-CN" w:bidi="ar-SA"/>
        </w:rPr>
      </w:pPr>
      <w:r>
        <w:rPr>
          <w:rFonts w:hint="eastAsia" w:ascii="仿宋_GB2312" w:hAnsi="仿宋" w:eastAsia="仿宋_GB2312" w:cs="Times New Roman"/>
          <w:b w:val="0"/>
          <w:bCs/>
          <w:color w:val="auto"/>
          <w:sz w:val="32"/>
          <w:szCs w:val="32"/>
          <w:lang w:val="en-US" w:eastAsia="zh-CN"/>
        </w:rPr>
        <w:t>1.积极完成区委、区政府交给的各项工作任务</w:t>
      </w:r>
    </w:p>
    <w:p w14:paraId="47124613">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640" w:firstLineChars="200"/>
        <w:jc w:val="left"/>
        <w:textAlignment w:val="auto"/>
        <w:outlineLvl w:val="9"/>
        <w:rPr>
          <w:rFonts w:hint="eastAsia" w:ascii="仿宋_GB2312" w:hAnsi="仿宋" w:eastAsia="仿宋_GB2312" w:cs="Times New Roman"/>
          <w:color w:val="auto"/>
          <w:sz w:val="32"/>
          <w:szCs w:val="32"/>
          <w:lang w:val="en-US" w:eastAsia="zh-CN"/>
        </w:rPr>
      </w:pPr>
      <w:r>
        <w:rPr>
          <w:rFonts w:hint="eastAsia" w:ascii="仿宋_GB2312" w:hAnsi="仿宋" w:eastAsia="仿宋_GB2312" w:cs="Times New Roman"/>
          <w:color w:val="auto"/>
          <w:sz w:val="32"/>
          <w:szCs w:val="32"/>
          <w:lang w:val="en-US" w:eastAsia="zh-CN"/>
        </w:rPr>
        <w:t>一是把党的政治建设放在首位。持续推进党支部标准化、规范化建设。充分发挥党支部的战斗堡垒作用，全年召开支部党员大会7次，支委会12次，开展主题党日活动12次、组织讲党课8次；结合实际制定《2024年党建工作要点》，以新党校搬迁为契机，健全党员活动室，打造党员学习中心、思想教育阵地中心。</w:t>
      </w:r>
    </w:p>
    <w:p w14:paraId="7707AABA">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640" w:firstLineChars="200"/>
        <w:jc w:val="left"/>
        <w:textAlignment w:val="auto"/>
        <w:outlineLvl w:val="9"/>
        <w:rPr>
          <w:rFonts w:hint="eastAsia" w:ascii="仿宋_GB2312" w:hAnsi="仿宋" w:eastAsia="仿宋_GB2312" w:cs="Times New Roman"/>
          <w:color w:val="auto"/>
          <w:sz w:val="32"/>
          <w:szCs w:val="32"/>
          <w:lang w:val="en-US" w:eastAsia="zh-CN"/>
        </w:rPr>
      </w:pPr>
      <w:r>
        <w:rPr>
          <w:rFonts w:hint="eastAsia" w:ascii="仿宋_GB2312" w:hAnsi="仿宋" w:eastAsia="仿宋_GB2312" w:cs="Times New Roman"/>
          <w:color w:val="auto"/>
          <w:sz w:val="32"/>
          <w:szCs w:val="32"/>
          <w:lang w:val="en-US" w:eastAsia="zh-CN"/>
        </w:rPr>
        <w:t>二是确保理论武装落地见效。结合我校自身职能，充分发挥干部教育培训主阵地的特色优势，对内依托周五集中学习日、专题读书班等形式，统筹谋划推进，精心组织实施党纪学习教育及党的二十届三中全会精神培训，利用自身优势，先学一步。</w:t>
      </w:r>
    </w:p>
    <w:p w14:paraId="0B5C2CF5">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640" w:firstLineChars="200"/>
        <w:jc w:val="left"/>
        <w:textAlignment w:val="auto"/>
        <w:outlineLvl w:val="9"/>
        <w:rPr>
          <w:rFonts w:hint="eastAsia" w:ascii="仿宋_GB2312" w:hAnsi="仿宋" w:eastAsia="仿宋_GB2312" w:cs="Times New Roman"/>
          <w:color w:val="auto"/>
          <w:sz w:val="32"/>
          <w:szCs w:val="32"/>
          <w:lang w:val="en-US" w:eastAsia="zh-CN"/>
        </w:rPr>
      </w:pPr>
      <w:r>
        <w:rPr>
          <w:rFonts w:hint="eastAsia" w:ascii="仿宋_GB2312" w:hAnsi="仿宋" w:eastAsia="仿宋_GB2312" w:cs="Times New Roman"/>
          <w:color w:val="auto"/>
          <w:sz w:val="32"/>
          <w:szCs w:val="32"/>
          <w:lang w:val="en-US" w:eastAsia="zh-CN"/>
        </w:rPr>
        <w:t>三是落实“第一议题”学习制度。以党纪学习教育为契机，以党的二十届三中全会精神为指导，充分利用“三会一课”、主题党日、民主生活会、组织生活会等机制，提高广大教职工队伍思想政治素质，确保党内政治生活更具“严肃性”和“仪式感”。制定每月学习详细计划，领导班子带头领学，2024年组织党小组集中学习35次，开展研讨8次。</w:t>
      </w:r>
    </w:p>
    <w:p w14:paraId="4812422E">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640" w:firstLineChars="200"/>
        <w:jc w:val="left"/>
        <w:textAlignment w:val="auto"/>
        <w:outlineLvl w:val="9"/>
        <w:rPr>
          <w:rFonts w:hint="eastAsia" w:ascii="仿宋_GB2312" w:hAnsi="仿宋" w:eastAsia="仿宋_GB2312" w:cs="Times New Roman"/>
          <w:color w:val="auto"/>
          <w:sz w:val="32"/>
          <w:szCs w:val="32"/>
          <w:lang w:val="en-US" w:eastAsia="zh-CN"/>
        </w:rPr>
      </w:pPr>
      <w:r>
        <w:rPr>
          <w:rFonts w:hint="eastAsia" w:ascii="仿宋_GB2312" w:hAnsi="仿宋" w:eastAsia="仿宋_GB2312" w:cs="Times New Roman"/>
          <w:color w:val="auto"/>
          <w:sz w:val="32"/>
          <w:szCs w:val="32"/>
          <w:lang w:val="en-US" w:eastAsia="zh-CN"/>
        </w:rPr>
        <w:t>四是抓好党风廉政建设工作。认真落实党风廉政建设责任制，切实履行“一岗双责”。完善监督制度，坚持把纪律教育融入日常管理监督，加强对人、财、物的管理和关键岗位的监督。常态化开展纪律教育学习，通过观看警示教育片，在重大节假日加大对党员干部的廉政提醒等方式促进全体党员干部增强纪律意识。</w:t>
      </w:r>
    </w:p>
    <w:p w14:paraId="0AADAD02">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640" w:firstLineChars="200"/>
        <w:jc w:val="left"/>
        <w:textAlignment w:val="auto"/>
        <w:outlineLvl w:val="9"/>
        <w:rPr>
          <w:rFonts w:hint="eastAsia" w:ascii="仿宋_GB2312" w:hAnsi="仿宋" w:eastAsia="仿宋_GB2312" w:cs="Times New Roman"/>
          <w:color w:val="auto"/>
          <w:sz w:val="32"/>
          <w:szCs w:val="32"/>
          <w:lang w:val="en-US" w:eastAsia="zh-CN"/>
        </w:rPr>
      </w:pPr>
      <w:r>
        <w:rPr>
          <w:rFonts w:hint="eastAsia" w:ascii="仿宋_GB2312" w:hAnsi="仿宋" w:eastAsia="仿宋_GB2312" w:cs="Times New Roman"/>
          <w:color w:val="auto"/>
          <w:sz w:val="32"/>
          <w:szCs w:val="32"/>
          <w:lang w:val="en-US" w:eastAsia="zh-CN"/>
        </w:rPr>
        <w:t>五是后勤工作在运转中不断规范畅通，总计安全保障了1000余人次学员的食宿服务，确保了培训、会议保障工作的正常高效运转。</w:t>
      </w:r>
    </w:p>
    <w:p w14:paraId="78E88560">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640" w:firstLineChars="200"/>
        <w:jc w:val="left"/>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 w:eastAsia="仿宋_GB2312" w:cs="Times New Roman"/>
          <w:color w:val="auto"/>
          <w:sz w:val="32"/>
          <w:szCs w:val="32"/>
          <w:lang w:val="en-US" w:eastAsia="zh-CN"/>
        </w:rPr>
        <w:t>六是按照区委关于大气污染防治工作总体要求部署，我校积极响应，组织动员全体干部职工投入到分包小区大气污染防治工作中，确保每日必有一组人员到负责小区开展洒水和清扫工作。期间又抽调10名同志投入到路口执勤和下乡督导企业大气污染整治工作中。</w:t>
      </w:r>
    </w:p>
    <w:p w14:paraId="1D8C8D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lang w:eastAsia="zh-CN"/>
        </w:rPr>
        <w:t>.加强思想教育，扎实开展培训工作</w:t>
      </w:r>
    </w:p>
    <w:p w14:paraId="545B625B">
      <w:pPr>
        <w:pStyle w:val="2"/>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b w:val="0"/>
          <w:kern w:val="2"/>
          <w:sz w:val="32"/>
          <w:szCs w:val="32"/>
          <w:highlight w:val="none"/>
          <w:lang w:val="en-US" w:eastAsia="zh-CN" w:bidi="ar-SA"/>
        </w:rPr>
      </w:pPr>
      <w:r>
        <w:rPr>
          <w:rFonts w:hint="eastAsia" w:ascii="仿宋_GB2312" w:hAnsi="仿宋_GB2312" w:eastAsia="仿宋_GB2312" w:cs="仿宋_GB2312"/>
          <w:b w:val="0"/>
          <w:kern w:val="2"/>
          <w:sz w:val="32"/>
          <w:szCs w:val="32"/>
          <w:highlight w:val="none"/>
          <w:lang w:val="en-US" w:eastAsia="zh-CN" w:bidi="ar-SA"/>
        </w:rPr>
        <w:t>教学培训扎实开展。今年以来，为提高党员干部的理论水平和履职能力，习近平新时代中国特色社会主义思想、《中国共产党纪律处分条例》，以及法律法规等，纳入党校必修课，安排骨干教师备课，强化对学员的理论教育和党性教育，扎实开展教学工作，共组织举办党纪学习教育读书班、民族宗教干部培训班、安全监管监察业务能力提升培训班等各种培训班24期，培训学员2000余人次。</w:t>
      </w:r>
    </w:p>
    <w:p w14:paraId="51C700EC">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640" w:firstLineChars="200"/>
        <w:jc w:val="left"/>
        <w:textAlignment w:val="auto"/>
        <w:outlineLvl w:val="9"/>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3.加强科研攻关，取得丰硕成果</w:t>
      </w:r>
    </w:p>
    <w:p w14:paraId="40BE994A">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leftChars="0" w:right="0" w:rightChars="0" w:firstLine="640" w:firstLineChars="200"/>
        <w:jc w:val="left"/>
        <w:textAlignment w:val="auto"/>
        <w:outlineLvl w:val="9"/>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加强科研攻关是今年我校列入大事要事清单的项目。一是加强2024立项课题的结项工作。2024年立项省委党校课题3项，立项石家庄市委党校课题5项。我们组织各课题组深入有关部门和乡镇村进行深入调查研究，广泛搜集第一手材料，努力撰写高质量的课题报告。经过不懈努力，我校科研工作硕果累累，省委党校两项课题顺利结项，均荣获良好等次，5个市委党校课题也顺利结项，其中两个课题荣获优秀等次，其余3个荣获良好等次。在《经济日报》等报刊发表文章4篇。</w:t>
      </w:r>
    </w:p>
    <w:p w14:paraId="743DE105">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640" w:firstLineChars="200"/>
        <w:jc w:val="left"/>
        <w:textAlignment w:val="auto"/>
        <w:outlineLvl w:val="9"/>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4.抓好教师进修培训工作</w:t>
      </w:r>
    </w:p>
    <w:p w14:paraId="05D87C69">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leftChars="0" w:right="0" w:rightChars="0" w:firstLine="640" w:firstLineChars="200"/>
        <w:jc w:val="both"/>
        <w:textAlignment w:val="auto"/>
        <w:outlineLvl w:val="9"/>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加大年轻教师、骨干教师的培养力度。一是多选派他们到省市参加业务学习培训。2024年，共选派了9名同志参加了省市党校系统的师资培训。二是组织一线教师参加中央党校“网上党校”和省委党校云视频举办的“中华民族共同体意识集体备课会”、“好课共享”等，提高了教师的理论水平和教学水平。</w:t>
      </w:r>
    </w:p>
    <w:p w14:paraId="4D9A70F4">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0185FAB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年我部门严格按照年初预算批复认真组织实施, 严格执行财经纪律相关管理规定，做到各项收支安排使用符合事业发展计划和财政政策的要求，确保了单位正常运行和重大项目的实施。我部门今年共</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个项目，一是教师进修科研费，二是党校运营维护费，三是新党校建设项目本级财政资金。对各项职能指标完成情况进行了自检自查,各项工作均已完成，绩效评价自评为优秀。</w:t>
      </w:r>
    </w:p>
    <w:p w14:paraId="7349B212">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368FE580">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14:paraId="0C867E9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无</w:t>
      </w:r>
    </w:p>
    <w:p w14:paraId="4B96ABC3">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针对问题提出具体的改进措施或建议</w:t>
      </w:r>
    </w:p>
    <w:p w14:paraId="650815E1">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sz w:val="32"/>
          <w:szCs w:val="32"/>
        </w:rPr>
      </w:pPr>
      <w:r>
        <w:rPr>
          <w:rFonts w:hint="eastAsia" w:ascii="仿宋_GB2312" w:hAnsi="仿宋_GB2312" w:eastAsia="仿宋_GB2312" w:cs="仿宋_GB2312"/>
          <w:b w:val="0"/>
          <w:kern w:val="2"/>
          <w:sz w:val="32"/>
          <w:szCs w:val="32"/>
          <w:highlight w:val="none"/>
          <w:lang w:val="en-US" w:eastAsia="zh-CN" w:bidi="ar-SA"/>
        </w:rPr>
        <w:t>在今后的工作中,我部门将严格按照《预算法》的要求，加强预算编制的科学性、合理性,让预算编制更贴合实际，使项目预算与工作结合更加紧密，按照项目开展进度有计划申请资金及时支付。加强预算绩效管理，增强预算约束力，做好预算项目支出绩效目标及各项绩效指标的细化、量化工作,用好用活各类财政资金，提高财政资金的使用效益。</w:t>
      </w:r>
    </w:p>
    <w:p w14:paraId="19ADC7A1">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黑体" w:hAnsi="黑体" w:eastAsia="黑体"/>
          <w:sz w:val="32"/>
          <w:szCs w:val="32"/>
        </w:rPr>
        <w:t>六、评价工作组人员名单及签字（姓名、工作单位、职务、职称）</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1"/>
        <w:gridCol w:w="1955"/>
        <w:gridCol w:w="1484"/>
        <w:gridCol w:w="2024"/>
      </w:tblGrid>
      <w:tr w14:paraId="781A8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1" w:type="dxa"/>
            <w:noWrap w:val="0"/>
            <w:vAlign w:val="center"/>
          </w:tcPr>
          <w:p w14:paraId="4945AFAB">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工作单位</w:t>
            </w:r>
          </w:p>
        </w:tc>
        <w:tc>
          <w:tcPr>
            <w:tcW w:w="1955" w:type="dxa"/>
            <w:noWrap w:val="0"/>
            <w:vAlign w:val="center"/>
          </w:tcPr>
          <w:p w14:paraId="52B8A77E">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 w:eastAsia="仿宋_GB2312" w:cs="仿宋_GB2312"/>
                <w:sz w:val="32"/>
                <w:szCs w:val="32"/>
              </w:rPr>
              <w:t>职务</w:t>
            </w:r>
            <w:r>
              <w:rPr>
                <w:rFonts w:hint="eastAsia" w:ascii="仿宋_GB2312" w:hAnsi="仿宋" w:eastAsia="仿宋_GB2312" w:cs="仿宋_GB2312"/>
                <w:sz w:val="32"/>
                <w:szCs w:val="32"/>
                <w:lang w:val="en-US" w:eastAsia="zh-CN"/>
              </w:rPr>
              <w:t>/职称</w:t>
            </w:r>
          </w:p>
        </w:tc>
        <w:tc>
          <w:tcPr>
            <w:tcW w:w="1484" w:type="dxa"/>
            <w:noWrap w:val="0"/>
            <w:vAlign w:val="center"/>
          </w:tcPr>
          <w:p w14:paraId="0D04024F">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姓名</w:t>
            </w:r>
          </w:p>
        </w:tc>
        <w:tc>
          <w:tcPr>
            <w:tcW w:w="2024" w:type="dxa"/>
            <w:noWrap w:val="0"/>
            <w:vAlign w:val="center"/>
          </w:tcPr>
          <w:p w14:paraId="0898BC0F">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签字</w:t>
            </w:r>
          </w:p>
        </w:tc>
      </w:tr>
      <w:tr w14:paraId="336EA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2331" w:type="dxa"/>
            <w:vMerge w:val="restart"/>
            <w:noWrap w:val="0"/>
            <w:vAlign w:val="center"/>
          </w:tcPr>
          <w:p w14:paraId="345BA97C">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中国共产党石家庄市藁城区委员会党校</w:t>
            </w:r>
          </w:p>
        </w:tc>
        <w:tc>
          <w:tcPr>
            <w:tcW w:w="1955" w:type="dxa"/>
            <w:shd w:val="clear" w:color="auto" w:fill="auto"/>
            <w:noWrap w:val="0"/>
            <w:vAlign w:val="center"/>
          </w:tcPr>
          <w:p w14:paraId="26E46F6F">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eastAsia="zh-CN"/>
              </w:rPr>
              <w:t>常务副校长</w:t>
            </w:r>
          </w:p>
        </w:tc>
        <w:tc>
          <w:tcPr>
            <w:tcW w:w="1484" w:type="dxa"/>
            <w:shd w:val="clear" w:color="auto" w:fill="auto"/>
            <w:noWrap w:val="0"/>
            <w:vAlign w:val="center"/>
          </w:tcPr>
          <w:p w14:paraId="2C6532C8">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eastAsia="zh-CN"/>
              </w:rPr>
              <w:t>王永强</w:t>
            </w:r>
          </w:p>
        </w:tc>
        <w:tc>
          <w:tcPr>
            <w:tcW w:w="2024" w:type="dxa"/>
            <w:noWrap w:val="0"/>
            <w:vAlign w:val="center"/>
          </w:tcPr>
          <w:p w14:paraId="00C8329D">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p>
        </w:tc>
      </w:tr>
      <w:tr w14:paraId="2C09F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1" w:hRule="atLeast"/>
          <w:jc w:val="center"/>
        </w:trPr>
        <w:tc>
          <w:tcPr>
            <w:tcW w:w="2331" w:type="dxa"/>
            <w:vMerge w:val="continue"/>
            <w:noWrap w:val="0"/>
            <w:vAlign w:val="center"/>
          </w:tcPr>
          <w:p w14:paraId="095D7882">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p>
        </w:tc>
        <w:tc>
          <w:tcPr>
            <w:tcW w:w="1955" w:type="dxa"/>
            <w:shd w:val="clear" w:color="auto" w:fill="auto"/>
            <w:noWrap w:val="0"/>
            <w:vAlign w:val="center"/>
          </w:tcPr>
          <w:p w14:paraId="5E840194">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eastAsia="zh-CN"/>
              </w:rPr>
              <w:t>副校长</w:t>
            </w:r>
          </w:p>
        </w:tc>
        <w:tc>
          <w:tcPr>
            <w:tcW w:w="1484" w:type="dxa"/>
            <w:shd w:val="clear" w:color="auto" w:fill="auto"/>
            <w:noWrap w:val="0"/>
            <w:vAlign w:val="center"/>
          </w:tcPr>
          <w:p w14:paraId="01F926D5">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eastAsia="zh-CN"/>
              </w:rPr>
              <w:t>李建辉</w:t>
            </w:r>
          </w:p>
        </w:tc>
        <w:tc>
          <w:tcPr>
            <w:tcW w:w="2024" w:type="dxa"/>
            <w:noWrap w:val="0"/>
            <w:vAlign w:val="center"/>
          </w:tcPr>
          <w:p w14:paraId="690AE28D">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p>
        </w:tc>
      </w:tr>
      <w:tr w14:paraId="17C43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5" w:hRule="atLeast"/>
          <w:jc w:val="center"/>
        </w:trPr>
        <w:tc>
          <w:tcPr>
            <w:tcW w:w="2331" w:type="dxa"/>
            <w:vMerge w:val="continue"/>
            <w:noWrap w:val="0"/>
            <w:vAlign w:val="center"/>
          </w:tcPr>
          <w:p w14:paraId="6B93AE0F">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p>
        </w:tc>
        <w:tc>
          <w:tcPr>
            <w:tcW w:w="1955" w:type="dxa"/>
            <w:shd w:val="clear" w:color="auto" w:fill="auto"/>
            <w:noWrap w:val="0"/>
            <w:vAlign w:val="center"/>
          </w:tcPr>
          <w:p w14:paraId="38E5F946">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eastAsia="zh-CN"/>
              </w:rPr>
              <w:t>副校长</w:t>
            </w:r>
          </w:p>
        </w:tc>
        <w:tc>
          <w:tcPr>
            <w:tcW w:w="1484" w:type="dxa"/>
            <w:shd w:val="clear" w:color="auto" w:fill="auto"/>
            <w:noWrap w:val="0"/>
            <w:vAlign w:val="center"/>
          </w:tcPr>
          <w:p w14:paraId="6EACB289">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eastAsia="zh-CN"/>
              </w:rPr>
              <w:t>田勇</w:t>
            </w:r>
          </w:p>
        </w:tc>
        <w:tc>
          <w:tcPr>
            <w:tcW w:w="2024" w:type="dxa"/>
            <w:noWrap w:val="0"/>
            <w:vAlign w:val="center"/>
          </w:tcPr>
          <w:p w14:paraId="169DD82B">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p>
        </w:tc>
      </w:tr>
      <w:tr w14:paraId="67103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2331" w:type="dxa"/>
            <w:vMerge w:val="continue"/>
            <w:noWrap w:val="0"/>
            <w:vAlign w:val="center"/>
          </w:tcPr>
          <w:p w14:paraId="6A7C13C4">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p>
        </w:tc>
        <w:tc>
          <w:tcPr>
            <w:tcW w:w="1955" w:type="dxa"/>
            <w:shd w:val="clear" w:color="auto" w:fill="auto"/>
            <w:noWrap w:val="0"/>
            <w:vAlign w:val="center"/>
          </w:tcPr>
          <w:p w14:paraId="59313AA6">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eastAsia="zh-CN"/>
              </w:rPr>
              <w:t>主任科员</w:t>
            </w:r>
          </w:p>
        </w:tc>
        <w:tc>
          <w:tcPr>
            <w:tcW w:w="1484" w:type="dxa"/>
            <w:shd w:val="clear" w:color="auto" w:fill="auto"/>
            <w:noWrap w:val="0"/>
            <w:vAlign w:val="center"/>
          </w:tcPr>
          <w:p w14:paraId="2042BE75">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eastAsia="zh-CN"/>
              </w:rPr>
              <w:t>马胜忠</w:t>
            </w:r>
          </w:p>
        </w:tc>
        <w:tc>
          <w:tcPr>
            <w:tcW w:w="2024" w:type="dxa"/>
            <w:noWrap w:val="0"/>
            <w:vAlign w:val="center"/>
          </w:tcPr>
          <w:p w14:paraId="510A6B5B">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p>
        </w:tc>
      </w:tr>
      <w:tr w14:paraId="0E8B1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2" w:hRule="atLeast"/>
          <w:jc w:val="center"/>
        </w:trPr>
        <w:tc>
          <w:tcPr>
            <w:tcW w:w="2331" w:type="dxa"/>
            <w:vMerge w:val="continue"/>
            <w:noWrap w:val="0"/>
            <w:vAlign w:val="center"/>
          </w:tcPr>
          <w:p w14:paraId="011BF40E">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p>
        </w:tc>
        <w:tc>
          <w:tcPr>
            <w:tcW w:w="1955" w:type="dxa"/>
            <w:shd w:val="clear" w:color="auto" w:fill="auto"/>
            <w:noWrap w:val="0"/>
            <w:vAlign w:val="center"/>
          </w:tcPr>
          <w:p w14:paraId="6B572BDF">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eastAsia="zh-CN"/>
              </w:rPr>
              <w:t>办公室主任</w:t>
            </w:r>
          </w:p>
        </w:tc>
        <w:tc>
          <w:tcPr>
            <w:tcW w:w="1484" w:type="dxa"/>
            <w:shd w:val="clear" w:color="auto" w:fill="auto"/>
            <w:noWrap w:val="0"/>
            <w:vAlign w:val="center"/>
          </w:tcPr>
          <w:p w14:paraId="67C80153">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eastAsia="zh-CN"/>
              </w:rPr>
              <w:t>薛</w:t>
            </w:r>
            <w:r>
              <w:rPr>
                <w:rFonts w:hint="eastAsia" w:ascii="仿宋_GB2312" w:hAnsi="仿宋_GB2312" w:eastAsia="仿宋_GB2312" w:cs="仿宋_GB2312"/>
                <w:sz w:val="32"/>
                <w:szCs w:val="32"/>
                <w:vertAlign w:val="baseline"/>
                <w:lang w:val="en-US" w:eastAsia="zh-CN"/>
              </w:rPr>
              <w:t xml:space="preserve">  </w:t>
            </w:r>
            <w:r>
              <w:rPr>
                <w:rFonts w:hint="eastAsia" w:ascii="仿宋_GB2312" w:hAnsi="仿宋_GB2312" w:eastAsia="仿宋_GB2312" w:cs="仿宋_GB2312"/>
                <w:sz w:val="32"/>
                <w:szCs w:val="32"/>
                <w:vertAlign w:val="baseline"/>
                <w:lang w:eastAsia="zh-CN"/>
              </w:rPr>
              <w:t>亚</w:t>
            </w:r>
          </w:p>
        </w:tc>
        <w:tc>
          <w:tcPr>
            <w:tcW w:w="2024" w:type="dxa"/>
            <w:noWrap w:val="0"/>
            <w:vAlign w:val="center"/>
          </w:tcPr>
          <w:p w14:paraId="27EE707E">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p>
        </w:tc>
      </w:tr>
      <w:tr w14:paraId="7115F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7" w:hRule="atLeast"/>
          <w:jc w:val="center"/>
        </w:trPr>
        <w:tc>
          <w:tcPr>
            <w:tcW w:w="2331" w:type="dxa"/>
            <w:vMerge w:val="continue"/>
            <w:noWrap w:val="0"/>
            <w:vAlign w:val="center"/>
          </w:tcPr>
          <w:p w14:paraId="51C3687F">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p>
        </w:tc>
        <w:tc>
          <w:tcPr>
            <w:tcW w:w="1955" w:type="dxa"/>
            <w:shd w:val="clear" w:color="auto" w:fill="auto"/>
            <w:noWrap w:val="0"/>
            <w:vAlign w:val="center"/>
          </w:tcPr>
          <w:p w14:paraId="53874C3E">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科员</w:t>
            </w:r>
          </w:p>
        </w:tc>
        <w:tc>
          <w:tcPr>
            <w:tcW w:w="1484" w:type="dxa"/>
            <w:shd w:val="clear" w:color="auto" w:fill="auto"/>
            <w:noWrap w:val="0"/>
            <w:vAlign w:val="center"/>
          </w:tcPr>
          <w:p w14:paraId="0BA764BF">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eastAsia="zh-CN"/>
              </w:rPr>
              <w:t>刘乐新</w:t>
            </w:r>
          </w:p>
        </w:tc>
        <w:tc>
          <w:tcPr>
            <w:tcW w:w="2024" w:type="dxa"/>
            <w:noWrap w:val="0"/>
            <w:vAlign w:val="center"/>
          </w:tcPr>
          <w:p w14:paraId="55F56DF8">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p>
        </w:tc>
      </w:tr>
    </w:tbl>
    <w:p w14:paraId="6BE6C320">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3520" w:firstLineChars="1100"/>
        <w:jc w:val="both"/>
        <w:textAlignment w:val="auto"/>
        <w:rPr>
          <w:rFonts w:hint="eastAsia" w:ascii="仿宋_GB2312" w:hAnsi="仿宋_GB2312" w:eastAsia="仿宋_GB2312" w:cs="仿宋_GB2312"/>
          <w:b w:val="0"/>
          <w:kern w:val="2"/>
          <w:sz w:val="32"/>
          <w:szCs w:val="32"/>
          <w:highlight w:val="none"/>
          <w:lang w:val="en-US" w:eastAsia="zh-CN" w:bidi="ar-SA"/>
        </w:rPr>
      </w:pPr>
    </w:p>
    <w:p w14:paraId="3E8F020D">
      <w:pPr>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eastAsia" w:ascii="仿宋_GB2312" w:hAnsi="仿宋_GB2312" w:eastAsia="仿宋_GB2312" w:cs="仿宋_GB2312"/>
          <w:b w:val="0"/>
          <w:kern w:val="2"/>
          <w:sz w:val="32"/>
          <w:szCs w:val="32"/>
          <w:highlight w:val="none"/>
          <w:lang w:val="en-US" w:eastAsia="zh-CN" w:bidi="ar-SA"/>
        </w:rPr>
      </w:pPr>
      <w:r>
        <w:rPr>
          <w:rFonts w:hint="eastAsia" w:ascii="仿宋_GB2312" w:hAnsi="仿宋_GB2312" w:eastAsia="仿宋_GB2312" w:cs="仿宋_GB2312"/>
          <w:b w:val="0"/>
          <w:kern w:val="2"/>
          <w:sz w:val="32"/>
          <w:szCs w:val="32"/>
          <w:highlight w:val="none"/>
          <w:lang w:val="en-US" w:eastAsia="zh-CN" w:bidi="ar-SA"/>
        </w:rPr>
        <w:t xml:space="preserve">                中国共产党石家庄市藁城区委员会党校  </w:t>
      </w:r>
    </w:p>
    <w:p w14:paraId="19F061F4">
      <w:pPr>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default"/>
          <w:lang w:val="en-US" w:eastAsia="zh-CN"/>
        </w:rPr>
      </w:pPr>
      <w:r>
        <w:rPr>
          <w:rFonts w:hint="eastAsia" w:ascii="仿宋_GB2312" w:hAnsi="仿宋_GB2312" w:eastAsia="仿宋_GB2312" w:cs="仿宋_GB2312"/>
          <w:b w:val="0"/>
          <w:kern w:val="2"/>
          <w:sz w:val="32"/>
          <w:szCs w:val="32"/>
          <w:highlight w:val="none"/>
          <w:lang w:val="en-US" w:eastAsia="zh-CN" w:bidi="ar-SA"/>
        </w:rPr>
        <w:t xml:space="preserve">                  2025年4月25日</w:t>
      </w: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方正舒体"/>
    <w:panose1 w:val="02010601030101010101"/>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B9700B">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11C8D7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011C8D7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063411">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330718AF"/>
    <w:multiLevelType w:val="singleLevel"/>
    <w:tmpl w:val="330718AF"/>
    <w:lvl w:ilvl="0" w:tentative="0">
      <w:start w:val="5"/>
      <w:numFmt w:val="chineseCounting"/>
      <w:suff w:val="nothing"/>
      <w:lvlText w:val="%1、"/>
      <w:lvlJc w:val="left"/>
      <w:rPr>
        <w:rFonts w:hint="eastAsia"/>
      </w:rPr>
    </w:lvl>
  </w:abstractNum>
  <w:abstractNum w:abstractNumId="2">
    <w:nsid w:val="6D3ADF93"/>
    <w:multiLevelType w:val="singleLevel"/>
    <w:tmpl w:val="6D3ADF93"/>
    <w:lvl w:ilvl="0" w:tentative="0">
      <w:start w:val="2"/>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g2MzNmY2E2ZmEwZjY4YjIyYzc2ZDk2NWVlNmQwNjc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21358C1"/>
    <w:rsid w:val="055B525F"/>
    <w:rsid w:val="05DE0DAD"/>
    <w:rsid w:val="0A801AC8"/>
    <w:rsid w:val="0CE1252D"/>
    <w:rsid w:val="0D562B05"/>
    <w:rsid w:val="0D961154"/>
    <w:rsid w:val="11E5533D"/>
    <w:rsid w:val="13B61930"/>
    <w:rsid w:val="1A3B21A2"/>
    <w:rsid w:val="1BAF1154"/>
    <w:rsid w:val="1C655171"/>
    <w:rsid w:val="1E9874B7"/>
    <w:rsid w:val="20276775"/>
    <w:rsid w:val="22475D17"/>
    <w:rsid w:val="22D4654E"/>
    <w:rsid w:val="24013373"/>
    <w:rsid w:val="26B75F6B"/>
    <w:rsid w:val="2AA50EFC"/>
    <w:rsid w:val="2ED42292"/>
    <w:rsid w:val="2F2C2A40"/>
    <w:rsid w:val="30101E7B"/>
    <w:rsid w:val="33F7392E"/>
    <w:rsid w:val="344704E1"/>
    <w:rsid w:val="372300B7"/>
    <w:rsid w:val="39744C0B"/>
    <w:rsid w:val="39FE1B1A"/>
    <w:rsid w:val="3A6A181A"/>
    <w:rsid w:val="3AEF6FE7"/>
    <w:rsid w:val="3D4F2B1C"/>
    <w:rsid w:val="3F11495A"/>
    <w:rsid w:val="441F3676"/>
    <w:rsid w:val="44D12B1E"/>
    <w:rsid w:val="493B718D"/>
    <w:rsid w:val="4E554E50"/>
    <w:rsid w:val="4FBC1BB6"/>
    <w:rsid w:val="51CE738D"/>
    <w:rsid w:val="530F5475"/>
    <w:rsid w:val="53A42ADD"/>
    <w:rsid w:val="55C12186"/>
    <w:rsid w:val="563B01B4"/>
    <w:rsid w:val="56604927"/>
    <w:rsid w:val="590F0BE0"/>
    <w:rsid w:val="5C4A315B"/>
    <w:rsid w:val="63D01E3F"/>
    <w:rsid w:val="661D3074"/>
    <w:rsid w:val="6B1C1E0E"/>
    <w:rsid w:val="6B1F3E2C"/>
    <w:rsid w:val="6BDE7164"/>
    <w:rsid w:val="6CF15C8E"/>
    <w:rsid w:val="74EB4D2A"/>
    <w:rsid w:val="79826581"/>
    <w:rsid w:val="7C9F701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qFormat/>
    <w:uiPriority w:val="0"/>
    <w:pPr>
      <w:spacing w:before="100" w:beforeLines="0" w:beforeAutospacing="1" w:after="100" w:afterLines="0" w:afterAutospacing="1"/>
      <w:jc w:val="left"/>
      <w:outlineLvl w:val="1"/>
    </w:pPr>
    <w:rPr>
      <w:rFonts w:hint="eastAsia" w:ascii="宋体" w:hAnsi="宋体" w:eastAsia="宋体" w:cs="宋体"/>
      <w:b/>
      <w:kern w:val="0"/>
      <w:sz w:val="36"/>
      <w:szCs w:val="36"/>
      <w:lang w:val="en-US" w:eastAsia="zh-CN" w:bidi="ar"/>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8</Pages>
  <Words>3197</Words>
  <Characters>3295</Characters>
  <Lines>3</Lines>
  <Paragraphs>1</Paragraphs>
  <TotalTime>8</TotalTime>
  <ScaleCrop>false</ScaleCrop>
  <LinksUpToDate>false</LinksUpToDate>
  <CharactersWithSpaces>3336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2024-05-30T03:09:00Z</cp:lastPrinted>
  <dcterms:modified xsi:type="dcterms:W3CDTF">2025-05-16T08:43:47Z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FC2D9205DC17412F87817D50F13EC2E9_13</vt:lpwstr>
  </property>
  <property fmtid="{D5CDD505-2E9C-101B-9397-08002B2CF9AE}" pid="4" name="KSOTemplateDocerSaveRecord">
    <vt:lpwstr>eyJoZGlkIjoiZWFiZDA5ODMyMjczYmM0MDUyYjk1NDhmMzg4ZjdmODkiLCJ1c2VySWQiOiIxNTUwMjQwMDk2In0=</vt:lpwstr>
  </property>
</Properties>
</file>