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4509B1">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outlineLvl w:val="9"/>
        <w:rPr>
          <w:rFonts w:hint="eastAsia" w:ascii="方正小标宋简体" w:hAnsi="方正小标宋简体" w:eastAsia="方正小标宋简体" w:cs="方正小标宋简体"/>
          <w:i w:val="0"/>
          <w:caps w:val="0"/>
          <w:color w:val="525353"/>
          <w:spacing w:val="0"/>
          <w:sz w:val="44"/>
          <w:szCs w:val="44"/>
          <w:shd w:val="clear" w:fill="FFFFFF"/>
        </w:rPr>
      </w:pPr>
      <w:r>
        <w:rPr>
          <w:rFonts w:hint="eastAsia" w:ascii="方正小标宋简体" w:hAnsi="方正小标宋简体" w:eastAsia="方正小标宋简体" w:cs="方正小标宋简体"/>
          <w:i w:val="0"/>
          <w:caps w:val="0"/>
          <w:color w:val="525353"/>
          <w:spacing w:val="0"/>
          <w:sz w:val="44"/>
          <w:szCs w:val="44"/>
          <w:shd w:val="clear" w:fill="FFFFFF"/>
          <w:lang w:eastAsia="zh-CN"/>
        </w:rPr>
        <w:t>藁城区</w:t>
      </w:r>
      <w:r>
        <w:rPr>
          <w:rFonts w:hint="eastAsia" w:ascii="方正小标宋简体" w:hAnsi="方正小标宋简体" w:eastAsia="方正小标宋简体" w:cs="方正小标宋简体"/>
          <w:i w:val="0"/>
          <w:caps w:val="0"/>
          <w:color w:val="525353"/>
          <w:spacing w:val="0"/>
          <w:sz w:val="44"/>
          <w:szCs w:val="44"/>
          <w:shd w:val="clear" w:fill="FFFFFF"/>
        </w:rPr>
        <w:t>医疗保障局</w:t>
      </w:r>
    </w:p>
    <w:p w14:paraId="6F37A6D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outlineLvl w:val="9"/>
        <w:rPr>
          <w:rFonts w:hint="eastAsia" w:ascii="方正小标宋简体" w:hAnsi="方正小标宋简体" w:eastAsia="方正小标宋简体" w:cs="方正小标宋简体"/>
          <w:i w:val="0"/>
          <w:caps w:val="0"/>
          <w:color w:val="525353"/>
          <w:spacing w:val="0"/>
          <w:sz w:val="44"/>
          <w:szCs w:val="44"/>
          <w:shd w:val="clear" w:fill="FFFFFF"/>
        </w:rPr>
      </w:pPr>
      <w:r>
        <w:rPr>
          <w:rFonts w:hint="eastAsia" w:ascii="方正小标宋简体" w:hAnsi="方正小标宋简体" w:eastAsia="方正小标宋简体" w:cs="方正小标宋简体"/>
          <w:i w:val="0"/>
          <w:caps w:val="0"/>
          <w:color w:val="525353"/>
          <w:spacing w:val="0"/>
          <w:sz w:val="44"/>
          <w:szCs w:val="44"/>
          <w:shd w:val="clear" w:fill="FFFFFF"/>
        </w:rPr>
        <w:t>2024年度法治政府建设工作报告</w:t>
      </w:r>
    </w:p>
    <w:p w14:paraId="05029D03">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525353"/>
          <w:spacing w:val="0"/>
          <w:sz w:val="32"/>
          <w:szCs w:val="32"/>
          <w:shd w:val="clear" w:fill="FFFFFF"/>
        </w:rPr>
      </w:pPr>
    </w:p>
    <w:p w14:paraId="18ECE3B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525353"/>
          <w:spacing w:val="0"/>
          <w:sz w:val="32"/>
          <w:szCs w:val="32"/>
          <w:shd w:val="clear" w:fill="FFFFFF"/>
        </w:rPr>
      </w:pPr>
      <w:r>
        <w:rPr>
          <w:rFonts w:hint="eastAsia" w:ascii="仿宋_GB2312" w:hAnsi="仿宋_GB2312" w:eastAsia="仿宋_GB2312" w:cs="仿宋_GB2312"/>
          <w:i w:val="0"/>
          <w:caps w:val="0"/>
          <w:color w:val="525353"/>
          <w:spacing w:val="0"/>
          <w:sz w:val="32"/>
          <w:szCs w:val="32"/>
          <w:shd w:val="clear" w:fill="FFFFFF"/>
        </w:rPr>
        <w:t>2024年，在</w:t>
      </w:r>
      <w:r>
        <w:rPr>
          <w:rFonts w:hint="eastAsia" w:ascii="仿宋_GB2312" w:hAnsi="仿宋_GB2312" w:eastAsia="仿宋_GB2312" w:cs="仿宋_GB2312"/>
          <w:i w:val="0"/>
          <w:caps w:val="0"/>
          <w:color w:val="525353"/>
          <w:spacing w:val="0"/>
          <w:sz w:val="32"/>
          <w:szCs w:val="32"/>
          <w:shd w:val="clear" w:fill="FFFFFF"/>
          <w:lang w:eastAsia="zh-CN"/>
        </w:rPr>
        <w:t>区</w:t>
      </w:r>
      <w:r>
        <w:rPr>
          <w:rFonts w:hint="eastAsia" w:ascii="仿宋_GB2312" w:hAnsi="仿宋_GB2312" w:eastAsia="仿宋_GB2312" w:cs="仿宋_GB2312"/>
          <w:i w:val="0"/>
          <w:caps w:val="0"/>
          <w:color w:val="525353"/>
          <w:spacing w:val="0"/>
          <w:sz w:val="32"/>
          <w:szCs w:val="32"/>
          <w:shd w:val="clear" w:fill="FFFFFF"/>
        </w:rPr>
        <w:t>委、</w:t>
      </w:r>
      <w:r>
        <w:rPr>
          <w:rFonts w:hint="eastAsia" w:ascii="仿宋_GB2312" w:hAnsi="仿宋_GB2312" w:eastAsia="仿宋_GB2312" w:cs="仿宋_GB2312"/>
          <w:i w:val="0"/>
          <w:caps w:val="0"/>
          <w:color w:val="525353"/>
          <w:spacing w:val="0"/>
          <w:sz w:val="32"/>
          <w:szCs w:val="32"/>
          <w:shd w:val="clear" w:fill="FFFFFF"/>
          <w:lang w:eastAsia="zh-CN"/>
        </w:rPr>
        <w:t>区</w:t>
      </w:r>
      <w:r>
        <w:rPr>
          <w:rFonts w:hint="eastAsia" w:ascii="仿宋_GB2312" w:hAnsi="仿宋_GB2312" w:eastAsia="仿宋_GB2312" w:cs="仿宋_GB2312"/>
          <w:i w:val="0"/>
          <w:caps w:val="0"/>
          <w:color w:val="525353"/>
          <w:spacing w:val="0"/>
          <w:sz w:val="32"/>
          <w:szCs w:val="32"/>
          <w:shd w:val="clear" w:fill="FFFFFF"/>
        </w:rPr>
        <w:t>政府的坚强领导下，我局始终坚持以习近平新时代中国特色社会主义思想为指导，认真学习贯彻党的二十届三中全会精神，贯彻落实习近平法治思想和习近平总书记关于</w:t>
      </w:r>
      <w:r>
        <w:rPr>
          <w:rFonts w:hint="eastAsia" w:ascii="仿宋_GB2312" w:hAnsi="仿宋_GB2312" w:eastAsia="仿宋_GB2312" w:cs="仿宋_GB2312"/>
          <w:i w:val="0"/>
          <w:caps w:val="0"/>
          <w:color w:val="525353"/>
          <w:spacing w:val="0"/>
          <w:sz w:val="32"/>
          <w:szCs w:val="32"/>
          <w:shd w:val="clear" w:fill="FFFFFF"/>
          <w:lang w:eastAsia="zh-CN"/>
        </w:rPr>
        <w:t>河北</w:t>
      </w:r>
      <w:r>
        <w:rPr>
          <w:rFonts w:hint="eastAsia" w:ascii="仿宋_GB2312" w:hAnsi="仿宋_GB2312" w:eastAsia="仿宋_GB2312" w:cs="仿宋_GB2312"/>
          <w:i w:val="0"/>
          <w:caps w:val="0"/>
          <w:color w:val="525353"/>
          <w:spacing w:val="0"/>
          <w:sz w:val="32"/>
          <w:szCs w:val="32"/>
          <w:shd w:val="clear" w:fill="FFFFFF"/>
        </w:rPr>
        <w:t>工作论述的重要要求，严格依法履行医保工作职能，规范行政执法行为，全力推动我</w:t>
      </w:r>
      <w:r>
        <w:rPr>
          <w:rFonts w:hint="eastAsia" w:ascii="仿宋_GB2312" w:hAnsi="仿宋_GB2312" w:eastAsia="仿宋_GB2312" w:cs="仿宋_GB2312"/>
          <w:i w:val="0"/>
          <w:caps w:val="0"/>
          <w:color w:val="525353"/>
          <w:spacing w:val="0"/>
          <w:sz w:val="32"/>
          <w:szCs w:val="32"/>
          <w:shd w:val="clear" w:fill="FFFFFF"/>
          <w:lang w:eastAsia="zh-CN"/>
        </w:rPr>
        <w:t>区</w:t>
      </w:r>
      <w:r>
        <w:rPr>
          <w:rFonts w:hint="eastAsia" w:ascii="仿宋_GB2312" w:hAnsi="仿宋_GB2312" w:eastAsia="仿宋_GB2312" w:cs="仿宋_GB2312"/>
          <w:i w:val="0"/>
          <w:caps w:val="0"/>
          <w:color w:val="525353"/>
          <w:spacing w:val="0"/>
          <w:sz w:val="32"/>
          <w:szCs w:val="32"/>
          <w:shd w:val="clear" w:fill="FFFFFF"/>
        </w:rPr>
        <w:t>医疗保障事业高质量发展。现将我局2024年度法治政府建设工作报告如下：</w:t>
      </w:r>
    </w:p>
    <w:p w14:paraId="4C12255C">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黑体" w:hAnsi="黑体" w:eastAsia="黑体" w:cs="黑体"/>
          <w:i w:val="0"/>
          <w:caps w:val="0"/>
          <w:color w:val="525353"/>
          <w:spacing w:val="0"/>
          <w:sz w:val="32"/>
          <w:szCs w:val="32"/>
          <w:shd w:val="clear" w:fill="FFFFFF"/>
        </w:rPr>
      </w:pPr>
      <w:r>
        <w:rPr>
          <w:rFonts w:hint="eastAsia" w:ascii="黑体" w:hAnsi="黑体" w:eastAsia="黑体" w:cs="黑体"/>
          <w:i w:val="0"/>
          <w:caps w:val="0"/>
          <w:color w:val="525353"/>
          <w:spacing w:val="0"/>
          <w:sz w:val="32"/>
          <w:szCs w:val="32"/>
          <w:shd w:val="clear" w:fill="FFFFFF"/>
        </w:rPr>
        <w:t>一、2024年度法治政府建设的主要举措和成效</w:t>
      </w:r>
    </w:p>
    <w:p w14:paraId="2ACD340F">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楷体_GB2312" w:hAnsi="楷体_GB2312" w:eastAsia="楷体_GB2312" w:cs="楷体_GB2312"/>
          <w:i w:val="0"/>
          <w:caps w:val="0"/>
          <w:color w:val="525353"/>
          <w:spacing w:val="0"/>
          <w:sz w:val="32"/>
          <w:szCs w:val="32"/>
          <w:shd w:val="clear" w:fill="FFFFFF"/>
        </w:rPr>
      </w:pPr>
      <w:r>
        <w:rPr>
          <w:rFonts w:hint="eastAsia" w:ascii="楷体_GB2312" w:hAnsi="楷体_GB2312" w:eastAsia="楷体_GB2312" w:cs="楷体_GB2312"/>
          <w:i w:val="0"/>
          <w:caps w:val="0"/>
          <w:color w:val="525353"/>
          <w:spacing w:val="0"/>
          <w:sz w:val="32"/>
          <w:szCs w:val="32"/>
          <w:shd w:val="clear" w:fill="FFFFFF"/>
        </w:rPr>
        <w:t>（一）深入贯彻习近平法治思想，全力推动法治政府建设</w:t>
      </w:r>
    </w:p>
    <w:p w14:paraId="29B4BB3E">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525353"/>
          <w:spacing w:val="0"/>
          <w:sz w:val="32"/>
          <w:szCs w:val="32"/>
          <w:shd w:val="clear" w:fill="FFFFFF"/>
        </w:rPr>
      </w:pPr>
      <w:r>
        <w:rPr>
          <w:rFonts w:hint="eastAsia" w:ascii="仿宋_GB2312" w:hAnsi="仿宋_GB2312" w:eastAsia="仿宋_GB2312" w:cs="仿宋_GB2312"/>
          <w:i w:val="0"/>
          <w:caps w:val="0"/>
          <w:color w:val="525353"/>
          <w:spacing w:val="0"/>
          <w:sz w:val="32"/>
          <w:szCs w:val="32"/>
          <w:shd w:val="clear" w:fill="FFFFFF"/>
        </w:rPr>
        <w:t>1.强化学法提升法治意识。始终坚持以习近平新时代中国特色社会主义思想为指导，深入学习贯彻习近平法治思想，深入贯彻落实习近平总书记关于</w:t>
      </w:r>
      <w:r>
        <w:rPr>
          <w:rFonts w:hint="eastAsia" w:ascii="仿宋_GB2312" w:hAnsi="仿宋_GB2312" w:eastAsia="仿宋_GB2312" w:cs="仿宋_GB2312"/>
          <w:i w:val="0"/>
          <w:caps w:val="0"/>
          <w:color w:val="525353"/>
          <w:spacing w:val="0"/>
          <w:sz w:val="32"/>
          <w:szCs w:val="32"/>
          <w:shd w:val="clear" w:fill="FFFFFF"/>
          <w:lang w:eastAsia="zh-CN"/>
        </w:rPr>
        <w:t>河北</w:t>
      </w:r>
      <w:r>
        <w:rPr>
          <w:rFonts w:hint="eastAsia" w:ascii="仿宋_GB2312" w:hAnsi="仿宋_GB2312" w:eastAsia="仿宋_GB2312" w:cs="仿宋_GB2312"/>
          <w:i w:val="0"/>
          <w:caps w:val="0"/>
          <w:color w:val="525353"/>
          <w:spacing w:val="0"/>
          <w:sz w:val="32"/>
          <w:szCs w:val="32"/>
          <w:shd w:val="clear" w:fill="FFFFFF"/>
        </w:rPr>
        <w:t>工作论述的重要要求，认真贯彻落实党中央关于全面依法治国的重大决策部署和区党委关于全面依法治区的工作要求，充分发挥把方向、管大局的重要作用，全面落实法治政府建设各项制度，助力法治建设向好向上发展，不断提升干部队伍法治建设意识。深刻认识“两个确立”的决定性意义，不断</w:t>
      </w:r>
      <w:r>
        <w:rPr>
          <w:rFonts w:hint="eastAsia" w:ascii="仿宋_GB2312" w:hAnsi="仿宋_GB2312" w:eastAsia="仿宋_GB2312" w:cs="仿宋_GB2312"/>
          <w:i w:val="0"/>
          <w:caps w:val="0"/>
          <w:color w:val="525353"/>
          <w:spacing w:val="0"/>
          <w:sz w:val="32"/>
          <w:szCs w:val="32"/>
          <w:shd w:val="clear" w:fill="FFFFFF"/>
          <w:lang w:eastAsia="zh-CN"/>
        </w:rPr>
        <w:t>增强“四个意识”、坚定“四个自信”</w:t>
      </w:r>
      <w:bookmarkStart w:id="0" w:name="_GoBack"/>
      <w:bookmarkEnd w:id="0"/>
      <w:r>
        <w:rPr>
          <w:rFonts w:hint="eastAsia" w:ascii="仿宋_GB2312" w:hAnsi="仿宋_GB2312" w:eastAsia="仿宋_GB2312" w:cs="仿宋_GB2312"/>
          <w:i w:val="0"/>
          <w:caps w:val="0"/>
          <w:color w:val="525353"/>
          <w:spacing w:val="0"/>
          <w:sz w:val="32"/>
          <w:szCs w:val="32"/>
          <w:shd w:val="clear" w:fill="FFFFFF"/>
        </w:rPr>
        <w:t>，坚决做到“两个维护”。认真组织全局干部职工学习《中华人民共和国宪法》《社会保险法》《医疗保障基金使用监督管理条例》等法律法规，不断提高医保队伍法治素质。</w:t>
      </w:r>
    </w:p>
    <w:p w14:paraId="7A75D27E">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525353"/>
          <w:spacing w:val="0"/>
          <w:sz w:val="32"/>
          <w:szCs w:val="32"/>
          <w:shd w:val="clear" w:fill="FFFFFF"/>
        </w:rPr>
      </w:pPr>
      <w:r>
        <w:rPr>
          <w:rFonts w:hint="eastAsia" w:ascii="仿宋_GB2312" w:hAnsi="仿宋_GB2312" w:eastAsia="仿宋_GB2312" w:cs="仿宋_GB2312"/>
          <w:i w:val="0"/>
          <w:caps w:val="0"/>
          <w:color w:val="525353"/>
          <w:spacing w:val="0"/>
          <w:sz w:val="32"/>
          <w:szCs w:val="32"/>
          <w:shd w:val="clear" w:fill="FFFFFF"/>
        </w:rPr>
        <w:t>2.严格规范公正文明执法。全面落实重大行政执法案件审理委员会、行政执法“三项制度”、“双随机、一公开”等工作机制,组织规范实施医保基金监管安全工作，推动基金监管和行政执法标准化、规范化。严格按照行政执法公示制度要求在</w:t>
      </w:r>
      <w:r>
        <w:rPr>
          <w:rFonts w:hint="eastAsia" w:ascii="仿宋_GB2312" w:hAnsi="仿宋_GB2312" w:eastAsia="仿宋_GB2312" w:cs="仿宋_GB2312"/>
          <w:i w:val="0"/>
          <w:caps w:val="0"/>
          <w:color w:val="525353"/>
          <w:spacing w:val="0"/>
          <w:sz w:val="32"/>
          <w:szCs w:val="32"/>
          <w:shd w:val="clear" w:fill="FFFFFF"/>
          <w:lang w:eastAsia="zh-CN"/>
        </w:rPr>
        <w:t>藁城区</w:t>
      </w:r>
      <w:r>
        <w:rPr>
          <w:rFonts w:hint="eastAsia" w:ascii="仿宋_GB2312" w:hAnsi="仿宋_GB2312" w:eastAsia="仿宋_GB2312" w:cs="仿宋_GB2312"/>
          <w:i w:val="0"/>
          <w:caps w:val="0"/>
          <w:color w:val="525353"/>
          <w:spacing w:val="0"/>
          <w:sz w:val="32"/>
          <w:szCs w:val="32"/>
          <w:shd w:val="clear" w:fill="FFFFFF"/>
        </w:rPr>
        <w:t>医保局官方网站公示行政执法信息，应用</w:t>
      </w:r>
      <w:r>
        <w:rPr>
          <w:rFonts w:hint="eastAsia" w:ascii="仿宋_GB2312" w:hAnsi="仿宋_GB2312" w:eastAsia="仿宋_GB2312" w:cs="仿宋_GB2312"/>
          <w:i w:val="0"/>
          <w:caps w:val="0"/>
          <w:color w:val="525353"/>
          <w:spacing w:val="0"/>
          <w:sz w:val="32"/>
          <w:szCs w:val="32"/>
          <w:shd w:val="clear" w:fill="FFFFFF"/>
          <w:lang w:eastAsia="zh-CN"/>
        </w:rPr>
        <w:t>河北省</w:t>
      </w:r>
      <w:r>
        <w:rPr>
          <w:rFonts w:hint="eastAsia" w:ascii="仿宋_GB2312" w:hAnsi="仿宋_GB2312" w:eastAsia="仿宋_GB2312" w:cs="仿宋_GB2312"/>
          <w:i w:val="0"/>
          <w:caps w:val="0"/>
          <w:color w:val="525353"/>
          <w:spacing w:val="0"/>
          <w:sz w:val="32"/>
          <w:szCs w:val="32"/>
          <w:shd w:val="clear" w:fill="FFFFFF"/>
        </w:rPr>
        <w:t>行政执法综合管理监督平台录入执法案卷，通过</w:t>
      </w:r>
      <w:r>
        <w:rPr>
          <w:rFonts w:hint="eastAsia" w:ascii="仿宋_GB2312" w:hAnsi="仿宋_GB2312" w:eastAsia="仿宋_GB2312" w:cs="仿宋_GB2312"/>
          <w:i w:val="0"/>
          <w:caps w:val="0"/>
          <w:color w:val="525353"/>
          <w:spacing w:val="0"/>
          <w:sz w:val="32"/>
          <w:szCs w:val="32"/>
          <w:shd w:val="clear" w:fill="FFFFFF"/>
          <w:lang w:eastAsia="zh-CN"/>
        </w:rPr>
        <w:t>河北省</w:t>
      </w:r>
      <w:r>
        <w:rPr>
          <w:rFonts w:hint="eastAsia" w:ascii="仿宋_GB2312" w:hAnsi="仿宋_GB2312" w:eastAsia="仿宋_GB2312" w:cs="仿宋_GB2312"/>
          <w:i w:val="0"/>
          <w:caps w:val="0"/>
          <w:color w:val="525353"/>
          <w:spacing w:val="0"/>
          <w:sz w:val="32"/>
          <w:szCs w:val="32"/>
          <w:shd w:val="clear" w:fill="FFFFFF"/>
        </w:rPr>
        <w:t>“双随机、一公开”监管平台对定点医药机构开展随机检查，推动执法监管信息化、全程化。 </w:t>
      </w:r>
    </w:p>
    <w:p w14:paraId="3E3B806E">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楷体_GB2312" w:hAnsi="楷体_GB2312" w:eastAsia="楷体_GB2312" w:cs="楷体_GB2312"/>
          <w:i w:val="0"/>
          <w:caps w:val="0"/>
          <w:color w:val="525353"/>
          <w:spacing w:val="0"/>
          <w:sz w:val="32"/>
          <w:szCs w:val="32"/>
          <w:shd w:val="clear" w:fill="FFFFFF"/>
        </w:rPr>
      </w:pPr>
      <w:r>
        <w:rPr>
          <w:rFonts w:hint="eastAsia" w:ascii="楷体_GB2312" w:hAnsi="楷体_GB2312" w:eastAsia="楷体_GB2312" w:cs="楷体_GB2312"/>
          <w:i w:val="0"/>
          <w:caps w:val="0"/>
          <w:color w:val="525353"/>
          <w:spacing w:val="0"/>
          <w:sz w:val="32"/>
          <w:szCs w:val="32"/>
          <w:shd w:val="clear" w:fill="FFFFFF"/>
        </w:rPr>
        <w:t>（二）坚持依法依规行政，严格履行职能职责</w:t>
      </w:r>
    </w:p>
    <w:p w14:paraId="5F5AD0D3">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525353"/>
          <w:spacing w:val="0"/>
          <w:sz w:val="32"/>
          <w:szCs w:val="32"/>
          <w:shd w:val="clear" w:fill="FFFFFF"/>
          <w:lang w:val="en-US" w:eastAsia="zh-CN"/>
        </w:rPr>
      </w:pPr>
      <w:r>
        <w:rPr>
          <w:rFonts w:hint="eastAsia" w:ascii="仿宋_GB2312" w:hAnsi="仿宋_GB2312" w:eastAsia="仿宋_GB2312" w:cs="仿宋_GB2312"/>
          <w:i w:val="0"/>
          <w:caps w:val="0"/>
          <w:color w:val="525353"/>
          <w:spacing w:val="0"/>
          <w:sz w:val="32"/>
          <w:szCs w:val="32"/>
          <w:shd w:val="clear" w:fill="FFFFFF"/>
        </w:rPr>
        <w:t>1.严格落实法律审查制度。</w:t>
      </w:r>
      <w:r>
        <w:rPr>
          <w:rFonts w:hint="eastAsia" w:ascii="仿宋_GB2312" w:hAnsi="仿宋_GB2312" w:eastAsia="仿宋_GB2312" w:cs="仿宋_GB2312"/>
          <w:i w:val="0"/>
          <w:caps w:val="0"/>
          <w:color w:val="525353"/>
          <w:spacing w:val="0"/>
          <w:sz w:val="32"/>
          <w:szCs w:val="32"/>
          <w:shd w:val="clear" w:fill="FFFFFF"/>
          <w:lang w:val="en-US" w:eastAsia="zh-CN"/>
        </w:rPr>
        <w:t>我局常年聘请法律顾问，为局重要决策、行政行为、合同行为及其它法律事务，进行法律论证并提出法律意见。</w:t>
      </w:r>
    </w:p>
    <w:p w14:paraId="2046004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525353"/>
          <w:spacing w:val="0"/>
          <w:sz w:val="32"/>
          <w:szCs w:val="32"/>
          <w:shd w:val="clear" w:fill="FFFFFF"/>
        </w:rPr>
      </w:pPr>
      <w:r>
        <w:rPr>
          <w:rFonts w:hint="eastAsia" w:ascii="仿宋_GB2312" w:hAnsi="仿宋_GB2312" w:eastAsia="仿宋_GB2312" w:cs="仿宋_GB2312"/>
          <w:i w:val="0"/>
          <w:caps w:val="0"/>
          <w:color w:val="525353"/>
          <w:spacing w:val="0"/>
          <w:sz w:val="32"/>
          <w:szCs w:val="32"/>
          <w:shd w:val="clear" w:fill="FFFFFF"/>
        </w:rPr>
        <w:t>2.稳步推进医保基金监管取得成效。为深入贯彻党的二十届三中全会精神，我局持续加大医保基金监管力度，监管能力不断提高，打击欺诈骗保行为的措施更加多样，追回基金、处罚处理较去年同期有较大幅度增长，开创了事前监管有方、事中监管有效、事后监管有力的医保基金监管新局面。我局深入开展医药领域腐败问题集中整治工作、群众身边不正之风腐败问题集中整治工作，在全</w:t>
      </w:r>
      <w:r>
        <w:rPr>
          <w:rFonts w:hint="eastAsia" w:ascii="仿宋_GB2312" w:hAnsi="仿宋_GB2312" w:eastAsia="仿宋_GB2312" w:cs="仿宋_GB2312"/>
          <w:i w:val="0"/>
          <w:caps w:val="0"/>
          <w:color w:val="525353"/>
          <w:spacing w:val="0"/>
          <w:sz w:val="32"/>
          <w:szCs w:val="32"/>
          <w:shd w:val="clear" w:fill="FFFFFF"/>
          <w:lang w:eastAsia="zh-CN"/>
        </w:rPr>
        <w:t>区</w:t>
      </w:r>
      <w:r>
        <w:rPr>
          <w:rFonts w:hint="eastAsia" w:ascii="仿宋_GB2312" w:hAnsi="仿宋_GB2312" w:eastAsia="仿宋_GB2312" w:cs="仿宋_GB2312"/>
          <w:i w:val="0"/>
          <w:caps w:val="0"/>
          <w:color w:val="525353"/>
          <w:spacing w:val="0"/>
          <w:sz w:val="32"/>
          <w:szCs w:val="32"/>
          <w:shd w:val="clear" w:fill="FFFFFF"/>
        </w:rPr>
        <w:t>范围内开展2024年</w:t>
      </w:r>
      <w:r>
        <w:rPr>
          <w:rFonts w:hint="eastAsia" w:ascii="仿宋_GB2312" w:hAnsi="仿宋_GB2312" w:eastAsia="仿宋_GB2312" w:cs="仿宋_GB2312"/>
          <w:i w:val="0"/>
          <w:caps w:val="0"/>
          <w:color w:val="525353"/>
          <w:spacing w:val="0"/>
          <w:sz w:val="32"/>
          <w:szCs w:val="32"/>
          <w:shd w:val="clear" w:fill="FFFFFF"/>
          <w:lang w:eastAsia="zh-CN"/>
        </w:rPr>
        <w:t>藁城区</w:t>
      </w:r>
      <w:r>
        <w:rPr>
          <w:rFonts w:hint="eastAsia" w:ascii="仿宋_GB2312" w:hAnsi="仿宋_GB2312" w:eastAsia="仿宋_GB2312" w:cs="仿宋_GB2312"/>
          <w:i w:val="0"/>
          <w:caps w:val="0"/>
          <w:color w:val="525353"/>
          <w:spacing w:val="0"/>
          <w:sz w:val="32"/>
          <w:szCs w:val="32"/>
          <w:shd w:val="clear" w:fill="FFFFFF"/>
        </w:rPr>
        <w:t>医保基金监管现场检查，不断加大医保基金监督检查和处理力度，始终保持医保基金监管高压态势。今年以来，我</w:t>
      </w:r>
      <w:r>
        <w:rPr>
          <w:rFonts w:hint="eastAsia" w:ascii="仿宋_GB2312" w:hAnsi="仿宋_GB2312" w:eastAsia="仿宋_GB2312" w:cs="仿宋_GB2312"/>
          <w:i w:val="0"/>
          <w:caps w:val="0"/>
          <w:color w:val="525353"/>
          <w:spacing w:val="0"/>
          <w:sz w:val="32"/>
          <w:szCs w:val="32"/>
          <w:shd w:val="clear" w:fill="FFFFFF"/>
          <w:lang w:val="en-US" w:eastAsia="zh-CN"/>
        </w:rPr>
        <w:t>区</w:t>
      </w:r>
      <w:r>
        <w:rPr>
          <w:rFonts w:hint="eastAsia" w:ascii="仿宋_GB2312" w:hAnsi="仿宋_GB2312" w:eastAsia="仿宋_GB2312" w:cs="仿宋_GB2312"/>
          <w:i w:val="0"/>
          <w:caps w:val="0"/>
          <w:color w:val="525353"/>
          <w:spacing w:val="0"/>
          <w:sz w:val="32"/>
          <w:szCs w:val="32"/>
          <w:shd w:val="clear" w:fill="FFFFFF"/>
        </w:rPr>
        <w:t>多措并举做好基金监管工作，共计追回违规医保基金</w:t>
      </w:r>
      <w:r>
        <w:rPr>
          <w:rFonts w:hint="eastAsia" w:ascii="仿宋_GB2312" w:hAnsi="仿宋_GB2312" w:eastAsia="仿宋_GB2312" w:cs="仿宋_GB2312"/>
          <w:i w:val="0"/>
          <w:caps w:val="0"/>
          <w:color w:val="525353"/>
          <w:spacing w:val="0"/>
          <w:sz w:val="32"/>
          <w:szCs w:val="32"/>
          <w:shd w:val="clear" w:fill="FFFFFF"/>
          <w:lang w:val="en-US" w:eastAsia="zh-CN"/>
        </w:rPr>
        <w:t>647.22万元</w:t>
      </w:r>
      <w:r>
        <w:rPr>
          <w:rFonts w:hint="eastAsia" w:ascii="仿宋_GB2312" w:hAnsi="仿宋_GB2312" w:eastAsia="仿宋_GB2312" w:cs="仿宋_GB2312"/>
          <w:i w:val="0"/>
          <w:caps w:val="0"/>
          <w:color w:val="525353"/>
          <w:spacing w:val="0"/>
          <w:sz w:val="32"/>
          <w:szCs w:val="32"/>
          <w:shd w:val="clear" w:fill="FFFFFF"/>
        </w:rPr>
        <w:t>。 </w:t>
      </w:r>
    </w:p>
    <w:p w14:paraId="478E4F7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楷体_GB2312" w:hAnsi="楷体_GB2312" w:eastAsia="楷体_GB2312" w:cs="楷体_GB2312"/>
          <w:i w:val="0"/>
          <w:caps w:val="0"/>
          <w:color w:val="525353"/>
          <w:spacing w:val="0"/>
          <w:sz w:val="32"/>
          <w:szCs w:val="32"/>
          <w:shd w:val="clear" w:fill="FFFFFF"/>
        </w:rPr>
      </w:pPr>
      <w:r>
        <w:rPr>
          <w:rFonts w:hint="eastAsia" w:ascii="楷体_GB2312" w:hAnsi="楷体_GB2312" w:eastAsia="楷体_GB2312" w:cs="楷体_GB2312"/>
          <w:i w:val="0"/>
          <w:caps w:val="0"/>
          <w:color w:val="525353"/>
          <w:spacing w:val="0"/>
          <w:sz w:val="32"/>
          <w:szCs w:val="32"/>
          <w:shd w:val="clear" w:fill="FFFFFF"/>
        </w:rPr>
        <w:t>（三）强化法治宣传，扎实开展普法</w:t>
      </w:r>
    </w:p>
    <w:p w14:paraId="5C485DCC">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525353"/>
          <w:spacing w:val="0"/>
          <w:sz w:val="32"/>
          <w:szCs w:val="32"/>
          <w:shd w:val="clear" w:fill="FFFFFF"/>
        </w:rPr>
      </w:pPr>
      <w:r>
        <w:rPr>
          <w:rFonts w:hint="eastAsia" w:ascii="仿宋_GB2312" w:hAnsi="仿宋_GB2312" w:eastAsia="仿宋_GB2312" w:cs="仿宋_GB2312"/>
          <w:i w:val="0"/>
          <w:caps w:val="0"/>
          <w:color w:val="525353"/>
          <w:spacing w:val="0"/>
          <w:sz w:val="32"/>
          <w:szCs w:val="32"/>
          <w:shd w:val="clear" w:fill="FFFFFF"/>
        </w:rPr>
        <w:t>1.加强干部队伍法治培训。组织行政执法人员开展在线学习，按时完成在线培训学时数不少于20学时。组织行政执法人员通过线下自学的方式开展业务知识、行政执法技能培训，提升了医保队伍法治素质。举办2024年</w:t>
      </w:r>
      <w:r>
        <w:rPr>
          <w:rFonts w:hint="eastAsia" w:ascii="仿宋_GB2312" w:hAnsi="仿宋_GB2312" w:eastAsia="仿宋_GB2312" w:cs="仿宋_GB2312"/>
          <w:i w:val="0"/>
          <w:caps w:val="0"/>
          <w:color w:val="525353"/>
          <w:spacing w:val="0"/>
          <w:sz w:val="32"/>
          <w:szCs w:val="32"/>
          <w:shd w:val="clear" w:fill="FFFFFF"/>
          <w:lang w:eastAsia="zh-CN"/>
        </w:rPr>
        <w:t>藁城区</w:t>
      </w:r>
      <w:r>
        <w:rPr>
          <w:rFonts w:hint="eastAsia" w:ascii="仿宋_GB2312" w:hAnsi="仿宋_GB2312" w:eastAsia="仿宋_GB2312" w:cs="仿宋_GB2312"/>
          <w:i w:val="0"/>
          <w:caps w:val="0"/>
          <w:color w:val="525353"/>
          <w:spacing w:val="0"/>
          <w:sz w:val="32"/>
          <w:szCs w:val="32"/>
          <w:shd w:val="clear" w:fill="FFFFFF"/>
        </w:rPr>
        <w:t>医保基金监管培训班，组织医保系统领导干部、定点医疗机构医保业务负责人等参加培训，切实提高执法人员运用法治思维和法治方式解决问题的能力。今年以来，我局开展</w:t>
      </w:r>
      <w:r>
        <w:rPr>
          <w:rFonts w:hint="eastAsia" w:ascii="仿宋_GB2312" w:hAnsi="仿宋_GB2312" w:eastAsia="仿宋_GB2312" w:cs="仿宋_GB2312"/>
          <w:i w:val="0"/>
          <w:caps w:val="0"/>
          <w:color w:val="525353"/>
          <w:spacing w:val="0"/>
          <w:sz w:val="32"/>
          <w:szCs w:val="32"/>
          <w:shd w:val="clear" w:fill="FFFFFF"/>
          <w:lang w:val="en-US" w:eastAsia="zh-CN"/>
        </w:rPr>
        <w:t>行政执法大讲堂10</w:t>
      </w:r>
      <w:r>
        <w:rPr>
          <w:rFonts w:hint="eastAsia" w:ascii="仿宋_GB2312" w:hAnsi="仿宋_GB2312" w:eastAsia="仿宋_GB2312" w:cs="仿宋_GB2312"/>
          <w:i w:val="0"/>
          <w:caps w:val="0"/>
          <w:color w:val="525353"/>
          <w:spacing w:val="0"/>
          <w:sz w:val="32"/>
          <w:szCs w:val="32"/>
          <w:shd w:val="clear" w:fill="FFFFFF"/>
        </w:rPr>
        <w:t>场</w:t>
      </w:r>
      <w:r>
        <w:rPr>
          <w:rFonts w:hint="eastAsia" w:ascii="仿宋_GB2312" w:hAnsi="仿宋_GB2312" w:eastAsia="仿宋_GB2312" w:cs="仿宋_GB2312"/>
          <w:i w:val="0"/>
          <w:caps w:val="0"/>
          <w:color w:val="525353"/>
          <w:spacing w:val="0"/>
          <w:sz w:val="32"/>
          <w:szCs w:val="32"/>
          <w:shd w:val="clear" w:fill="FFFFFF"/>
          <w:lang w:val="en-US" w:eastAsia="zh-CN"/>
        </w:rPr>
        <w:t>次，共计学习30课时</w:t>
      </w:r>
      <w:r>
        <w:rPr>
          <w:rFonts w:hint="eastAsia" w:ascii="仿宋_GB2312" w:hAnsi="仿宋_GB2312" w:eastAsia="仿宋_GB2312" w:cs="仿宋_GB2312"/>
          <w:i w:val="0"/>
          <w:caps w:val="0"/>
          <w:color w:val="525353"/>
          <w:spacing w:val="0"/>
          <w:sz w:val="32"/>
          <w:szCs w:val="32"/>
          <w:shd w:val="clear" w:fill="FFFFFF"/>
        </w:rPr>
        <w:t>，参加人员共计近</w:t>
      </w:r>
      <w:r>
        <w:rPr>
          <w:rFonts w:hint="eastAsia" w:ascii="仿宋_GB2312" w:hAnsi="仿宋_GB2312" w:eastAsia="仿宋_GB2312" w:cs="仿宋_GB2312"/>
          <w:i w:val="0"/>
          <w:caps w:val="0"/>
          <w:color w:val="525353"/>
          <w:spacing w:val="0"/>
          <w:sz w:val="32"/>
          <w:szCs w:val="32"/>
          <w:shd w:val="clear" w:fill="FFFFFF"/>
          <w:lang w:val="en-US" w:eastAsia="zh-CN"/>
        </w:rPr>
        <w:t>20</w:t>
      </w:r>
      <w:r>
        <w:rPr>
          <w:rFonts w:hint="eastAsia" w:ascii="仿宋_GB2312" w:hAnsi="仿宋_GB2312" w:eastAsia="仿宋_GB2312" w:cs="仿宋_GB2312"/>
          <w:i w:val="0"/>
          <w:caps w:val="0"/>
          <w:color w:val="525353"/>
          <w:spacing w:val="0"/>
          <w:sz w:val="32"/>
          <w:szCs w:val="32"/>
          <w:shd w:val="clear" w:fill="FFFFFF"/>
        </w:rPr>
        <w:t>人次。积极组织全局干部职工参加行政执法资格考试，全局取得行政执法资格证</w:t>
      </w:r>
      <w:r>
        <w:rPr>
          <w:rFonts w:hint="eastAsia" w:ascii="仿宋_GB2312" w:hAnsi="仿宋_GB2312" w:eastAsia="仿宋_GB2312" w:cs="仿宋_GB2312"/>
          <w:i w:val="0"/>
          <w:caps w:val="0"/>
          <w:color w:val="525353"/>
          <w:spacing w:val="0"/>
          <w:sz w:val="32"/>
          <w:szCs w:val="32"/>
          <w:shd w:val="clear" w:fill="FFFFFF"/>
          <w:lang w:val="en-US" w:eastAsia="zh-CN"/>
        </w:rPr>
        <w:t>16</w:t>
      </w:r>
      <w:r>
        <w:rPr>
          <w:rFonts w:hint="eastAsia" w:ascii="仿宋_GB2312" w:hAnsi="仿宋_GB2312" w:eastAsia="仿宋_GB2312" w:cs="仿宋_GB2312"/>
          <w:i w:val="0"/>
          <w:caps w:val="0"/>
          <w:color w:val="525353"/>
          <w:spacing w:val="0"/>
          <w:sz w:val="32"/>
          <w:szCs w:val="32"/>
          <w:shd w:val="clear" w:fill="FFFFFF"/>
        </w:rPr>
        <w:t>人。  </w:t>
      </w:r>
    </w:p>
    <w:p w14:paraId="24AB8AB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525353"/>
          <w:spacing w:val="0"/>
          <w:sz w:val="32"/>
          <w:szCs w:val="32"/>
          <w:shd w:val="clear" w:fill="FFFFFF"/>
          <w:lang w:val="en-US" w:eastAsia="zh-CN"/>
        </w:rPr>
      </w:pPr>
      <w:r>
        <w:rPr>
          <w:rFonts w:hint="eastAsia" w:ascii="仿宋_GB2312" w:hAnsi="仿宋_GB2312" w:eastAsia="仿宋_GB2312" w:cs="仿宋_GB2312"/>
          <w:i w:val="0"/>
          <w:caps w:val="0"/>
          <w:color w:val="525353"/>
          <w:spacing w:val="0"/>
          <w:sz w:val="32"/>
          <w:szCs w:val="32"/>
          <w:shd w:val="clear" w:fill="FFFFFF"/>
        </w:rPr>
        <w:t>2.加强学习宣传营造良好氛围。</w:t>
      </w:r>
      <w:r>
        <w:rPr>
          <w:rFonts w:hint="eastAsia" w:ascii="仿宋_GB2312" w:hAnsi="仿宋_GB2312" w:eastAsia="仿宋_GB2312" w:cs="仿宋_GB2312"/>
          <w:i w:val="0"/>
          <w:caps w:val="0"/>
          <w:color w:val="525353"/>
          <w:spacing w:val="0"/>
          <w:sz w:val="32"/>
          <w:szCs w:val="32"/>
          <w:shd w:val="clear" w:fill="FFFFFF"/>
          <w:lang w:val="en-US" w:eastAsia="zh-CN"/>
        </w:rPr>
        <w:t>深入开展法治宣传工作，提高行政执法水平。落实“谁执法谁普法”普法责任，广泛通过宣传单、宣传栏等多种途径开展普法宣传，积极扩大普法覆盖面。在4月份开展的集中宣传月活动。落实党政机关第一责任人“五长讲法”、行政执法人员“以案释法”活动，加强队伍和阵地建设。局领导多次组织职工下社区，充分发挥职能优势，将新时代理论与医保政策进行有机融合，宣传医疗保障相关政策，努力提升参保群众医疗保障政策的知晓率。</w:t>
      </w:r>
    </w:p>
    <w:p w14:paraId="0E62C0AF">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黑体" w:hAnsi="黑体" w:eastAsia="黑体" w:cs="黑体"/>
          <w:i w:val="0"/>
          <w:caps w:val="0"/>
          <w:color w:val="525353"/>
          <w:spacing w:val="0"/>
          <w:sz w:val="32"/>
          <w:szCs w:val="32"/>
          <w:shd w:val="clear" w:fill="FFFFFF"/>
        </w:rPr>
      </w:pPr>
      <w:r>
        <w:rPr>
          <w:rFonts w:hint="eastAsia" w:ascii="黑体" w:hAnsi="黑体" w:eastAsia="黑体" w:cs="黑体"/>
          <w:i w:val="0"/>
          <w:caps w:val="0"/>
          <w:color w:val="525353"/>
          <w:spacing w:val="0"/>
          <w:sz w:val="32"/>
          <w:szCs w:val="32"/>
          <w:shd w:val="clear" w:fill="FFFFFF"/>
        </w:rPr>
        <w:t>二、存在的不足和原因</w:t>
      </w:r>
    </w:p>
    <w:p w14:paraId="6D71D10D">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525353"/>
          <w:spacing w:val="0"/>
          <w:sz w:val="32"/>
          <w:szCs w:val="32"/>
          <w:shd w:val="clear" w:fill="FFFFFF"/>
        </w:rPr>
      </w:pPr>
      <w:r>
        <w:rPr>
          <w:rFonts w:hint="eastAsia" w:ascii="仿宋_GB2312" w:hAnsi="仿宋_GB2312" w:eastAsia="仿宋_GB2312" w:cs="仿宋_GB2312"/>
          <w:i w:val="0"/>
          <w:caps w:val="0"/>
          <w:color w:val="525353"/>
          <w:spacing w:val="0"/>
          <w:sz w:val="32"/>
          <w:szCs w:val="32"/>
          <w:shd w:val="clear" w:fill="FFFFFF"/>
        </w:rPr>
        <w:t>2024年，我局法治政府建设工作虽然取得了一定的成效，但也存在不足，主要表现在以下几个方面：一是医保人员法治思维和法治观念还有待进一步增强。由于医保工作本身较为繁重，组织开展的法治理论学习强度不够，对最新的法律法规学习不够及时。二是行政执法基础较为薄弱。缺少具有专业法律知识能力储备的执法人员，执法队伍专业能力素质有待提高。三是依法依规预防化解风险矛盾能力还需进一步提高。</w:t>
      </w:r>
      <w:r>
        <w:rPr>
          <w:rFonts w:hint="eastAsia" w:ascii="仿宋_GB2312" w:hAnsi="仿宋_GB2312" w:eastAsia="仿宋_GB2312" w:cs="仿宋_GB2312"/>
          <w:i w:val="0"/>
          <w:caps w:val="0"/>
          <w:color w:val="525353"/>
          <w:spacing w:val="0"/>
          <w:sz w:val="32"/>
          <w:szCs w:val="32"/>
          <w:shd w:val="clear" w:fill="FFFFFF"/>
          <w:lang w:eastAsia="zh-CN"/>
        </w:rPr>
        <w:t>区</w:t>
      </w:r>
      <w:r>
        <w:rPr>
          <w:rFonts w:hint="eastAsia" w:ascii="仿宋_GB2312" w:hAnsi="仿宋_GB2312" w:eastAsia="仿宋_GB2312" w:cs="仿宋_GB2312"/>
          <w:i w:val="0"/>
          <w:caps w:val="0"/>
          <w:color w:val="525353"/>
          <w:spacing w:val="0"/>
          <w:sz w:val="32"/>
          <w:szCs w:val="32"/>
          <w:shd w:val="clear" w:fill="FFFFFF"/>
        </w:rPr>
        <w:t>医保局作为民生部门，服务对象广泛、群众诉求复杂多元，医保干部职工应对复杂疑难问题时运用法治思维和法治方式化解风险矛盾的能力仍需要进一步增强。</w:t>
      </w:r>
    </w:p>
    <w:p w14:paraId="3DFEFAA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黑体" w:hAnsi="黑体" w:eastAsia="黑体" w:cs="黑体"/>
          <w:i w:val="0"/>
          <w:caps w:val="0"/>
          <w:color w:val="525353"/>
          <w:spacing w:val="0"/>
          <w:sz w:val="32"/>
          <w:szCs w:val="32"/>
          <w:shd w:val="clear" w:fill="FFFFFF"/>
        </w:rPr>
      </w:pPr>
      <w:r>
        <w:rPr>
          <w:rFonts w:hint="eastAsia" w:ascii="黑体" w:hAnsi="黑体" w:eastAsia="黑体" w:cs="黑体"/>
          <w:i w:val="0"/>
          <w:caps w:val="0"/>
          <w:color w:val="525353"/>
          <w:spacing w:val="0"/>
          <w:sz w:val="32"/>
          <w:szCs w:val="32"/>
          <w:shd w:val="clear" w:fill="FFFFFF"/>
        </w:rPr>
        <w:t>三、2024年党政主要负责人履行推进法治建设第一责任人职责，加快法治政府建设的有关情况</w:t>
      </w:r>
    </w:p>
    <w:p w14:paraId="13938C1C">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楷体_GB2312" w:hAnsi="楷体_GB2312" w:eastAsia="楷体_GB2312" w:cs="楷体_GB2312"/>
          <w:i w:val="0"/>
          <w:caps w:val="0"/>
          <w:color w:val="525353"/>
          <w:spacing w:val="0"/>
          <w:sz w:val="32"/>
          <w:szCs w:val="32"/>
          <w:shd w:val="clear" w:fill="FFFFFF"/>
        </w:rPr>
      </w:pPr>
      <w:r>
        <w:rPr>
          <w:rFonts w:hint="eastAsia" w:ascii="楷体_GB2312" w:hAnsi="楷体_GB2312" w:eastAsia="楷体_GB2312" w:cs="楷体_GB2312"/>
          <w:i w:val="0"/>
          <w:caps w:val="0"/>
          <w:color w:val="525353"/>
          <w:spacing w:val="0"/>
          <w:sz w:val="32"/>
          <w:szCs w:val="32"/>
          <w:shd w:val="clear" w:fill="FFFFFF"/>
        </w:rPr>
        <w:t>（一）严格履行推进法治建设第一责任人职责</w:t>
      </w:r>
    </w:p>
    <w:p w14:paraId="07CC990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525353"/>
          <w:spacing w:val="0"/>
          <w:sz w:val="32"/>
          <w:szCs w:val="32"/>
          <w:shd w:val="clear" w:fill="FFFFFF"/>
        </w:rPr>
      </w:pPr>
      <w:r>
        <w:rPr>
          <w:rFonts w:hint="eastAsia" w:ascii="仿宋_GB2312" w:hAnsi="仿宋_GB2312" w:eastAsia="仿宋_GB2312" w:cs="仿宋_GB2312"/>
          <w:i w:val="0"/>
          <w:caps w:val="0"/>
          <w:color w:val="525353"/>
          <w:spacing w:val="0"/>
          <w:sz w:val="32"/>
          <w:szCs w:val="32"/>
          <w:shd w:val="clear" w:fill="FFFFFF"/>
        </w:rPr>
        <w:t>党组书记作为医保局法治建设的第一责任人，始终坚持做好学法用法的表率，以上率下，推动全局法治建设。认真及时传达学习贯彻习近平法治思想和中央、</w:t>
      </w:r>
      <w:r>
        <w:rPr>
          <w:rFonts w:hint="eastAsia" w:ascii="仿宋_GB2312" w:hAnsi="仿宋_GB2312" w:eastAsia="仿宋_GB2312" w:cs="仿宋_GB2312"/>
          <w:i w:val="0"/>
          <w:caps w:val="0"/>
          <w:color w:val="525353"/>
          <w:spacing w:val="0"/>
          <w:sz w:val="32"/>
          <w:szCs w:val="32"/>
          <w:shd w:val="clear" w:fill="FFFFFF"/>
          <w:lang w:eastAsia="zh-CN"/>
        </w:rPr>
        <w:t>省</w:t>
      </w:r>
      <w:r>
        <w:rPr>
          <w:rFonts w:hint="eastAsia" w:ascii="仿宋_GB2312" w:hAnsi="仿宋_GB2312" w:eastAsia="仿宋_GB2312" w:cs="仿宋_GB2312"/>
          <w:i w:val="0"/>
          <w:caps w:val="0"/>
          <w:color w:val="525353"/>
          <w:spacing w:val="0"/>
          <w:sz w:val="32"/>
          <w:szCs w:val="32"/>
          <w:shd w:val="clear" w:fill="FFFFFF"/>
        </w:rPr>
        <w:t>市</w:t>
      </w:r>
      <w:r>
        <w:rPr>
          <w:rFonts w:hint="eastAsia" w:ascii="仿宋_GB2312" w:hAnsi="仿宋_GB2312" w:eastAsia="仿宋_GB2312" w:cs="仿宋_GB2312"/>
          <w:i w:val="0"/>
          <w:caps w:val="0"/>
          <w:color w:val="525353"/>
          <w:spacing w:val="0"/>
          <w:sz w:val="32"/>
          <w:szCs w:val="32"/>
          <w:shd w:val="clear" w:fill="FFFFFF"/>
          <w:lang w:eastAsia="zh-CN"/>
        </w:rPr>
        <w:t>区</w:t>
      </w:r>
      <w:r>
        <w:rPr>
          <w:rFonts w:hint="eastAsia" w:ascii="仿宋_GB2312" w:hAnsi="仿宋_GB2312" w:eastAsia="仿宋_GB2312" w:cs="仿宋_GB2312"/>
          <w:i w:val="0"/>
          <w:caps w:val="0"/>
          <w:color w:val="525353"/>
          <w:spacing w:val="0"/>
          <w:sz w:val="32"/>
          <w:szCs w:val="32"/>
          <w:shd w:val="clear" w:fill="FFFFFF"/>
        </w:rPr>
        <w:t>有关会议和文件精神，牢牢把握法治政府建设正确方向。压实党政主要负责人推进法治建设责任，积极推动局法治政府建设各项工作深入开展。抓好领导干部这个“关键少数”，带领全局干部认真学习法律法规，注重以法治思维和法治方式推进医疗保障事业工作。组织参加网络学法及法治专题考试，将所学法律更好运用于指导实践，切实提高干部的法治思维和依法办事能力。</w:t>
      </w:r>
    </w:p>
    <w:p w14:paraId="4DB28F2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楷体_GB2312" w:hAnsi="楷体_GB2312" w:eastAsia="楷体_GB2312" w:cs="楷体_GB2312"/>
          <w:i w:val="0"/>
          <w:caps w:val="0"/>
          <w:color w:val="525353"/>
          <w:spacing w:val="0"/>
          <w:sz w:val="32"/>
          <w:szCs w:val="32"/>
          <w:shd w:val="clear" w:fill="FFFFFF"/>
        </w:rPr>
      </w:pPr>
      <w:r>
        <w:rPr>
          <w:rFonts w:hint="eastAsia" w:ascii="楷体_GB2312" w:hAnsi="楷体_GB2312" w:eastAsia="楷体_GB2312" w:cs="楷体_GB2312"/>
          <w:i w:val="0"/>
          <w:caps w:val="0"/>
          <w:color w:val="525353"/>
          <w:spacing w:val="0"/>
          <w:sz w:val="32"/>
          <w:szCs w:val="32"/>
          <w:shd w:val="clear" w:fill="FFFFFF"/>
        </w:rPr>
        <w:t>（二）坚持法治工作与业务工作同研究同部署</w:t>
      </w:r>
    </w:p>
    <w:p w14:paraId="69F218AD">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525353"/>
          <w:spacing w:val="0"/>
          <w:sz w:val="32"/>
          <w:szCs w:val="32"/>
          <w:shd w:val="clear" w:fill="FFFFFF"/>
        </w:rPr>
      </w:pPr>
      <w:r>
        <w:rPr>
          <w:rFonts w:hint="eastAsia" w:ascii="仿宋_GB2312" w:hAnsi="仿宋_GB2312" w:eastAsia="仿宋_GB2312" w:cs="仿宋_GB2312"/>
          <w:i w:val="0"/>
          <w:caps w:val="0"/>
          <w:color w:val="525353"/>
          <w:spacing w:val="0"/>
          <w:sz w:val="32"/>
          <w:szCs w:val="32"/>
          <w:shd w:val="clear" w:fill="FFFFFF"/>
        </w:rPr>
        <w:t>认真贯彻落实《2024年</w:t>
      </w:r>
      <w:r>
        <w:rPr>
          <w:rFonts w:hint="eastAsia" w:ascii="仿宋_GB2312" w:hAnsi="仿宋_GB2312" w:eastAsia="仿宋_GB2312" w:cs="仿宋_GB2312"/>
          <w:i w:val="0"/>
          <w:caps w:val="0"/>
          <w:color w:val="525353"/>
          <w:spacing w:val="0"/>
          <w:sz w:val="32"/>
          <w:szCs w:val="32"/>
          <w:shd w:val="clear" w:fill="FFFFFF"/>
          <w:lang w:eastAsia="zh-CN"/>
        </w:rPr>
        <w:t>藁城区</w:t>
      </w:r>
      <w:r>
        <w:rPr>
          <w:rFonts w:hint="eastAsia" w:ascii="仿宋_GB2312" w:hAnsi="仿宋_GB2312" w:eastAsia="仿宋_GB2312" w:cs="仿宋_GB2312"/>
          <w:i w:val="0"/>
          <w:caps w:val="0"/>
          <w:color w:val="525353"/>
          <w:spacing w:val="0"/>
          <w:sz w:val="32"/>
          <w:szCs w:val="32"/>
          <w:shd w:val="clear" w:fill="FFFFFF"/>
        </w:rPr>
        <w:t>法治建设重点工作任务清单》，充分发挥党组书记在推进本部门法治建设中的领导作用。将法治建设重点工作纳入医保部门重要议事日程和年度工作计划，与工作同部署、同推进、同督促、同考核。及时研究解决法治建设中的重大问题，认真履行推进法治建设第一责任人职责，对法治建设重要工作亲自部署、重大问题亲自过问、重要任务亲自督办，把局各项工作纳入法治化轨道。</w:t>
      </w:r>
    </w:p>
    <w:p w14:paraId="61DB9E5F">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525353"/>
          <w:spacing w:val="0"/>
          <w:sz w:val="32"/>
          <w:szCs w:val="32"/>
          <w:shd w:val="clear" w:fill="FFFFFF"/>
        </w:rPr>
      </w:pPr>
      <w:r>
        <w:rPr>
          <w:rFonts w:hint="eastAsia" w:ascii="楷体_GB2312" w:hAnsi="楷体_GB2312" w:eastAsia="楷体_GB2312" w:cs="楷体_GB2312"/>
          <w:i w:val="0"/>
          <w:caps w:val="0"/>
          <w:color w:val="525353"/>
          <w:spacing w:val="0"/>
          <w:sz w:val="32"/>
          <w:szCs w:val="32"/>
          <w:shd w:val="clear" w:fill="FFFFFF"/>
        </w:rPr>
        <w:t>（三）严格落实依法行政制度建设。</w:t>
      </w:r>
      <w:r>
        <w:rPr>
          <w:rFonts w:hint="eastAsia" w:ascii="仿宋_GB2312" w:hAnsi="仿宋_GB2312" w:eastAsia="仿宋_GB2312" w:cs="仿宋_GB2312"/>
          <w:i w:val="0"/>
          <w:caps w:val="0"/>
          <w:color w:val="525353"/>
          <w:spacing w:val="0"/>
          <w:sz w:val="32"/>
          <w:szCs w:val="32"/>
          <w:shd w:val="clear" w:fill="FFFFFF"/>
        </w:rPr>
        <w:t>将主要领导述法工作作为年度考核工作重要内容，督促班子成员严格履行法治政府建设责任。坚持把医保法治建设摆在医保工作全局的重要位置，将法治政府建设纳入年度工作要点。督促领导班子其他成员依法办事，不得违规干预司法活动、插手具体案件处理，严格执行党组工作规则等决策机制和“三重一大”决策程序，严格依法依规决策，把调查研究、征求意见、合法合规性审查和集体讨论决定作为重大决策的必经程序，做到会前充分征求意见，会上坚持末位表态。规范管理人、财、物，促进医保工作健康良性发展。持续推进医保领域政务信息公开，以政务公开促落实、促规范、促服务。</w:t>
      </w:r>
    </w:p>
    <w:p w14:paraId="29C9F79F">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黑体" w:hAnsi="黑体" w:eastAsia="黑体" w:cs="黑体"/>
          <w:i w:val="0"/>
          <w:caps w:val="0"/>
          <w:color w:val="525353"/>
          <w:spacing w:val="0"/>
          <w:sz w:val="32"/>
          <w:szCs w:val="32"/>
          <w:shd w:val="clear" w:fill="FFFFFF"/>
        </w:rPr>
      </w:pPr>
      <w:r>
        <w:rPr>
          <w:rFonts w:hint="eastAsia" w:ascii="黑体" w:hAnsi="黑体" w:eastAsia="黑体" w:cs="黑体"/>
          <w:i w:val="0"/>
          <w:caps w:val="0"/>
          <w:color w:val="525353"/>
          <w:spacing w:val="0"/>
          <w:sz w:val="32"/>
          <w:szCs w:val="32"/>
          <w:shd w:val="clear" w:fill="FFFFFF"/>
        </w:rPr>
        <w:t>四、2025年推进法治政府建设的主要安排</w:t>
      </w:r>
    </w:p>
    <w:p w14:paraId="00C156C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525353"/>
          <w:spacing w:val="0"/>
          <w:sz w:val="32"/>
          <w:szCs w:val="32"/>
          <w:shd w:val="clear" w:fill="FFFFFF"/>
        </w:rPr>
      </w:pPr>
      <w:r>
        <w:rPr>
          <w:rFonts w:hint="eastAsia" w:ascii="楷体_GB2312" w:hAnsi="楷体_GB2312" w:eastAsia="楷体_GB2312" w:cs="楷体_GB2312"/>
          <w:i w:val="0"/>
          <w:caps w:val="0"/>
          <w:color w:val="525353"/>
          <w:spacing w:val="0"/>
          <w:sz w:val="32"/>
          <w:szCs w:val="32"/>
          <w:shd w:val="clear" w:fill="FFFFFF"/>
        </w:rPr>
        <w:t>（一）继续学思践悟习近平法治思想。</w:t>
      </w:r>
      <w:r>
        <w:rPr>
          <w:rFonts w:hint="eastAsia" w:ascii="仿宋_GB2312" w:hAnsi="仿宋_GB2312" w:eastAsia="仿宋_GB2312" w:cs="仿宋_GB2312"/>
          <w:i w:val="0"/>
          <w:caps w:val="0"/>
          <w:color w:val="525353"/>
          <w:spacing w:val="0"/>
          <w:sz w:val="32"/>
          <w:szCs w:val="32"/>
          <w:shd w:val="clear" w:fill="FFFFFF"/>
        </w:rPr>
        <w:t>坚持以习近平新时代中国特色社会主义思想为指导，全面贯彻落实党的二十大和二十届三中全会精神，继续将习近平法治思想作为重点学习内容，作为法治政府建设工作的根本遵循。全面加强党对法治政府建设的领导，充分发挥好“关键少数”作用，深入落实党政主要负责人履行推进法治建设第一责任人职责要求，领导干部带头尊法学法守法用法，利用多种形式开展行政执法能力培训，不断提高干部法治理念和素养，提升干部学法守法用法能力，增强法治观念，促进学以致用，营造良好的法治氛围。　</w:t>
      </w:r>
    </w:p>
    <w:p w14:paraId="192C07B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525353"/>
          <w:spacing w:val="0"/>
          <w:sz w:val="32"/>
          <w:szCs w:val="32"/>
          <w:shd w:val="clear" w:fill="FFFFFF"/>
        </w:rPr>
      </w:pPr>
      <w:r>
        <w:rPr>
          <w:rFonts w:hint="eastAsia" w:ascii="楷体_GB2312" w:hAnsi="楷体_GB2312" w:eastAsia="楷体_GB2312" w:cs="楷体_GB2312"/>
          <w:i w:val="0"/>
          <w:caps w:val="0"/>
          <w:color w:val="525353"/>
          <w:spacing w:val="0"/>
          <w:sz w:val="32"/>
          <w:szCs w:val="32"/>
          <w:shd w:val="clear" w:fill="FFFFFF"/>
        </w:rPr>
        <w:t>（二）全面加强规范依法行政工作。</w:t>
      </w:r>
      <w:r>
        <w:rPr>
          <w:rFonts w:hint="eastAsia" w:ascii="仿宋_GB2312" w:hAnsi="仿宋_GB2312" w:eastAsia="仿宋_GB2312" w:cs="仿宋_GB2312"/>
          <w:i w:val="0"/>
          <w:caps w:val="0"/>
          <w:color w:val="525353"/>
          <w:spacing w:val="0"/>
          <w:sz w:val="32"/>
          <w:szCs w:val="32"/>
          <w:shd w:val="clear" w:fill="FFFFFF"/>
        </w:rPr>
        <w:t>健全完善重大行政决策程序制度，落实重大决策社会稳定风险评估机制。把公众参与、专家论证、风险评估、合法性审查、集体讨论决定作为重大行政决策的法定程序。全面推行行政执法公示、执法全过程记录、重大执法决定法制审核制度，着力推进行政执法透明、规范、合法、公正，不断健全执法制度、完善执法程序、创新执法方式、加强执法监督，常态化开展行政执法案卷评查，严把执法质量关，用好用实案例指导制度，持续推进严格规范公正文明执法，营造更加公开透明、规范有序、公平高效的法治环境。</w:t>
      </w:r>
    </w:p>
    <w:p w14:paraId="27917E74">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525353"/>
          <w:spacing w:val="0"/>
          <w:sz w:val="32"/>
          <w:szCs w:val="32"/>
          <w:shd w:val="clear" w:fill="FFFFFF"/>
        </w:rPr>
      </w:pPr>
      <w:r>
        <w:rPr>
          <w:rFonts w:hint="eastAsia" w:ascii="楷体_GB2312" w:hAnsi="楷体_GB2312" w:eastAsia="楷体_GB2312" w:cs="楷体_GB2312"/>
          <w:i w:val="0"/>
          <w:caps w:val="0"/>
          <w:color w:val="525353"/>
          <w:spacing w:val="0"/>
          <w:sz w:val="32"/>
          <w:szCs w:val="32"/>
          <w:shd w:val="clear" w:fill="FFFFFF"/>
        </w:rPr>
        <w:t>（三）持续开展普法宣传教育工作。</w:t>
      </w:r>
      <w:r>
        <w:rPr>
          <w:rFonts w:hint="eastAsia" w:ascii="仿宋_GB2312" w:hAnsi="仿宋_GB2312" w:eastAsia="仿宋_GB2312" w:cs="仿宋_GB2312"/>
          <w:i w:val="0"/>
          <w:caps w:val="0"/>
          <w:color w:val="525353"/>
          <w:spacing w:val="0"/>
          <w:sz w:val="32"/>
          <w:szCs w:val="32"/>
          <w:shd w:val="clear" w:fill="FFFFFF"/>
        </w:rPr>
        <w:t>加大宣传医保政策及医保基金监管相关法律法规，落实“谁执法谁普法”的普法责任制，坚持医疗保障工作与法治宣传教育同部署、同落实、同检查。不断创新宣传载体和形式，加大普法宣传力度，注重普法宣传方式的创新，组织开展或参加2025年宪法、民法典、基金安全月以及国家安全教育日等专题宣传活动，营造良好法治氛围，带动广大群众参与普法活动，增强学法用法自觉性，确保法治宣传教育落到实处。</w:t>
      </w:r>
    </w:p>
    <w:p w14:paraId="5CFB7D0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525353"/>
          <w:spacing w:val="0"/>
          <w:sz w:val="32"/>
          <w:szCs w:val="32"/>
          <w:shd w:val="clear" w:fill="FFFFFF"/>
        </w:rPr>
      </w:pPr>
      <w:r>
        <w:rPr>
          <w:rFonts w:hint="eastAsia" w:ascii="楷体_GB2312" w:hAnsi="楷体_GB2312" w:eastAsia="楷体_GB2312" w:cs="楷体_GB2312"/>
          <w:i w:val="0"/>
          <w:caps w:val="0"/>
          <w:color w:val="525353"/>
          <w:spacing w:val="0"/>
          <w:sz w:val="32"/>
          <w:szCs w:val="32"/>
          <w:shd w:val="clear" w:fill="FFFFFF"/>
        </w:rPr>
        <w:t>（四）依法提升政务服务水平。</w:t>
      </w:r>
      <w:r>
        <w:rPr>
          <w:rFonts w:hint="eastAsia" w:ascii="仿宋_GB2312" w:hAnsi="仿宋_GB2312" w:eastAsia="仿宋_GB2312" w:cs="仿宋_GB2312"/>
          <w:i w:val="0"/>
          <w:caps w:val="0"/>
          <w:color w:val="525353"/>
          <w:spacing w:val="0"/>
          <w:sz w:val="32"/>
          <w:szCs w:val="32"/>
          <w:shd w:val="clear" w:fill="FFFFFF"/>
        </w:rPr>
        <w:t>坚持和发展新时代“枫桥经验”，始终站稳群众立场，用心用情、依法依规解决好群众合理诉求；坚持源头预防、前端化解，切实畅通群众诉求渠道，提高参保群众医疗保障的获得感和满意度。</w:t>
      </w:r>
    </w:p>
    <w:p w14:paraId="00594BDF">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525353"/>
          <w:spacing w:val="0"/>
          <w:sz w:val="32"/>
          <w:szCs w:val="32"/>
          <w:shd w:val="clear" w:fill="FFFFFF"/>
        </w:rPr>
      </w:pPr>
    </w:p>
    <w:p w14:paraId="43D7B52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525353"/>
          <w:spacing w:val="0"/>
          <w:sz w:val="32"/>
          <w:szCs w:val="32"/>
          <w:shd w:val="clear" w:fill="FFFFFF"/>
        </w:rPr>
      </w:pPr>
    </w:p>
    <w:p w14:paraId="7A575EEE">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right"/>
        <w:textAlignment w:val="auto"/>
        <w:outlineLvl w:val="9"/>
        <w:rPr>
          <w:rFonts w:hint="eastAsia" w:ascii="仿宋_GB2312" w:hAnsi="仿宋_GB2312" w:eastAsia="仿宋_GB2312" w:cs="仿宋_GB2312"/>
          <w:i w:val="0"/>
          <w:caps w:val="0"/>
          <w:color w:val="525353"/>
          <w:spacing w:val="0"/>
          <w:sz w:val="32"/>
          <w:szCs w:val="32"/>
          <w:shd w:val="clear" w:fill="FFFFFF"/>
          <w:lang w:eastAsia="zh-CN"/>
        </w:rPr>
      </w:pPr>
      <w:r>
        <w:rPr>
          <w:rFonts w:hint="eastAsia" w:ascii="仿宋_GB2312" w:hAnsi="仿宋_GB2312" w:eastAsia="仿宋_GB2312" w:cs="仿宋_GB2312"/>
          <w:i w:val="0"/>
          <w:caps w:val="0"/>
          <w:color w:val="525353"/>
          <w:spacing w:val="0"/>
          <w:sz w:val="32"/>
          <w:szCs w:val="32"/>
          <w:shd w:val="clear" w:fill="FFFFFF"/>
          <w:lang w:eastAsia="zh-CN"/>
        </w:rPr>
        <w:t>藁城区医疗保障局</w:t>
      </w:r>
    </w:p>
    <w:p w14:paraId="2ED5DBEC">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right"/>
        <w:textAlignment w:val="auto"/>
        <w:outlineLvl w:val="9"/>
        <w:rPr>
          <w:rFonts w:hint="eastAsia" w:ascii="仿宋_GB2312" w:hAnsi="仿宋_GB2312" w:eastAsia="仿宋_GB2312" w:cs="仿宋_GB2312"/>
          <w:i w:val="0"/>
          <w:caps w:val="0"/>
          <w:color w:val="525353"/>
          <w:spacing w:val="0"/>
          <w:sz w:val="32"/>
          <w:szCs w:val="32"/>
          <w:shd w:val="clear" w:fill="FFFFFF"/>
          <w:lang w:val="en-US" w:eastAsia="zh-CN"/>
        </w:rPr>
      </w:pPr>
      <w:r>
        <w:rPr>
          <w:rFonts w:hint="eastAsia" w:ascii="仿宋_GB2312" w:hAnsi="仿宋_GB2312" w:eastAsia="仿宋_GB2312" w:cs="仿宋_GB2312"/>
          <w:i w:val="0"/>
          <w:caps w:val="0"/>
          <w:color w:val="525353"/>
          <w:spacing w:val="0"/>
          <w:sz w:val="32"/>
          <w:szCs w:val="32"/>
          <w:shd w:val="clear" w:fill="FFFFFF"/>
          <w:lang w:val="en-US" w:eastAsia="zh-CN"/>
        </w:rPr>
        <w:t>2025年3月1日</w:t>
      </w:r>
    </w:p>
    <w:p w14:paraId="5173039E">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525353"/>
          <w:spacing w:val="0"/>
          <w:sz w:val="32"/>
          <w:szCs w:val="32"/>
          <w:shd w:val="clear"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7A37F9"/>
    <w:rsid w:val="12BE798F"/>
    <w:rsid w:val="154D4CEE"/>
    <w:rsid w:val="1B4A33BA"/>
    <w:rsid w:val="210556C2"/>
    <w:rsid w:val="235E51B9"/>
    <w:rsid w:val="27CD3B79"/>
    <w:rsid w:val="31356FCF"/>
    <w:rsid w:val="4A3769ED"/>
    <w:rsid w:val="549812AF"/>
    <w:rsid w:val="5DE17FF8"/>
    <w:rsid w:val="5EC926CA"/>
    <w:rsid w:val="5FA81A12"/>
    <w:rsid w:val="66ED0D01"/>
    <w:rsid w:val="69394447"/>
    <w:rsid w:val="6DE82695"/>
    <w:rsid w:val="6E89647A"/>
    <w:rsid w:val="7BE34B10"/>
    <w:rsid w:val="7CB908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3367</Words>
  <Characters>3420</Characters>
  <Lines>0</Lines>
  <Paragraphs>0</Paragraphs>
  <TotalTime>0</TotalTime>
  <ScaleCrop>false</ScaleCrop>
  <LinksUpToDate>false</LinksUpToDate>
  <CharactersWithSpaces>3421</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2025-03-06T02:20:00Z</dcterms:created>
  <dc:creator>Administrator</dc:creator>
  <cp:lastModifiedBy>13323011735</cp:lastModifiedBy>
  <cp:lastPrinted>2025-03-07T03:59:00Z</cp:lastPrinted>
  <dcterms:modified xsi:type="dcterms:W3CDTF">2025-05-16T08:21:46Z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KSOTemplateDocerSaveRecord">
    <vt:lpwstr>eyJoZGlkIjoiYTRkZjYwODQyN2QxOTU4Mzc5MDkyZjcyNTA5NjE4M2QiLCJ1c2VySWQiOiIxNTUwMjQwMDk2In0=</vt:lpwstr>
  </property>
  <property fmtid="{D5CDD505-2E9C-101B-9397-08002B2CF9AE}" pid="4" name="ICV">
    <vt:lpwstr>CBFE208E774843C29D99EEBEE86745EC_12</vt:lpwstr>
  </property>
</Properties>
</file>