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26</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27</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75</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75</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75</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76</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357石家庄市藁城区文化广电体育和旅游局</w:t>
            </w:r>
          </w:p>
        </w:tc>
        <w:tc>
          <w:tcPr>
            <w:tcW w:w="2126" w:type="dxa"/>
            <w:tcBorders>
              <w:top w:val="single" w:color="FFFFFF" w:sz="6" w:space="0"/>
              <w:left w:val="single" w:color="FFFFFF" w:sz="6" w:space="0"/>
              <w:right w:val="single" w:color="FFFFFF" w:sz="6" w:space="0"/>
            </w:tcBorders>
            <w:vAlign w:val="center"/>
          </w:tcPr>
          <w:p>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1837.14</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r>
              <w:t>1113.45</w:t>
            </w:r>
          </w:p>
        </w:tc>
        <w:tc>
          <w:tcPr>
            <w:tcW w:w="4535" w:type="dxa"/>
            <w:vAlign w:val="center"/>
          </w:tcPr>
          <w:p>
            <w:pPr>
              <w:pStyle w:val="13"/>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r>
              <w:t>1532.43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334.98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52.78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63.77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r>
              <w:t>139.24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r>
              <w:t>1072.00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2950.59</w:t>
            </w:r>
          </w:p>
        </w:tc>
        <w:tc>
          <w:tcPr>
            <w:tcW w:w="4535" w:type="dxa"/>
            <w:vAlign w:val="center"/>
          </w:tcPr>
          <w:p>
            <w:pPr>
              <w:pStyle w:val="15"/>
            </w:pPr>
            <w:r>
              <w:t>本年支出合计</w:t>
            </w:r>
          </w:p>
        </w:tc>
        <w:tc>
          <w:tcPr>
            <w:tcW w:w="2126" w:type="dxa"/>
            <w:vAlign w:val="center"/>
          </w:tcPr>
          <w:p>
            <w:pPr>
              <w:pStyle w:val="16"/>
            </w:pPr>
            <w:r>
              <w:t>3195.19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r>
              <w:t>244.61</w:t>
            </w:r>
          </w:p>
        </w:tc>
        <w:tc>
          <w:tcPr>
            <w:tcW w:w="4535" w:type="dxa"/>
            <w:vAlign w:val="center"/>
          </w:tcPr>
          <w:p>
            <w:pPr>
              <w:pStyle w:val="13"/>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3195.19</w:t>
            </w:r>
          </w:p>
        </w:tc>
        <w:tc>
          <w:tcPr>
            <w:tcW w:w="4535" w:type="dxa"/>
            <w:vAlign w:val="center"/>
          </w:tcPr>
          <w:p>
            <w:pPr>
              <w:pStyle w:val="15"/>
            </w:pPr>
            <w:r>
              <w:t>支出总计</w:t>
            </w:r>
          </w:p>
        </w:tc>
        <w:tc>
          <w:tcPr>
            <w:tcW w:w="2126" w:type="dxa"/>
            <w:vAlign w:val="center"/>
          </w:tcPr>
          <w:p>
            <w:pPr>
              <w:pStyle w:val="16"/>
            </w:pPr>
            <w:r>
              <w:t>3195.19</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14571"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357石家庄市藁城区文化广电体育和旅游局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3195.19</w:t>
            </w:r>
          </w:p>
        </w:tc>
        <w:tc>
          <w:tcPr>
            <w:tcW w:w="1134" w:type="dxa"/>
            <w:vAlign w:val="center"/>
          </w:tcPr>
          <w:p>
            <w:pPr>
              <w:pStyle w:val="16"/>
            </w:pPr>
            <w:r>
              <w:t>2950.59</w:t>
            </w:r>
          </w:p>
        </w:tc>
        <w:tc>
          <w:tcPr>
            <w:tcW w:w="1134" w:type="dxa"/>
            <w:vAlign w:val="center"/>
          </w:tcPr>
          <w:p>
            <w:pPr>
              <w:pStyle w:val="16"/>
            </w:pPr>
            <w:r>
              <w:t>2950.59</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244.61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207</w:t>
            </w:r>
          </w:p>
        </w:tc>
        <w:tc>
          <w:tcPr>
            <w:tcW w:w="1559" w:type="dxa"/>
            <w:vAlign w:val="center"/>
          </w:tcPr>
          <w:p>
            <w:pPr>
              <w:pStyle w:val="13"/>
            </w:pPr>
            <w:r>
              <w:t>文化旅游体育与传媒支出</w:t>
            </w:r>
          </w:p>
        </w:tc>
        <w:tc>
          <w:tcPr>
            <w:tcW w:w="1134" w:type="dxa"/>
            <w:vAlign w:val="center"/>
          </w:tcPr>
          <w:p>
            <w:pPr>
              <w:pStyle w:val="12"/>
            </w:pPr>
            <w:r>
              <w:t>1532.43</w:t>
            </w:r>
          </w:p>
        </w:tc>
        <w:tc>
          <w:tcPr>
            <w:tcW w:w="1134" w:type="dxa"/>
            <w:vAlign w:val="center"/>
          </w:tcPr>
          <w:p>
            <w:pPr>
              <w:pStyle w:val="12"/>
            </w:pPr>
            <w:r>
              <w:t>1385.61</w:t>
            </w:r>
          </w:p>
        </w:tc>
        <w:tc>
          <w:tcPr>
            <w:tcW w:w="1134" w:type="dxa"/>
            <w:vAlign w:val="center"/>
          </w:tcPr>
          <w:p>
            <w:pPr>
              <w:pStyle w:val="12"/>
            </w:pPr>
            <w:r>
              <w:t>1385.61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146.82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20701</w:t>
            </w:r>
          </w:p>
        </w:tc>
        <w:tc>
          <w:tcPr>
            <w:tcW w:w="1559" w:type="dxa"/>
            <w:vAlign w:val="center"/>
          </w:tcPr>
          <w:p>
            <w:pPr>
              <w:pStyle w:val="13"/>
            </w:pPr>
            <w:r>
              <w:t>文化和旅游</w:t>
            </w:r>
          </w:p>
        </w:tc>
        <w:tc>
          <w:tcPr>
            <w:tcW w:w="1134" w:type="dxa"/>
            <w:vAlign w:val="center"/>
          </w:tcPr>
          <w:p>
            <w:pPr>
              <w:pStyle w:val="12"/>
            </w:pPr>
            <w:r>
              <w:t>1280.71</w:t>
            </w:r>
          </w:p>
        </w:tc>
        <w:tc>
          <w:tcPr>
            <w:tcW w:w="1134" w:type="dxa"/>
            <w:vAlign w:val="center"/>
          </w:tcPr>
          <w:p>
            <w:pPr>
              <w:pStyle w:val="12"/>
            </w:pPr>
            <w:r>
              <w:t>1173.89</w:t>
            </w:r>
          </w:p>
        </w:tc>
        <w:tc>
          <w:tcPr>
            <w:tcW w:w="1134" w:type="dxa"/>
            <w:vAlign w:val="center"/>
          </w:tcPr>
          <w:p>
            <w:pPr>
              <w:pStyle w:val="12"/>
            </w:pPr>
            <w:r>
              <w:t>1173.89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106.82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2070101</w:t>
            </w:r>
          </w:p>
        </w:tc>
        <w:tc>
          <w:tcPr>
            <w:tcW w:w="1559" w:type="dxa"/>
            <w:vAlign w:val="center"/>
          </w:tcPr>
          <w:p>
            <w:pPr>
              <w:pStyle w:val="13"/>
            </w:pPr>
            <w:r>
              <w:t>行政运行</w:t>
            </w:r>
          </w:p>
        </w:tc>
        <w:tc>
          <w:tcPr>
            <w:tcW w:w="1134" w:type="dxa"/>
            <w:vAlign w:val="center"/>
          </w:tcPr>
          <w:p>
            <w:pPr>
              <w:pStyle w:val="12"/>
            </w:pPr>
            <w:r>
              <w:t>394.54</w:t>
            </w:r>
          </w:p>
        </w:tc>
        <w:tc>
          <w:tcPr>
            <w:tcW w:w="1134" w:type="dxa"/>
            <w:vAlign w:val="center"/>
          </w:tcPr>
          <w:p>
            <w:pPr>
              <w:pStyle w:val="12"/>
            </w:pPr>
            <w:r>
              <w:t>394.54</w:t>
            </w:r>
          </w:p>
        </w:tc>
        <w:tc>
          <w:tcPr>
            <w:tcW w:w="1134" w:type="dxa"/>
            <w:vAlign w:val="center"/>
          </w:tcPr>
          <w:p>
            <w:pPr>
              <w:pStyle w:val="12"/>
            </w:pPr>
            <w:r>
              <w:t>394.54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2070102</w:t>
            </w:r>
          </w:p>
        </w:tc>
        <w:tc>
          <w:tcPr>
            <w:tcW w:w="1559" w:type="dxa"/>
            <w:vAlign w:val="center"/>
          </w:tcPr>
          <w:p>
            <w:pPr>
              <w:pStyle w:val="13"/>
            </w:pPr>
            <w:r>
              <w:t>一般行政管理事务</w:t>
            </w:r>
          </w:p>
        </w:tc>
        <w:tc>
          <w:tcPr>
            <w:tcW w:w="1134" w:type="dxa"/>
            <w:vAlign w:val="center"/>
          </w:tcPr>
          <w:p>
            <w:pPr>
              <w:pStyle w:val="12"/>
            </w:pPr>
            <w:r>
              <w:t>20.80</w:t>
            </w:r>
          </w:p>
        </w:tc>
        <w:tc>
          <w:tcPr>
            <w:tcW w:w="1134" w:type="dxa"/>
            <w:vAlign w:val="center"/>
          </w:tcPr>
          <w:p>
            <w:pPr>
              <w:pStyle w:val="12"/>
            </w:pPr>
            <w:r>
              <w:t>20.80</w:t>
            </w:r>
          </w:p>
        </w:tc>
        <w:tc>
          <w:tcPr>
            <w:tcW w:w="1134" w:type="dxa"/>
            <w:vAlign w:val="center"/>
          </w:tcPr>
          <w:p>
            <w:pPr>
              <w:pStyle w:val="12"/>
            </w:pPr>
            <w:r>
              <w:t>20.80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2070104</w:t>
            </w:r>
          </w:p>
        </w:tc>
        <w:tc>
          <w:tcPr>
            <w:tcW w:w="1559" w:type="dxa"/>
            <w:vAlign w:val="center"/>
          </w:tcPr>
          <w:p>
            <w:pPr>
              <w:pStyle w:val="13"/>
            </w:pPr>
            <w:r>
              <w:t>图书馆</w:t>
            </w:r>
          </w:p>
        </w:tc>
        <w:tc>
          <w:tcPr>
            <w:tcW w:w="1134" w:type="dxa"/>
            <w:vAlign w:val="center"/>
          </w:tcPr>
          <w:p>
            <w:pPr>
              <w:pStyle w:val="12"/>
            </w:pPr>
            <w:r>
              <w:t>211.12</w:t>
            </w:r>
          </w:p>
        </w:tc>
        <w:tc>
          <w:tcPr>
            <w:tcW w:w="1134" w:type="dxa"/>
            <w:vAlign w:val="center"/>
          </w:tcPr>
          <w:p>
            <w:pPr>
              <w:pStyle w:val="12"/>
            </w:pPr>
            <w:r>
              <w:t>211.12</w:t>
            </w:r>
          </w:p>
        </w:tc>
        <w:tc>
          <w:tcPr>
            <w:tcW w:w="1134" w:type="dxa"/>
            <w:vAlign w:val="center"/>
          </w:tcPr>
          <w:p>
            <w:pPr>
              <w:pStyle w:val="12"/>
            </w:pPr>
            <w:r>
              <w:t>211.12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2070108</w:t>
            </w:r>
          </w:p>
        </w:tc>
        <w:tc>
          <w:tcPr>
            <w:tcW w:w="1559" w:type="dxa"/>
            <w:vAlign w:val="center"/>
          </w:tcPr>
          <w:p>
            <w:pPr>
              <w:pStyle w:val="13"/>
            </w:pPr>
            <w:r>
              <w:t>文化活动</w:t>
            </w:r>
          </w:p>
        </w:tc>
        <w:tc>
          <w:tcPr>
            <w:tcW w:w="1134" w:type="dxa"/>
            <w:vAlign w:val="center"/>
          </w:tcPr>
          <w:p>
            <w:pPr>
              <w:pStyle w:val="12"/>
            </w:pPr>
            <w:r>
              <w:t>180.36</w:t>
            </w:r>
          </w:p>
        </w:tc>
        <w:tc>
          <w:tcPr>
            <w:tcW w:w="1134" w:type="dxa"/>
            <w:vAlign w:val="center"/>
          </w:tcPr>
          <w:p>
            <w:pPr>
              <w:pStyle w:val="12"/>
            </w:pPr>
            <w:r>
              <w:t>180.36</w:t>
            </w:r>
          </w:p>
        </w:tc>
        <w:tc>
          <w:tcPr>
            <w:tcW w:w="1134" w:type="dxa"/>
            <w:vAlign w:val="center"/>
          </w:tcPr>
          <w:p>
            <w:pPr>
              <w:pStyle w:val="12"/>
            </w:pPr>
            <w:r>
              <w:t>180.36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2070109</w:t>
            </w:r>
          </w:p>
        </w:tc>
        <w:tc>
          <w:tcPr>
            <w:tcW w:w="1559" w:type="dxa"/>
            <w:vAlign w:val="center"/>
          </w:tcPr>
          <w:p>
            <w:pPr>
              <w:pStyle w:val="13"/>
            </w:pPr>
            <w:r>
              <w:t>群众文化</w:t>
            </w:r>
          </w:p>
        </w:tc>
        <w:tc>
          <w:tcPr>
            <w:tcW w:w="1134" w:type="dxa"/>
            <w:vAlign w:val="center"/>
          </w:tcPr>
          <w:p>
            <w:pPr>
              <w:pStyle w:val="12"/>
            </w:pPr>
            <w:r>
              <w:t>243.70</w:t>
            </w:r>
          </w:p>
        </w:tc>
        <w:tc>
          <w:tcPr>
            <w:tcW w:w="1134" w:type="dxa"/>
            <w:vAlign w:val="center"/>
          </w:tcPr>
          <w:p>
            <w:pPr>
              <w:pStyle w:val="12"/>
            </w:pPr>
            <w:r>
              <w:t>243.70</w:t>
            </w:r>
          </w:p>
        </w:tc>
        <w:tc>
          <w:tcPr>
            <w:tcW w:w="1134" w:type="dxa"/>
            <w:vAlign w:val="center"/>
          </w:tcPr>
          <w:p>
            <w:pPr>
              <w:pStyle w:val="12"/>
            </w:pPr>
            <w:r>
              <w:t>243.70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2070111</w:t>
            </w:r>
          </w:p>
        </w:tc>
        <w:tc>
          <w:tcPr>
            <w:tcW w:w="1559" w:type="dxa"/>
            <w:vAlign w:val="center"/>
          </w:tcPr>
          <w:p>
            <w:pPr>
              <w:pStyle w:val="13"/>
            </w:pPr>
            <w:r>
              <w:t>文化创作与保护</w:t>
            </w:r>
          </w:p>
        </w:tc>
        <w:tc>
          <w:tcPr>
            <w:tcW w:w="1134" w:type="dxa"/>
            <w:vAlign w:val="center"/>
          </w:tcPr>
          <w:p>
            <w:pPr>
              <w:pStyle w:val="12"/>
            </w:pPr>
            <w:r>
              <w:t>11.60</w:t>
            </w:r>
          </w:p>
        </w:tc>
        <w:tc>
          <w:tcPr>
            <w:tcW w:w="1134" w:type="dxa"/>
            <w:vAlign w:val="center"/>
          </w:tcPr>
          <w:p>
            <w:pPr>
              <w:pStyle w:val="12"/>
            </w:pPr>
            <w:r>
              <w:t>11.60</w:t>
            </w:r>
          </w:p>
        </w:tc>
        <w:tc>
          <w:tcPr>
            <w:tcW w:w="1134" w:type="dxa"/>
            <w:vAlign w:val="center"/>
          </w:tcPr>
          <w:p>
            <w:pPr>
              <w:pStyle w:val="12"/>
            </w:pPr>
            <w:r>
              <w:t>11.60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2070112</w:t>
            </w:r>
          </w:p>
        </w:tc>
        <w:tc>
          <w:tcPr>
            <w:tcW w:w="1559" w:type="dxa"/>
            <w:vAlign w:val="center"/>
          </w:tcPr>
          <w:p>
            <w:pPr>
              <w:pStyle w:val="13"/>
            </w:pPr>
            <w:r>
              <w:t>文化和旅游市场管理</w:t>
            </w:r>
          </w:p>
        </w:tc>
        <w:tc>
          <w:tcPr>
            <w:tcW w:w="1134" w:type="dxa"/>
            <w:vAlign w:val="center"/>
          </w:tcPr>
          <w:p>
            <w:pPr>
              <w:pStyle w:val="12"/>
            </w:pPr>
            <w:r>
              <w:t>5.00</w:t>
            </w:r>
          </w:p>
        </w:tc>
        <w:tc>
          <w:tcPr>
            <w:tcW w:w="1134" w:type="dxa"/>
            <w:vAlign w:val="center"/>
          </w:tcPr>
          <w:p>
            <w:pPr>
              <w:pStyle w:val="12"/>
            </w:pPr>
            <w:r>
              <w:t>5.00</w:t>
            </w:r>
          </w:p>
        </w:tc>
        <w:tc>
          <w:tcPr>
            <w:tcW w:w="1134" w:type="dxa"/>
            <w:vAlign w:val="center"/>
          </w:tcPr>
          <w:p>
            <w:pPr>
              <w:pStyle w:val="12"/>
            </w:pPr>
            <w:r>
              <w:t>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2070114</w:t>
            </w:r>
          </w:p>
        </w:tc>
        <w:tc>
          <w:tcPr>
            <w:tcW w:w="1559" w:type="dxa"/>
            <w:vAlign w:val="center"/>
          </w:tcPr>
          <w:p>
            <w:pPr>
              <w:pStyle w:val="13"/>
            </w:pPr>
            <w:r>
              <w:t>文化和旅游管理事务</w:t>
            </w:r>
          </w:p>
        </w:tc>
        <w:tc>
          <w:tcPr>
            <w:tcW w:w="1134" w:type="dxa"/>
            <w:vAlign w:val="center"/>
          </w:tcPr>
          <w:p>
            <w:pPr>
              <w:pStyle w:val="12"/>
            </w:pPr>
            <w:r>
              <w:t>54.86</w:t>
            </w:r>
          </w:p>
        </w:tc>
        <w:tc>
          <w:tcPr>
            <w:tcW w:w="1134" w:type="dxa"/>
            <w:vAlign w:val="center"/>
          </w:tcPr>
          <w:p>
            <w:pPr>
              <w:pStyle w:val="12"/>
            </w:pPr>
            <w:r>
              <w:t>54.86</w:t>
            </w:r>
          </w:p>
        </w:tc>
        <w:tc>
          <w:tcPr>
            <w:tcW w:w="1134" w:type="dxa"/>
            <w:vAlign w:val="center"/>
          </w:tcPr>
          <w:p>
            <w:pPr>
              <w:pStyle w:val="12"/>
            </w:pPr>
            <w:r>
              <w:t>54.86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2070199</w:t>
            </w:r>
          </w:p>
        </w:tc>
        <w:tc>
          <w:tcPr>
            <w:tcW w:w="1559" w:type="dxa"/>
            <w:vAlign w:val="center"/>
          </w:tcPr>
          <w:p>
            <w:pPr>
              <w:pStyle w:val="13"/>
            </w:pPr>
            <w:r>
              <w:t>其他文化和旅游支出</w:t>
            </w:r>
          </w:p>
        </w:tc>
        <w:tc>
          <w:tcPr>
            <w:tcW w:w="1134" w:type="dxa"/>
            <w:vAlign w:val="center"/>
          </w:tcPr>
          <w:p>
            <w:pPr>
              <w:pStyle w:val="12"/>
            </w:pPr>
            <w:r>
              <w:t>158.73</w:t>
            </w:r>
          </w:p>
        </w:tc>
        <w:tc>
          <w:tcPr>
            <w:tcW w:w="1134" w:type="dxa"/>
            <w:vAlign w:val="center"/>
          </w:tcPr>
          <w:p>
            <w:pPr>
              <w:pStyle w:val="12"/>
            </w:pPr>
            <w:r>
              <w:t>51.91</w:t>
            </w:r>
          </w:p>
        </w:tc>
        <w:tc>
          <w:tcPr>
            <w:tcW w:w="1134" w:type="dxa"/>
            <w:vAlign w:val="center"/>
          </w:tcPr>
          <w:p>
            <w:pPr>
              <w:pStyle w:val="12"/>
            </w:pPr>
            <w:r>
              <w:t>51.91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106.82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20702</w:t>
            </w:r>
          </w:p>
        </w:tc>
        <w:tc>
          <w:tcPr>
            <w:tcW w:w="1559" w:type="dxa"/>
            <w:vAlign w:val="center"/>
          </w:tcPr>
          <w:p>
            <w:pPr>
              <w:pStyle w:val="13"/>
            </w:pPr>
            <w:r>
              <w:t>文物</w:t>
            </w:r>
          </w:p>
        </w:tc>
        <w:tc>
          <w:tcPr>
            <w:tcW w:w="1134" w:type="dxa"/>
            <w:vAlign w:val="center"/>
          </w:tcPr>
          <w:p>
            <w:pPr>
              <w:pStyle w:val="12"/>
            </w:pPr>
            <w:r>
              <w:t>103.92</w:t>
            </w:r>
          </w:p>
        </w:tc>
        <w:tc>
          <w:tcPr>
            <w:tcW w:w="1134" w:type="dxa"/>
            <w:vAlign w:val="center"/>
          </w:tcPr>
          <w:p>
            <w:pPr>
              <w:pStyle w:val="12"/>
            </w:pPr>
            <w:r>
              <w:t>103.92</w:t>
            </w:r>
          </w:p>
        </w:tc>
        <w:tc>
          <w:tcPr>
            <w:tcW w:w="1134" w:type="dxa"/>
            <w:vAlign w:val="center"/>
          </w:tcPr>
          <w:p>
            <w:pPr>
              <w:pStyle w:val="12"/>
            </w:pPr>
            <w:r>
              <w:t>103.92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2070204</w:t>
            </w:r>
          </w:p>
        </w:tc>
        <w:tc>
          <w:tcPr>
            <w:tcW w:w="1559" w:type="dxa"/>
            <w:vAlign w:val="center"/>
          </w:tcPr>
          <w:p>
            <w:pPr>
              <w:pStyle w:val="13"/>
            </w:pPr>
            <w:r>
              <w:t>文物保护</w:t>
            </w:r>
          </w:p>
        </w:tc>
        <w:tc>
          <w:tcPr>
            <w:tcW w:w="1134" w:type="dxa"/>
            <w:vAlign w:val="center"/>
          </w:tcPr>
          <w:p>
            <w:pPr>
              <w:pStyle w:val="12"/>
            </w:pPr>
            <w:r>
              <w:t>103.92</w:t>
            </w:r>
          </w:p>
        </w:tc>
        <w:tc>
          <w:tcPr>
            <w:tcW w:w="1134" w:type="dxa"/>
            <w:vAlign w:val="center"/>
          </w:tcPr>
          <w:p>
            <w:pPr>
              <w:pStyle w:val="12"/>
            </w:pPr>
            <w:r>
              <w:t>103.92</w:t>
            </w:r>
          </w:p>
        </w:tc>
        <w:tc>
          <w:tcPr>
            <w:tcW w:w="1134" w:type="dxa"/>
            <w:vAlign w:val="center"/>
          </w:tcPr>
          <w:p>
            <w:pPr>
              <w:pStyle w:val="12"/>
            </w:pPr>
            <w:r>
              <w:t>103.92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20703</w:t>
            </w:r>
          </w:p>
        </w:tc>
        <w:tc>
          <w:tcPr>
            <w:tcW w:w="1559" w:type="dxa"/>
            <w:vAlign w:val="center"/>
          </w:tcPr>
          <w:p>
            <w:pPr>
              <w:pStyle w:val="13"/>
            </w:pPr>
            <w:r>
              <w:t>体育</w:t>
            </w:r>
          </w:p>
        </w:tc>
        <w:tc>
          <w:tcPr>
            <w:tcW w:w="1134" w:type="dxa"/>
            <w:vAlign w:val="center"/>
          </w:tcPr>
          <w:p>
            <w:pPr>
              <w:pStyle w:val="12"/>
            </w:pPr>
            <w:r>
              <w:t>22.00</w:t>
            </w:r>
          </w:p>
        </w:tc>
        <w:tc>
          <w:tcPr>
            <w:tcW w:w="1134" w:type="dxa"/>
            <w:vAlign w:val="center"/>
          </w:tcPr>
          <w:p>
            <w:pPr>
              <w:pStyle w:val="12"/>
            </w:pPr>
            <w:r>
              <w:t>22.00</w:t>
            </w:r>
          </w:p>
        </w:tc>
        <w:tc>
          <w:tcPr>
            <w:tcW w:w="1134" w:type="dxa"/>
            <w:vAlign w:val="center"/>
          </w:tcPr>
          <w:p>
            <w:pPr>
              <w:pStyle w:val="12"/>
            </w:pPr>
            <w:r>
              <w:t>22.00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2070302</w:t>
            </w:r>
          </w:p>
        </w:tc>
        <w:tc>
          <w:tcPr>
            <w:tcW w:w="1559" w:type="dxa"/>
            <w:vAlign w:val="center"/>
          </w:tcPr>
          <w:p>
            <w:pPr>
              <w:pStyle w:val="13"/>
            </w:pPr>
            <w:r>
              <w:t>一般行政管理事务</w:t>
            </w:r>
          </w:p>
        </w:tc>
        <w:tc>
          <w:tcPr>
            <w:tcW w:w="1134" w:type="dxa"/>
            <w:vAlign w:val="center"/>
          </w:tcPr>
          <w:p>
            <w:pPr>
              <w:pStyle w:val="12"/>
            </w:pPr>
            <w:r>
              <w:t>13.00</w:t>
            </w:r>
          </w:p>
        </w:tc>
        <w:tc>
          <w:tcPr>
            <w:tcW w:w="1134" w:type="dxa"/>
            <w:vAlign w:val="center"/>
          </w:tcPr>
          <w:p>
            <w:pPr>
              <w:pStyle w:val="12"/>
            </w:pPr>
            <w:r>
              <w:t>13.00</w:t>
            </w:r>
          </w:p>
        </w:tc>
        <w:tc>
          <w:tcPr>
            <w:tcW w:w="1134" w:type="dxa"/>
            <w:vAlign w:val="center"/>
          </w:tcPr>
          <w:p>
            <w:pPr>
              <w:pStyle w:val="12"/>
            </w:pPr>
            <w:r>
              <w:t>13.00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2070308</w:t>
            </w:r>
          </w:p>
        </w:tc>
        <w:tc>
          <w:tcPr>
            <w:tcW w:w="1559" w:type="dxa"/>
            <w:vAlign w:val="center"/>
          </w:tcPr>
          <w:p>
            <w:pPr>
              <w:pStyle w:val="13"/>
            </w:pPr>
            <w:r>
              <w:t>群众体育</w:t>
            </w:r>
          </w:p>
        </w:tc>
        <w:tc>
          <w:tcPr>
            <w:tcW w:w="1134" w:type="dxa"/>
            <w:vAlign w:val="center"/>
          </w:tcPr>
          <w:p>
            <w:pPr>
              <w:pStyle w:val="12"/>
            </w:pPr>
            <w:r>
              <w:t>9.00</w:t>
            </w:r>
          </w:p>
        </w:tc>
        <w:tc>
          <w:tcPr>
            <w:tcW w:w="1134" w:type="dxa"/>
            <w:vAlign w:val="center"/>
          </w:tcPr>
          <w:p>
            <w:pPr>
              <w:pStyle w:val="12"/>
            </w:pPr>
            <w:r>
              <w:t>9.00</w:t>
            </w:r>
          </w:p>
        </w:tc>
        <w:tc>
          <w:tcPr>
            <w:tcW w:w="1134" w:type="dxa"/>
            <w:vAlign w:val="center"/>
          </w:tcPr>
          <w:p>
            <w:pPr>
              <w:pStyle w:val="12"/>
            </w:pPr>
            <w:r>
              <w:t>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20799</w:t>
            </w:r>
          </w:p>
        </w:tc>
        <w:tc>
          <w:tcPr>
            <w:tcW w:w="1559" w:type="dxa"/>
            <w:vAlign w:val="center"/>
          </w:tcPr>
          <w:p>
            <w:pPr>
              <w:pStyle w:val="13"/>
            </w:pPr>
            <w:r>
              <w:t>其他文化旅游体育与传媒支出</w:t>
            </w:r>
          </w:p>
        </w:tc>
        <w:tc>
          <w:tcPr>
            <w:tcW w:w="1134" w:type="dxa"/>
            <w:vAlign w:val="center"/>
          </w:tcPr>
          <w:p>
            <w:pPr>
              <w:pStyle w:val="12"/>
            </w:pPr>
            <w:r>
              <w:t>125.80</w:t>
            </w:r>
          </w:p>
        </w:tc>
        <w:tc>
          <w:tcPr>
            <w:tcW w:w="1134" w:type="dxa"/>
            <w:vAlign w:val="center"/>
          </w:tcPr>
          <w:p>
            <w:pPr>
              <w:pStyle w:val="12"/>
            </w:pPr>
            <w:r>
              <w:t>85.80</w:t>
            </w:r>
          </w:p>
        </w:tc>
        <w:tc>
          <w:tcPr>
            <w:tcW w:w="1134" w:type="dxa"/>
            <w:vAlign w:val="center"/>
          </w:tcPr>
          <w:p>
            <w:pPr>
              <w:pStyle w:val="12"/>
            </w:pPr>
            <w:r>
              <w:t>85.80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2079999</w:t>
            </w:r>
          </w:p>
        </w:tc>
        <w:tc>
          <w:tcPr>
            <w:tcW w:w="1559" w:type="dxa"/>
            <w:vAlign w:val="center"/>
          </w:tcPr>
          <w:p>
            <w:pPr>
              <w:pStyle w:val="13"/>
            </w:pPr>
            <w:r>
              <w:t>其他文化旅游体育与传媒支出</w:t>
            </w:r>
          </w:p>
        </w:tc>
        <w:tc>
          <w:tcPr>
            <w:tcW w:w="1134" w:type="dxa"/>
            <w:vAlign w:val="center"/>
          </w:tcPr>
          <w:p>
            <w:pPr>
              <w:pStyle w:val="12"/>
            </w:pPr>
            <w:r>
              <w:t>125.80</w:t>
            </w:r>
          </w:p>
        </w:tc>
        <w:tc>
          <w:tcPr>
            <w:tcW w:w="1134" w:type="dxa"/>
            <w:vAlign w:val="center"/>
          </w:tcPr>
          <w:p>
            <w:pPr>
              <w:pStyle w:val="12"/>
            </w:pPr>
            <w:r>
              <w:t>85.80</w:t>
            </w:r>
          </w:p>
        </w:tc>
        <w:tc>
          <w:tcPr>
            <w:tcW w:w="1134" w:type="dxa"/>
            <w:vAlign w:val="center"/>
          </w:tcPr>
          <w:p>
            <w:pPr>
              <w:pStyle w:val="12"/>
            </w:pPr>
            <w:r>
              <w:t>85.80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334.98</w:t>
            </w:r>
          </w:p>
        </w:tc>
        <w:tc>
          <w:tcPr>
            <w:tcW w:w="1134" w:type="dxa"/>
            <w:vAlign w:val="center"/>
          </w:tcPr>
          <w:p>
            <w:pPr>
              <w:pStyle w:val="12"/>
            </w:pPr>
            <w:r>
              <w:t>334.98</w:t>
            </w:r>
          </w:p>
        </w:tc>
        <w:tc>
          <w:tcPr>
            <w:tcW w:w="1134" w:type="dxa"/>
            <w:vAlign w:val="center"/>
          </w:tcPr>
          <w:p>
            <w:pPr>
              <w:pStyle w:val="12"/>
            </w:pPr>
            <w:r>
              <w:t>334.98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334.98</w:t>
            </w:r>
          </w:p>
        </w:tc>
        <w:tc>
          <w:tcPr>
            <w:tcW w:w="1134" w:type="dxa"/>
            <w:vAlign w:val="center"/>
          </w:tcPr>
          <w:p>
            <w:pPr>
              <w:pStyle w:val="12"/>
            </w:pPr>
            <w:r>
              <w:t>334.98</w:t>
            </w:r>
          </w:p>
        </w:tc>
        <w:tc>
          <w:tcPr>
            <w:tcW w:w="1134" w:type="dxa"/>
            <w:vAlign w:val="center"/>
          </w:tcPr>
          <w:p>
            <w:pPr>
              <w:pStyle w:val="12"/>
            </w:pPr>
            <w:r>
              <w:t>334.98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110.13</w:t>
            </w:r>
          </w:p>
        </w:tc>
        <w:tc>
          <w:tcPr>
            <w:tcW w:w="1134" w:type="dxa"/>
            <w:vAlign w:val="center"/>
          </w:tcPr>
          <w:p>
            <w:pPr>
              <w:pStyle w:val="12"/>
            </w:pPr>
            <w:r>
              <w:t>110.13</w:t>
            </w:r>
          </w:p>
        </w:tc>
        <w:tc>
          <w:tcPr>
            <w:tcW w:w="1134" w:type="dxa"/>
            <w:vAlign w:val="center"/>
          </w:tcPr>
          <w:p>
            <w:pPr>
              <w:pStyle w:val="12"/>
            </w:pPr>
            <w:r>
              <w:t>110.13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2080502</w:t>
            </w:r>
          </w:p>
        </w:tc>
        <w:tc>
          <w:tcPr>
            <w:tcW w:w="1559" w:type="dxa"/>
            <w:vAlign w:val="center"/>
          </w:tcPr>
          <w:p>
            <w:pPr>
              <w:pStyle w:val="13"/>
            </w:pPr>
            <w:r>
              <w:t>事业单位离退休</w:t>
            </w:r>
          </w:p>
        </w:tc>
        <w:tc>
          <w:tcPr>
            <w:tcW w:w="1134" w:type="dxa"/>
            <w:vAlign w:val="center"/>
          </w:tcPr>
          <w:p>
            <w:pPr>
              <w:pStyle w:val="12"/>
            </w:pPr>
            <w:r>
              <w:t>138.20</w:t>
            </w:r>
          </w:p>
        </w:tc>
        <w:tc>
          <w:tcPr>
            <w:tcW w:w="1134" w:type="dxa"/>
            <w:vAlign w:val="center"/>
          </w:tcPr>
          <w:p>
            <w:pPr>
              <w:pStyle w:val="12"/>
            </w:pPr>
            <w:r>
              <w:t>138.20</w:t>
            </w:r>
          </w:p>
        </w:tc>
        <w:tc>
          <w:tcPr>
            <w:tcW w:w="1134" w:type="dxa"/>
            <w:vAlign w:val="center"/>
          </w:tcPr>
          <w:p>
            <w:pPr>
              <w:pStyle w:val="12"/>
            </w:pPr>
            <w:r>
              <w:t>138.20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86.65</w:t>
            </w:r>
          </w:p>
        </w:tc>
        <w:tc>
          <w:tcPr>
            <w:tcW w:w="1134" w:type="dxa"/>
            <w:vAlign w:val="center"/>
          </w:tcPr>
          <w:p>
            <w:pPr>
              <w:pStyle w:val="12"/>
            </w:pPr>
            <w:r>
              <w:t>86.65</w:t>
            </w:r>
          </w:p>
        </w:tc>
        <w:tc>
          <w:tcPr>
            <w:tcW w:w="1134" w:type="dxa"/>
            <w:vAlign w:val="center"/>
          </w:tcPr>
          <w:p>
            <w:pPr>
              <w:pStyle w:val="12"/>
            </w:pPr>
            <w:r>
              <w:t>86.65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52.78</w:t>
            </w:r>
          </w:p>
        </w:tc>
        <w:tc>
          <w:tcPr>
            <w:tcW w:w="1134" w:type="dxa"/>
            <w:vAlign w:val="center"/>
          </w:tcPr>
          <w:p>
            <w:pPr>
              <w:pStyle w:val="12"/>
            </w:pPr>
            <w:r>
              <w:t>52.78</w:t>
            </w:r>
          </w:p>
        </w:tc>
        <w:tc>
          <w:tcPr>
            <w:tcW w:w="1134" w:type="dxa"/>
            <w:vAlign w:val="center"/>
          </w:tcPr>
          <w:p>
            <w:pPr>
              <w:pStyle w:val="12"/>
            </w:pPr>
            <w:r>
              <w:t>52.78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52.78</w:t>
            </w:r>
          </w:p>
        </w:tc>
        <w:tc>
          <w:tcPr>
            <w:tcW w:w="1134" w:type="dxa"/>
            <w:vAlign w:val="center"/>
          </w:tcPr>
          <w:p>
            <w:pPr>
              <w:pStyle w:val="12"/>
            </w:pPr>
            <w:r>
              <w:t>52.78</w:t>
            </w:r>
          </w:p>
        </w:tc>
        <w:tc>
          <w:tcPr>
            <w:tcW w:w="1134" w:type="dxa"/>
            <w:vAlign w:val="center"/>
          </w:tcPr>
          <w:p>
            <w:pPr>
              <w:pStyle w:val="12"/>
            </w:pPr>
            <w:r>
              <w:t>52.78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8.83</w:t>
            </w:r>
          </w:p>
        </w:tc>
        <w:tc>
          <w:tcPr>
            <w:tcW w:w="1134" w:type="dxa"/>
            <w:vAlign w:val="center"/>
          </w:tcPr>
          <w:p>
            <w:pPr>
              <w:pStyle w:val="12"/>
            </w:pPr>
            <w:r>
              <w:t>8.83</w:t>
            </w:r>
          </w:p>
        </w:tc>
        <w:tc>
          <w:tcPr>
            <w:tcW w:w="1134" w:type="dxa"/>
            <w:vAlign w:val="center"/>
          </w:tcPr>
          <w:p>
            <w:pPr>
              <w:pStyle w:val="12"/>
            </w:pPr>
            <w:r>
              <w:t>8.83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28</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20.92</w:t>
            </w:r>
          </w:p>
        </w:tc>
        <w:tc>
          <w:tcPr>
            <w:tcW w:w="1134" w:type="dxa"/>
            <w:vAlign w:val="center"/>
          </w:tcPr>
          <w:p>
            <w:pPr>
              <w:pStyle w:val="12"/>
            </w:pPr>
            <w:r>
              <w:t>20.92</w:t>
            </w:r>
          </w:p>
        </w:tc>
        <w:tc>
          <w:tcPr>
            <w:tcW w:w="1134" w:type="dxa"/>
            <w:vAlign w:val="center"/>
          </w:tcPr>
          <w:p>
            <w:pPr>
              <w:pStyle w:val="12"/>
            </w:pPr>
            <w:r>
              <w:t>20.92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29</w:t>
            </w:r>
          </w:p>
        </w:tc>
        <w:tc>
          <w:tcPr>
            <w:tcW w:w="992" w:type="dxa"/>
            <w:vAlign w:val="center"/>
          </w:tcPr>
          <w:p>
            <w:pPr>
              <w:pStyle w:val="13"/>
            </w:pPr>
            <w:r>
              <w:t>2101103</w:t>
            </w:r>
          </w:p>
        </w:tc>
        <w:tc>
          <w:tcPr>
            <w:tcW w:w="1559" w:type="dxa"/>
            <w:vAlign w:val="center"/>
          </w:tcPr>
          <w:p>
            <w:pPr>
              <w:pStyle w:val="13"/>
            </w:pPr>
            <w:r>
              <w:t>公务员医疗补助</w:t>
            </w:r>
          </w:p>
        </w:tc>
        <w:tc>
          <w:tcPr>
            <w:tcW w:w="1134" w:type="dxa"/>
            <w:vAlign w:val="center"/>
          </w:tcPr>
          <w:p>
            <w:pPr>
              <w:pStyle w:val="12"/>
            </w:pPr>
            <w:r>
              <w:t>23.03</w:t>
            </w:r>
          </w:p>
        </w:tc>
        <w:tc>
          <w:tcPr>
            <w:tcW w:w="1134" w:type="dxa"/>
            <w:vAlign w:val="center"/>
          </w:tcPr>
          <w:p>
            <w:pPr>
              <w:pStyle w:val="12"/>
            </w:pPr>
            <w:r>
              <w:t>23.03</w:t>
            </w:r>
          </w:p>
        </w:tc>
        <w:tc>
          <w:tcPr>
            <w:tcW w:w="1134" w:type="dxa"/>
            <w:vAlign w:val="center"/>
          </w:tcPr>
          <w:p>
            <w:pPr>
              <w:pStyle w:val="12"/>
            </w:pPr>
            <w:r>
              <w:t>23.03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30</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63.77</w:t>
            </w:r>
          </w:p>
        </w:tc>
        <w:tc>
          <w:tcPr>
            <w:tcW w:w="1134" w:type="dxa"/>
            <w:vAlign w:val="center"/>
          </w:tcPr>
          <w:p>
            <w:pPr>
              <w:pStyle w:val="12"/>
            </w:pPr>
            <w:r>
              <w:t>63.77</w:t>
            </w:r>
          </w:p>
        </w:tc>
        <w:tc>
          <w:tcPr>
            <w:tcW w:w="1134" w:type="dxa"/>
            <w:vAlign w:val="center"/>
          </w:tcPr>
          <w:p>
            <w:pPr>
              <w:pStyle w:val="12"/>
            </w:pPr>
            <w:r>
              <w:t>63.77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31</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63.77</w:t>
            </w:r>
          </w:p>
        </w:tc>
        <w:tc>
          <w:tcPr>
            <w:tcW w:w="1134" w:type="dxa"/>
            <w:vAlign w:val="center"/>
          </w:tcPr>
          <w:p>
            <w:pPr>
              <w:pStyle w:val="12"/>
            </w:pPr>
            <w:r>
              <w:t>63.77</w:t>
            </w:r>
          </w:p>
        </w:tc>
        <w:tc>
          <w:tcPr>
            <w:tcW w:w="1134" w:type="dxa"/>
            <w:vAlign w:val="center"/>
          </w:tcPr>
          <w:p>
            <w:pPr>
              <w:pStyle w:val="12"/>
            </w:pPr>
            <w:r>
              <w:t>63.77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32</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63.77</w:t>
            </w:r>
          </w:p>
        </w:tc>
        <w:tc>
          <w:tcPr>
            <w:tcW w:w="1134" w:type="dxa"/>
            <w:vAlign w:val="center"/>
          </w:tcPr>
          <w:p>
            <w:pPr>
              <w:pStyle w:val="12"/>
            </w:pPr>
            <w:r>
              <w:t>63.77</w:t>
            </w:r>
          </w:p>
        </w:tc>
        <w:tc>
          <w:tcPr>
            <w:tcW w:w="1134" w:type="dxa"/>
            <w:vAlign w:val="center"/>
          </w:tcPr>
          <w:p>
            <w:pPr>
              <w:pStyle w:val="12"/>
            </w:pPr>
            <w:r>
              <w:t>63.77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33</w:t>
            </w:r>
          </w:p>
        </w:tc>
        <w:tc>
          <w:tcPr>
            <w:tcW w:w="992" w:type="dxa"/>
            <w:vAlign w:val="center"/>
          </w:tcPr>
          <w:p>
            <w:pPr>
              <w:pStyle w:val="13"/>
            </w:pPr>
            <w:r>
              <w:t>229</w:t>
            </w:r>
          </w:p>
        </w:tc>
        <w:tc>
          <w:tcPr>
            <w:tcW w:w="1559" w:type="dxa"/>
            <w:vAlign w:val="center"/>
          </w:tcPr>
          <w:p>
            <w:pPr>
              <w:pStyle w:val="13"/>
            </w:pPr>
            <w:r>
              <w:t>其他支出</w:t>
            </w:r>
          </w:p>
        </w:tc>
        <w:tc>
          <w:tcPr>
            <w:tcW w:w="1134" w:type="dxa"/>
            <w:vAlign w:val="center"/>
          </w:tcPr>
          <w:p>
            <w:pPr>
              <w:pStyle w:val="12"/>
            </w:pPr>
            <w:r>
              <w:t>139.24</w:t>
            </w:r>
          </w:p>
        </w:tc>
        <w:tc>
          <w:tcPr>
            <w:tcW w:w="1134" w:type="dxa"/>
            <w:vAlign w:val="center"/>
          </w:tcPr>
          <w:p>
            <w:pPr>
              <w:pStyle w:val="12"/>
            </w:pPr>
            <w:r>
              <w:t>41.45</w:t>
            </w:r>
          </w:p>
        </w:tc>
        <w:tc>
          <w:tcPr>
            <w:tcW w:w="1134" w:type="dxa"/>
            <w:vAlign w:val="center"/>
          </w:tcPr>
          <w:p>
            <w:pPr>
              <w:pStyle w:val="12"/>
            </w:pPr>
            <w:r>
              <w:t>41.45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97.79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34</w:t>
            </w:r>
          </w:p>
        </w:tc>
        <w:tc>
          <w:tcPr>
            <w:tcW w:w="992" w:type="dxa"/>
            <w:vAlign w:val="center"/>
          </w:tcPr>
          <w:p>
            <w:pPr>
              <w:pStyle w:val="13"/>
            </w:pPr>
            <w:r>
              <w:t>22904</w:t>
            </w:r>
          </w:p>
        </w:tc>
        <w:tc>
          <w:tcPr>
            <w:tcW w:w="1559" w:type="dxa"/>
            <w:vAlign w:val="center"/>
          </w:tcPr>
          <w:p>
            <w:pPr>
              <w:pStyle w:val="13"/>
            </w:pPr>
            <w:r>
              <w:t>其他政府性基金及对应专项债务收入安排的支出</w:t>
            </w:r>
          </w:p>
        </w:tc>
        <w:tc>
          <w:tcPr>
            <w:tcW w:w="1134" w:type="dxa"/>
            <w:vAlign w:val="center"/>
          </w:tcPr>
          <w:p>
            <w:pPr>
              <w:pStyle w:val="12"/>
            </w:pPr>
            <w:r>
              <w:t>97.79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97.79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35</w:t>
            </w:r>
          </w:p>
        </w:tc>
        <w:tc>
          <w:tcPr>
            <w:tcW w:w="992" w:type="dxa"/>
            <w:vAlign w:val="center"/>
          </w:tcPr>
          <w:p>
            <w:pPr>
              <w:pStyle w:val="13"/>
            </w:pPr>
            <w:r>
              <w:t>2290402</w:t>
            </w:r>
          </w:p>
        </w:tc>
        <w:tc>
          <w:tcPr>
            <w:tcW w:w="1559" w:type="dxa"/>
            <w:vAlign w:val="center"/>
          </w:tcPr>
          <w:p>
            <w:pPr>
              <w:pStyle w:val="13"/>
            </w:pPr>
            <w:r>
              <w:t>其他地方自行试点项目收益专项债券收入安排的支出</w:t>
            </w:r>
          </w:p>
        </w:tc>
        <w:tc>
          <w:tcPr>
            <w:tcW w:w="1134" w:type="dxa"/>
            <w:vAlign w:val="center"/>
          </w:tcPr>
          <w:p>
            <w:pPr>
              <w:pStyle w:val="12"/>
            </w:pPr>
            <w:r>
              <w:t>97.79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97.79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36</w:t>
            </w:r>
          </w:p>
        </w:tc>
        <w:tc>
          <w:tcPr>
            <w:tcW w:w="992" w:type="dxa"/>
            <w:vAlign w:val="center"/>
          </w:tcPr>
          <w:p>
            <w:pPr>
              <w:pStyle w:val="13"/>
            </w:pPr>
            <w:r>
              <w:t>22960</w:t>
            </w:r>
          </w:p>
        </w:tc>
        <w:tc>
          <w:tcPr>
            <w:tcW w:w="1559" w:type="dxa"/>
            <w:vAlign w:val="center"/>
          </w:tcPr>
          <w:p>
            <w:pPr>
              <w:pStyle w:val="13"/>
            </w:pPr>
            <w:r>
              <w:t>彩票公益金安排的支出</w:t>
            </w:r>
          </w:p>
        </w:tc>
        <w:tc>
          <w:tcPr>
            <w:tcW w:w="1134" w:type="dxa"/>
            <w:vAlign w:val="center"/>
          </w:tcPr>
          <w:p>
            <w:pPr>
              <w:pStyle w:val="12"/>
            </w:pPr>
            <w:r>
              <w:t>41.45</w:t>
            </w:r>
          </w:p>
        </w:tc>
        <w:tc>
          <w:tcPr>
            <w:tcW w:w="1134" w:type="dxa"/>
            <w:vAlign w:val="center"/>
          </w:tcPr>
          <w:p>
            <w:pPr>
              <w:pStyle w:val="12"/>
            </w:pPr>
            <w:r>
              <w:t>41.45</w:t>
            </w:r>
          </w:p>
        </w:tc>
        <w:tc>
          <w:tcPr>
            <w:tcW w:w="1134" w:type="dxa"/>
            <w:vAlign w:val="center"/>
          </w:tcPr>
          <w:p>
            <w:pPr>
              <w:pStyle w:val="12"/>
            </w:pPr>
            <w:r>
              <w:t>41.45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37</w:t>
            </w:r>
          </w:p>
        </w:tc>
        <w:tc>
          <w:tcPr>
            <w:tcW w:w="992" w:type="dxa"/>
            <w:vAlign w:val="center"/>
          </w:tcPr>
          <w:p>
            <w:pPr>
              <w:pStyle w:val="13"/>
            </w:pPr>
            <w:r>
              <w:t>2296003</w:t>
            </w:r>
          </w:p>
        </w:tc>
        <w:tc>
          <w:tcPr>
            <w:tcW w:w="1559" w:type="dxa"/>
            <w:vAlign w:val="center"/>
          </w:tcPr>
          <w:p>
            <w:pPr>
              <w:pStyle w:val="13"/>
            </w:pPr>
            <w:r>
              <w:t>用于体育事业的彩票公益金支出</w:t>
            </w:r>
          </w:p>
        </w:tc>
        <w:tc>
          <w:tcPr>
            <w:tcW w:w="1134" w:type="dxa"/>
            <w:vAlign w:val="center"/>
          </w:tcPr>
          <w:p>
            <w:pPr>
              <w:pStyle w:val="12"/>
            </w:pPr>
            <w:r>
              <w:t>41.45</w:t>
            </w:r>
          </w:p>
        </w:tc>
        <w:tc>
          <w:tcPr>
            <w:tcW w:w="1134" w:type="dxa"/>
            <w:vAlign w:val="center"/>
          </w:tcPr>
          <w:p>
            <w:pPr>
              <w:pStyle w:val="12"/>
            </w:pPr>
            <w:r>
              <w:t>41.45</w:t>
            </w:r>
          </w:p>
        </w:tc>
        <w:tc>
          <w:tcPr>
            <w:tcW w:w="1134" w:type="dxa"/>
            <w:vAlign w:val="center"/>
          </w:tcPr>
          <w:p>
            <w:pPr>
              <w:pStyle w:val="12"/>
            </w:pPr>
            <w:r>
              <w:t>41.45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38</w:t>
            </w:r>
          </w:p>
        </w:tc>
        <w:tc>
          <w:tcPr>
            <w:tcW w:w="992" w:type="dxa"/>
            <w:vAlign w:val="center"/>
          </w:tcPr>
          <w:p>
            <w:pPr>
              <w:pStyle w:val="13"/>
            </w:pPr>
            <w:r>
              <w:t>232</w:t>
            </w:r>
          </w:p>
        </w:tc>
        <w:tc>
          <w:tcPr>
            <w:tcW w:w="1559" w:type="dxa"/>
            <w:vAlign w:val="center"/>
          </w:tcPr>
          <w:p>
            <w:pPr>
              <w:pStyle w:val="13"/>
            </w:pPr>
            <w:r>
              <w:t>债务付息支出</w:t>
            </w:r>
          </w:p>
        </w:tc>
        <w:tc>
          <w:tcPr>
            <w:tcW w:w="1134" w:type="dxa"/>
            <w:vAlign w:val="center"/>
          </w:tcPr>
          <w:p>
            <w:pPr>
              <w:pStyle w:val="12"/>
            </w:pPr>
            <w:r>
              <w:t>1072.00</w:t>
            </w:r>
          </w:p>
        </w:tc>
        <w:tc>
          <w:tcPr>
            <w:tcW w:w="1134" w:type="dxa"/>
            <w:vAlign w:val="center"/>
          </w:tcPr>
          <w:p>
            <w:pPr>
              <w:pStyle w:val="12"/>
            </w:pPr>
            <w:r>
              <w:t>1072.00</w:t>
            </w:r>
          </w:p>
        </w:tc>
        <w:tc>
          <w:tcPr>
            <w:tcW w:w="1134" w:type="dxa"/>
            <w:vAlign w:val="center"/>
          </w:tcPr>
          <w:p>
            <w:pPr>
              <w:pStyle w:val="12"/>
            </w:pPr>
            <w:r>
              <w:t>1072.00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39</w:t>
            </w:r>
          </w:p>
        </w:tc>
        <w:tc>
          <w:tcPr>
            <w:tcW w:w="992" w:type="dxa"/>
            <w:vAlign w:val="center"/>
          </w:tcPr>
          <w:p>
            <w:pPr>
              <w:pStyle w:val="13"/>
            </w:pPr>
            <w:r>
              <w:t>23204</w:t>
            </w:r>
          </w:p>
        </w:tc>
        <w:tc>
          <w:tcPr>
            <w:tcW w:w="1559" w:type="dxa"/>
            <w:vAlign w:val="center"/>
          </w:tcPr>
          <w:p>
            <w:pPr>
              <w:pStyle w:val="13"/>
            </w:pPr>
            <w:r>
              <w:t>地方政府专项债务付息支出</w:t>
            </w:r>
          </w:p>
        </w:tc>
        <w:tc>
          <w:tcPr>
            <w:tcW w:w="1134" w:type="dxa"/>
            <w:vAlign w:val="center"/>
          </w:tcPr>
          <w:p>
            <w:pPr>
              <w:pStyle w:val="12"/>
            </w:pPr>
            <w:r>
              <w:t>1072.00</w:t>
            </w:r>
          </w:p>
        </w:tc>
        <w:tc>
          <w:tcPr>
            <w:tcW w:w="1134" w:type="dxa"/>
            <w:vAlign w:val="center"/>
          </w:tcPr>
          <w:p>
            <w:pPr>
              <w:pStyle w:val="12"/>
            </w:pPr>
            <w:r>
              <w:t>1072.00</w:t>
            </w:r>
          </w:p>
        </w:tc>
        <w:tc>
          <w:tcPr>
            <w:tcW w:w="1134" w:type="dxa"/>
            <w:vAlign w:val="center"/>
          </w:tcPr>
          <w:p>
            <w:pPr>
              <w:pStyle w:val="12"/>
            </w:pPr>
            <w:r>
              <w:t>1072.00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40</w:t>
            </w:r>
          </w:p>
        </w:tc>
        <w:tc>
          <w:tcPr>
            <w:tcW w:w="992" w:type="dxa"/>
            <w:vAlign w:val="center"/>
          </w:tcPr>
          <w:p>
            <w:pPr>
              <w:pStyle w:val="13"/>
            </w:pPr>
            <w:r>
              <w:t>2320498</w:t>
            </w:r>
          </w:p>
        </w:tc>
        <w:tc>
          <w:tcPr>
            <w:tcW w:w="1559" w:type="dxa"/>
            <w:vAlign w:val="center"/>
          </w:tcPr>
          <w:p>
            <w:pPr>
              <w:pStyle w:val="13"/>
            </w:pPr>
            <w:r>
              <w:t>其他地方自行试点项目收益专项债券付息支出</w:t>
            </w:r>
          </w:p>
        </w:tc>
        <w:tc>
          <w:tcPr>
            <w:tcW w:w="1134" w:type="dxa"/>
            <w:vAlign w:val="center"/>
          </w:tcPr>
          <w:p>
            <w:pPr>
              <w:pStyle w:val="12"/>
            </w:pPr>
            <w:r>
              <w:t>1072.00</w:t>
            </w:r>
          </w:p>
        </w:tc>
        <w:tc>
          <w:tcPr>
            <w:tcW w:w="1134" w:type="dxa"/>
            <w:vAlign w:val="center"/>
          </w:tcPr>
          <w:p>
            <w:pPr>
              <w:pStyle w:val="12"/>
            </w:pPr>
            <w:r>
              <w:t>1072.00</w:t>
            </w:r>
          </w:p>
        </w:tc>
        <w:tc>
          <w:tcPr>
            <w:tcW w:w="1134" w:type="dxa"/>
            <w:vAlign w:val="center"/>
          </w:tcPr>
          <w:p>
            <w:pPr>
              <w:pStyle w:val="12"/>
            </w:pPr>
            <w:r>
              <w:t>1072.00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14543"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357石家庄市藁城区文化广电体育和旅游局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3195.19</w:t>
            </w:r>
          </w:p>
        </w:tc>
        <w:tc>
          <w:tcPr>
            <w:tcW w:w="1361" w:type="dxa"/>
            <w:vAlign w:val="center"/>
          </w:tcPr>
          <w:p>
            <w:pPr>
              <w:pStyle w:val="16"/>
            </w:pPr>
            <w:r>
              <w:t>1354.02</w:t>
            </w:r>
          </w:p>
        </w:tc>
        <w:tc>
          <w:tcPr>
            <w:tcW w:w="1361" w:type="dxa"/>
            <w:vAlign w:val="center"/>
          </w:tcPr>
          <w:p>
            <w:pPr>
              <w:pStyle w:val="16"/>
            </w:pPr>
            <w:r>
              <w:t>1841.17</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207</w:t>
            </w:r>
          </w:p>
        </w:tc>
        <w:tc>
          <w:tcPr>
            <w:tcW w:w="4535" w:type="dxa"/>
            <w:vAlign w:val="center"/>
          </w:tcPr>
          <w:p>
            <w:pPr>
              <w:pStyle w:val="13"/>
            </w:pPr>
            <w:r>
              <w:t>文化旅游体育与传媒支出</w:t>
            </w:r>
          </w:p>
        </w:tc>
        <w:tc>
          <w:tcPr>
            <w:tcW w:w="1361" w:type="dxa"/>
            <w:vAlign w:val="center"/>
          </w:tcPr>
          <w:p>
            <w:pPr>
              <w:pStyle w:val="12"/>
            </w:pPr>
            <w:r>
              <w:t>1532.43</w:t>
            </w:r>
          </w:p>
        </w:tc>
        <w:tc>
          <w:tcPr>
            <w:tcW w:w="1361" w:type="dxa"/>
            <w:vAlign w:val="center"/>
          </w:tcPr>
          <w:p>
            <w:pPr>
              <w:pStyle w:val="12"/>
            </w:pPr>
            <w:r>
              <w:t>902.49</w:t>
            </w:r>
          </w:p>
        </w:tc>
        <w:tc>
          <w:tcPr>
            <w:tcW w:w="1361" w:type="dxa"/>
            <w:vAlign w:val="center"/>
          </w:tcPr>
          <w:p>
            <w:pPr>
              <w:pStyle w:val="12"/>
            </w:pPr>
            <w:r>
              <w:t>629.94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20701</w:t>
            </w:r>
          </w:p>
        </w:tc>
        <w:tc>
          <w:tcPr>
            <w:tcW w:w="4535" w:type="dxa"/>
            <w:vAlign w:val="center"/>
          </w:tcPr>
          <w:p>
            <w:pPr>
              <w:pStyle w:val="13"/>
            </w:pPr>
            <w:r>
              <w:t>文化和旅游</w:t>
            </w:r>
          </w:p>
        </w:tc>
        <w:tc>
          <w:tcPr>
            <w:tcW w:w="1361" w:type="dxa"/>
            <w:vAlign w:val="center"/>
          </w:tcPr>
          <w:p>
            <w:pPr>
              <w:pStyle w:val="12"/>
            </w:pPr>
            <w:r>
              <w:t>1280.71</w:t>
            </w:r>
          </w:p>
        </w:tc>
        <w:tc>
          <w:tcPr>
            <w:tcW w:w="1361" w:type="dxa"/>
            <w:vAlign w:val="center"/>
          </w:tcPr>
          <w:p>
            <w:pPr>
              <w:pStyle w:val="12"/>
            </w:pPr>
            <w:r>
              <w:t>800.57</w:t>
            </w:r>
          </w:p>
        </w:tc>
        <w:tc>
          <w:tcPr>
            <w:tcW w:w="1361" w:type="dxa"/>
            <w:vAlign w:val="center"/>
          </w:tcPr>
          <w:p>
            <w:pPr>
              <w:pStyle w:val="12"/>
            </w:pPr>
            <w:r>
              <w:t>480.14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2070101</w:t>
            </w:r>
          </w:p>
        </w:tc>
        <w:tc>
          <w:tcPr>
            <w:tcW w:w="4535" w:type="dxa"/>
            <w:vAlign w:val="center"/>
          </w:tcPr>
          <w:p>
            <w:pPr>
              <w:pStyle w:val="13"/>
            </w:pPr>
            <w:r>
              <w:t>行政运行</w:t>
            </w:r>
          </w:p>
        </w:tc>
        <w:tc>
          <w:tcPr>
            <w:tcW w:w="1361" w:type="dxa"/>
            <w:vAlign w:val="center"/>
          </w:tcPr>
          <w:p>
            <w:pPr>
              <w:pStyle w:val="12"/>
            </w:pPr>
            <w:r>
              <w:t>394.54</w:t>
            </w:r>
          </w:p>
        </w:tc>
        <w:tc>
          <w:tcPr>
            <w:tcW w:w="1361" w:type="dxa"/>
            <w:vAlign w:val="center"/>
          </w:tcPr>
          <w:p>
            <w:pPr>
              <w:pStyle w:val="12"/>
            </w:pPr>
            <w:r>
              <w:t>394.54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2070102</w:t>
            </w:r>
          </w:p>
        </w:tc>
        <w:tc>
          <w:tcPr>
            <w:tcW w:w="4535" w:type="dxa"/>
            <w:vAlign w:val="center"/>
          </w:tcPr>
          <w:p>
            <w:pPr>
              <w:pStyle w:val="13"/>
            </w:pPr>
            <w:r>
              <w:t>一般行政管理事务</w:t>
            </w:r>
          </w:p>
        </w:tc>
        <w:tc>
          <w:tcPr>
            <w:tcW w:w="1361" w:type="dxa"/>
            <w:vAlign w:val="center"/>
          </w:tcPr>
          <w:p>
            <w:pPr>
              <w:pStyle w:val="12"/>
            </w:pPr>
            <w:r>
              <w:t>20.80</w:t>
            </w:r>
          </w:p>
        </w:tc>
        <w:tc>
          <w:tcPr>
            <w:tcW w:w="1361" w:type="dxa"/>
            <w:vAlign w:val="center"/>
          </w:tcPr>
          <w:p>
            <w:pPr>
              <w:pStyle w:val="12"/>
            </w:pPr>
          </w:p>
        </w:tc>
        <w:tc>
          <w:tcPr>
            <w:tcW w:w="1361" w:type="dxa"/>
            <w:vAlign w:val="center"/>
          </w:tcPr>
          <w:p>
            <w:pPr>
              <w:pStyle w:val="12"/>
            </w:pPr>
            <w:r>
              <w:t>20.80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2070104</w:t>
            </w:r>
          </w:p>
        </w:tc>
        <w:tc>
          <w:tcPr>
            <w:tcW w:w="4535" w:type="dxa"/>
            <w:vAlign w:val="center"/>
          </w:tcPr>
          <w:p>
            <w:pPr>
              <w:pStyle w:val="13"/>
            </w:pPr>
            <w:r>
              <w:t>图书馆</w:t>
            </w:r>
          </w:p>
        </w:tc>
        <w:tc>
          <w:tcPr>
            <w:tcW w:w="1361" w:type="dxa"/>
            <w:vAlign w:val="center"/>
          </w:tcPr>
          <w:p>
            <w:pPr>
              <w:pStyle w:val="12"/>
            </w:pPr>
            <w:r>
              <w:t>211.12</w:t>
            </w:r>
          </w:p>
        </w:tc>
        <w:tc>
          <w:tcPr>
            <w:tcW w:w="1361" w:type="dxa"/>
            <w:vAlign w:val="center"/>
          </w:tcPr>
          <w:p>
            <w:pPr>
              <w:pStyle w:val="12"/>
            </w:pPr>
            <w:r>
              <w:t>167.06</w:t>
            </w:r>
          </w:p>
        </w:tc>
        <w:tc>
          <w:tcPr>
            <w:tcW w:w="1361" w:type="dxa"/>
            <w:vAlign w:val="center"/>
          </w:tcPr>
          <w:p>
            <w:pPr>
              <w:pStyle w:val="12"/>
            </w:pPr>
            <w:r>
              <w:t>44.06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2070108</w:t>
            </w:r>
          </w:p>
        </w:tc>
        <w:tc>
          <w:tcPr>
            <w:tcW w:w="4535" w:type="dxa"/>
            <w:vAlign w:val="center"/>
          </w:tcPr>
          <w:p>
            <w:pPr>
              <w:pStyle w:val="13"/>
            </w:pPr>
            <w:r>
              <w:t>文化活动</w:t>
            </w:r>
          </w:p>
        </w:tc>
        <w:tc>
          <w:tcPr>
            <w:tcW w:w="1361" w:type="dxa"/>
            <w:vAlign w:val="center"/>
          </w:tcPr>
          <w:p>
            <w:pPr>
              <w:pStyle w:val="12"/>
            </w:pPr>
            <w:r>
              <w:t>180.36</w:t>
            </w:r>
          </w:p>
        </w:tc>
        <w:tc>
          <w:tcPr>
            <w:tcW w:w="1361" w:type="dxa"/>
            <w:vAlign w:val="center"/>
          </w:tcPr>
          <w:p>
            <w:pPr>
              <w:pStyle w:val="12"/>
            </w:pPr>
          </w:p>
        </w:tc>
        <w:tc>
          <w:tcPr>
            <w:tcW w:w="1361" w:type="dxa"/>
            <w:vAlign w:val="center"/>
          </w:tcPr>
          <w:p>
            <w:pPr>
              <w:pStyle w:val="12"/>
            </w:pPr>
            <w:r>
              <w:t>180.36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2070109</w:t>
            </w:r>
          </w:p>
        </w:tc>
        <w:tc>
          <w:tcPr>
            <w:tcW w:w="4535" w:type="dxa"/>
            <w:vAlign w:val="center"/>
          </w:tcPr>
          <w:p>
            <w:pPr>
              <w:pStyle w:val="13"/>
            </w:pPr>
            <w:r>
              <w:t>群众文化</w:t>
            </w:r>
          </w:p>
        </w:tc>
        <w:tc>
          <w:tcPr>
            <w:tcW w:w="1361" w:type="dxa"/>
            <w:vAlign w:val="center"/>
          </w:tcPr>
          <w:p>
            <w:pPr>
              <w:pStyle w:val="12"/>
            </w:pPr>
            <w:r>
              <w:t>243.70</w:t>
            </w:r>
          </w:p>
        </w:tc>
        <w:tc>
          <w:tcPr>
            <w:tcW w:w="1361" w:type="dxa"/>
            <w:vAlign w:val="center"/>
          </w:tcPr>
          <w:p>
            <w:pPr>
              <w:pStyle w:val="12"/>
            </w:pPr>
            <w:r>
              <w:t>234.20</w:t>
            </w:r>
          </w:p>
        </w:tc>
        <w:tc>
          <w:tcPr>
            <w:tcW w:w="1361" w:type="dxa"/>
            <w:vAlign w:val="center"/>
          </w:tcPr>
          <w:p>
            <w:pPr>
              <w:pStyle w:val="12"/>
            </w:pPr>
            <w:r>
              <w:t>9.50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2070111</w:t>
            </w:r>
          </w:p>
        </w:tc>
        <w:tc>
          <w:tcPr>
            <w:tcW w:w="4535" w:type="dxa"/>
            <w:vAlign w:val="center"/>
          </w:tcPr>
          <w:p>
            <w:pPr>
              <w:pStyle w:val="13"/>
            </w:pPr>
            <w:r>
              <w:t>文化创作与保护</w:t>
            </w:r>
          </w:p>
        </w:tc>
        <w:tc>
          <w:tcPr>
            <w:tcW w:w="1361" w:type="dxa"/>
            <w:vAlign w:val="center"/>
          </w:tcPr>
          <w:p>
            <w:pPr>
              <w:pStyle w:val="12"/>
            </w:pPr>
            <w:r>
              <w:t>11.60</w:t>
            </w:r>
          </w:p>
        </w:tc>
        <w:tc>
          <w:tcPr>
            <w:tcW w:w="1361" w:type="dxa"/>
            <w:vAlign w:val="center"/>
          </w:tcPr>
          <w:p>
            <w:pPr>
              <w:pStyle w:val="12"/>
            </w:pPr>
          </w:p>
        </w:tc>
        <w:tc>
          <w:tcPr>
            <w:tcW w:w="1361" w:type="dxa"/>
            <w:vAlign w:val="center"/>
          </w:tcPr>
          <w:p>
            <w:pPr>
              <w:pStyle w:val="12"/>
            </w:pPr>
            <w:r>
              <w:t>11.60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2070112</w:t>
            </w:r>
          </w:p>
        </w:tc>
        <w:tc>
          <w:tcPr>
            <w:tcW w:w="4535" w:type="dxa"/>
            <w:vAlign w:val="center"/>
          </w:tcPr>
          <w:p>
            <w:pPr>
              <w:pStyle w:val="13"/>
            </w:pPr>
            <w:r>
              <w:t>文化和旅游市场管理</w:t>
            </w:r>
          </w:p>
        </w:tc>
        <w:tc>
          <w:tcPr>
            <w:tcW w:w="1361" w:type="dxa"/>
            <w:vAlign w:val="center"/>
          </w:tcPr>
          <w:p>
            <w:pPr>
              <w:pStyle w:val="12"/>
            </w:pPr>
            <w:r>
              <w:t>5.00</w:t>
            </w:r>
          </w:p>
        </w:tc>
        <w:tc>
          <w:tcPr>
            <w:tcW w:w="1361" w:type="dxa"/>
            <w:vAlign w:val="center"/>
          </w:tcPr>
          <w:p>
            <w:pPr>
              <w:pStyle w:val="12"/>
            </w:pPr>
          </w:p>
        </w:tc>
        <w:tc>
          <w:tcPr>
            <w:tcW w:w="1361" w:type="dxa"/>
            <w:vAlign w:val="center"/>
          </w:tcPr>
          <w:p>
            <w:pPr>
              <w:pStyle w:val="12"/>
            </w:pPr>
            <w:r>
              <w:t>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2070114</w:t>
            </w:r>
          </w:p>
        </w:tc>
        <w:tc>
          <w:tcPr>
            <w:tcW w:w="4535" w:type="dxa"/>
            <w:vAlign w:val="center"/>
          </w:tcPr>
          <w:p>
            <w:pPr>
              <w:pStyle w:val="13"/>
            </w:pPr>
            <w:r>
              <w:t>文化和旅游管理事务</w:t>
            </w:r>
          </w:p>
        </w:tc>
        <w:tc>
          <w:tcPr>
            <w:tcW w:w="1361" w:type="dxa"/>
            <w:vAlign w:val="center"/>
          </w:tcPr>
          <w:p>
            <w:pPr>
              <w:pStyle w:val="12"/>
            </w:pPr>
            <w:r>
              <w:t>54.86</w:t>
            </w:r>
          </w:p>
        </w:tc>
        <w:tc>
          <w:tcPr>
            <w:tcW w:w="1361" w:type="dxa"/>
            <w:vAlign w:val="center"/>
          </w:tcPr>
          <w:p>
            <w:pPr>
              <w:pStyle w:val="12"/>
            </w:pPr>
            <w:r>
              <w:t>4.77</w:t>
            </w:r>
          </w:p>
        </w:tc>
        <w:tc>
          <w:tcPr>
            <w:tcW w:w="1361" w:type="dxa"/>
            <w:vAlign w:val="center"/>
          </w:tcPr>
          <w:p>
            <w:pPr>
              <w:pStyle w:val="12"/>
            </w:pPr>
            <w:r>
              <w:t>50.09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2070199</w:t>
            </w:r>
          </w:p>
        </w:tc>
        <w:tc>
          <w:tcPr>
            <w:tcW w:w="4535" w:type="dxa"/>
            <w:vAlign w:val="center"/>
          </w:tcPr>
          <w:p>
            <w:pPr>
              <w:pStyle w:val="13"/>
            </w:pPr>
            <w:r>
              <w:t>其他文化和旅游支出</w:t>
            </w:r>
          </w:p>
        </w:tc>
        <w:tc>
          <w:tcPr>
            <w:tcW w:w="1361" w:type="dxa"/>
            <w:vAlign w:val="center"/>
          </w:tcPr>
          <w:p>
            <w:pPr>
              <w:pStyle w:val="12"/>
            </w:pPr>
            <w:r>
              <w:t>158.73</w:t>
            </w:r>
          </w:p>
        </w:tc>
        <w:tc>
          <w:tcPr>
            <w:tcW w:w="1361" w:type="dxa"/>
            <w:vAlign w:val="center"/>
          </w:tcPr>
          <w:p>
            <w:pPr>
              <w:pStyle w:val="12"/>
            </w:pPr>
          </w:p>
        </w:tc>
        <w:tc>
          <w:tcPr>
            <w:tcW w:w="1361" w:type="dxa"/>
            <w:vAlign w:val="center"/>
          </w:tcPr>
          <w:p>
            <w:pPr>
              <w:pStyle w:val="12"/>
            </w:pPr>
            <w:r>
              <w:t>158.73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20702</w:t>
            </w:r>
          </w:p>
        </w:tc>
        <w:tc>
          <w:tcPr>
            <w:tcW w:w="4535" w:type="dxa"/>
            <w:vAlign w:val="center"/>
          </w:tcPr>
          <w:p>
            <w:pPr>
              <w:pStyle w:val="13"/>
            </w:pPr>
            <w:r>
              <w:t>文物</w:t>
            </w:r>
          </w:p>
        </w:tc>
        <w:tc>
          <w:tcPr>
            <w:tcW w:w="1361" w:type="dxa"/>
            <w:vAlign w:val="center"/>
          </w:tcPr>
          <w:p>
            <w:pPr>
              <w:pStyle w:val="12"/>
            </w:pPr>
            <w:r>
              <w:t>103.92</w:t>
            </w:r>
          </w:p>
        </w:tc>
        <w:tc>
          <w:tcPr>
            <w:tcW w:w="1361" w:type="dxa"/>
            <w:vAlign w:val="center"/>
          </w:tcPr>
          <w:p>
            <w:pPr>
              <w:pStyle w:val="12"/>
            </w:pPr>
            <w:r>
              <w:t>101.92</w:t>
            </w: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2070204</w:t>
            </w:r>
          </w:p>
        </w:tc>
        <w:tc>
          <w:tcPr>
            <w:tcW w:w="4535" w:type="dxa"/>
            <w:vAlign w:val="center"/>
          </w:tcPr>
          <w:p>
            <w:pPr>
              <w:pStyle w:val="13"/>
            </w:pPr>
            <w:r>
              <w:t>文物保护</w:t>
            </w:r>
          </w:p>
        </w:tc>
        <w:tc>
          <w:tcPr>
            <w:tcW w:w="1361" w:type="dxa"/>
            <w:vAlign w:val="center"/>
          </w:tcPr>
          <w:p>
            <w:pPr>
              <w:pStyle w:val="12"/>
            </w:pPr>
            <w:r>
              <w:t>103.92</w:t>
            </w:r>
          </w:p>
        </w:tc>
        <w:tc>
          <w:tcPr>
            <w:tcW w:w="1361" w:type="dxa"/>
            <w:vAlign w:val="center"/>
          </w:tcPr>
          <w:p>
            <w:pPr>
              <w:pStyle w:val="12"/>
            </w:pPr>
            <w:r>
              <w:t>101.92</w:t>
            </w: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20703</w:t>
            </w:r>
          </w:p>
        </w:tc>
        <w:tc>
          <w:tcPr>
            <w:tcW w:w="4535" w:type="dxa"/>
            <w:vAlign w:val="center"/>
          </w:tcPr>
          <w:p>
            <w:pPr>
              <w:pStyle w:val="13"/>
            </w:pPr>
            <w:r>
              <w:t>体育</w:t>
            </w:r>
          </w:p>
        </w:tc>
        <w:tc>
          <w:tcPr>
            <w:tcW w:w="1361" w:type="dxa"/>
            <w:vAlign w:val="center"/>
          </w:tcPr>
          <w:p>
            <w:pPr>
              <w:pStyle w:val="12"/>
            </w:pPr>
            <w:r>
              <w:t>22.00</w:t>
            </w:r>
          </w:p>
        </w:tc>
        <w:tc>
          <w:tcPr>
            <w:tcW w:w="1361" w:type="dxa"/>
            <w:vAlign w:val="center"/>
          </w:tcPr>
          <w:p>
            <w:pPr>
              <w:pStyle w:val="12"/>
            </w:pPr>
          </w:p>
        </w:tc>
        <w:tc>
          <w:tcPr>
            <w:tcW w:w="1361" w:type="dxa"/>
            <w:vAlign w:val="center"/>
          </w:tcPr>
          <w:p>
            <w:pPr>
              <w:pStyle w:val="12"/>
            </w:pPr>
            <w:r>
              <w:t>22.00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2070302</w:t>
            </w:r>
          </w:p>
        </w:tc>
        <w:tc>
          <w:tcPr>
            <w:tcW w:w="4535" w:type="dxa"/>
            <w:vAlign w:val="center"/>
          </w:tcPr>
          <w:p>
            <w:pPr>
              <w:pStyle w:val="13"/>
            </w:pPr>
            <w:r>
              <w:t>一般行政管理事务</w:t>
            </w:r>
          </w:p>
        </w:tc>
        <w:tc>
          <w:tcPr>
            <w:tcW w:w="1361" w:type="dxa"/>
            <w:vAlign w:val="center"/>
          </w:tcPr>
          <w:p>
            <w:pPr>
              <w:pStyle w:val="12"/>
            </w:pPr>
            <w:r>
              <w:t>13.00</w:t>
            </w:r>
          </w:p>
        </w:tc>
        <w:tc>
          <w:tcPr>
            <w:tcW w:w="1361" w:type="dxa"/>
            <w:vAlign w:val="center"/>
          </w:tcPr>
          <w:p>
            <w:pPr>
              <w:pStyle w:val="12"/>
            </w:pPr>
          </w:p>
        </w:tc>
        <w:tc>
          <w:tcPr>
            <w:tcW w:w="1361" w:type="dxa"/>
            <w:vAlign w:val="center"/>
          </w:tcPr>
          <w:p>
            <w:pPr>
              <w:pStyle w:val="12"/>
            </w:pPr>
            <w:r>
              <w:t>13.00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2070308</w:t>
            </w:r>
          </w:p>
        </w:tc>
        <w:tc>
          <w:tcPr>
            <w:tcW w:w="4535" w:type="dxa"/>
            <w:vAlign w:val="center"/>
          </w:tcPr>
          <w:p>
            <w:pPr>
              <w:pStyle w:val="13"/>
            </w:pPr>
            <w:r>
              <w:t>群众体育</w:t>
            </w:r>
          </w:p>
        </w:tc>
        <w:tc>
          <w:tcPr>
            <w:tcW w:w="1361" w:type="dxa"/>
            <w:vAlign w:val="center"/>
          </w:tcPr>
          <w:p>
            <w:pPr>
              <w:pStyle w:val="12"/>
            </w:pPr>
            <w:r>
              <w:t>9.00</w:t>
            </w:r>
          </w:p>
        </w:tc>
        <w:tc>
          <w:tcPr>
            <w:tcW w:w="1361" w:type="dxa"/>
            <w:vAlign w:val="center"/>
          </w:tcPr>
          <w:p>
            <w:pPr>
              <w:pStyle w:val="12"/>
            </w:pPr>
          </w:p>
        </w:tc>
        <w:tc>
          <w:tcPr>
            <w:tcW w:w="1361" w:type="dxa"/>
            <w:vAlign w:val="center"/>
          </w:tcPr>
          <w:p>
            <w:pPr>
              <w:pStyle w:val="12"/>
            </w:pPr>
            <w:r>
              <w:t>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20799</w:t>
            </w:r>
          </w:p>
        </w:tc>
        <w:tc>
          <w:tcPr>
            <w:tcW w:w="4535" w:type="dxa"/>
            <w:vAlign w:val="center"/>
          </w:tcPr>
          <w:p>
            <w:pPr>
              <w:pStyle w:val="13"/>
            </w:pPr>
            <w:r>
              <w:t>其他文化旅游体育与传媒支出</w:t>
            </w:r>
          </w:p>
        </w:tc>
        <w:tc>
          <w:tcPr>
            <w:tcW w:w="1361" w:type="dxa"/>
            <w:vAlign w:val="center"/>
          </w:tcPr>
          <w:p>
            <w:pPr>
              <w:pStyle w:val="12"/>
            </w:pPr>
            <w:r>
              <w:t>125.80</w:t>
            </w:r>
          </w:p>
        </w:tc>
        <w:tc>
          <w:tcPr>
            <w:tcW w:w="1361" w:type="dxa"/>
            <w:vAlign w:val="center"/>
          </w:tcPr>
          <w:p>
            <w:pPr>
              <w:pStyle w:val="12"/>
            </w:pPr>
          </w:p>
        </w:tc>
        <w:tc>
          <w:tcPr>
            <w:tcW w:w="1361" w:type="dxa"/>
            <w:vAlign w:val="center"/>
          </w:tcPr>
          <w:p>
            <w:pPr>
              <w:pStyle w:val="12"/>
            </w:pPr>
            <w:r>
              <w:t>125.80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2079999</w:t>
            </w:r>
          </w:p>
        </w:tc>
        <w:tc>
          <w:tcPr>
            <w:tcW w:w="4535" w:type="dxa"/>
            <w:vAlign w:val="center"/>
          </w:tcPr>
          <w:p>
            <w:pPr>
              <w:pStyle w:val="13"/>
            </w:pPr>
            <w:r>
              <w:t>其他文化旅游体育与传媒支出</w:t>
            </w:r>
          </w:p>
        </w:tc>
        <w:tc>
          <w:tcPr>
            <w:tcW w:w="1361" w:type="dxa"/>
            <w:vAlign w:val="center"/>
          </w:tcPr>
          <w:p>
            <w:pPr>
              <w:pStyle w:val="12"/>
            </w:pPr>
            <w:r>
              <w:t>125.80</w:t>
            </w:r>
          </w:p>
        </w:tc>
        <w:tc>
          <w:tcPr>
            <w:tcW w:w="1361" w:type="dxa"/>
            <w:vAlign w:val="center"/>
          </w:tcPr>
          <w:p>
            <w:pPr>
              <w:pStyle w:val="12"/>
            </w:pPr>
          </w:p>
        </w:tc>
        <w:tc>
          <w:tcPr>
            <w:tcW w:w="1361" w:type="dxa"/>
            <w:vAlign w:val="center"/>
          </w:tcPr>
          <w:p>
            <w:pPr>
              <w:pStyle w:val="12"/>
            </w:pPr>
            <w:r>
              <w:t>125.80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334.98</w:t>
            </w:r>
          </w:p>
        </w:tc>
        <w:tc>
          <w:tcPr>
            <w:tcW w:w="1361" w:type="dxa"/>
            <w:vAlign w:val="center"/>
          </w:tcPr>
          <w:p>
            <w:pPr>
              <w:pStyle w:val="12"/>
            </w:pPr>
            <w:r>
              <w:t>334.98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334.98</w:t>
            </w:r>
          </w:p>
        </w:tc>
        <w:tc>
          <w:tcPr>
            <w:tcW w:w="1361" w:type="dxa"/>
            <w:vAlign w:val="center"/>
          </w:tcPr>
          <w:p>
            <w:pPr>
              <w:pStyle w:val="12"/>
            </w:pPr>
            <w:r>
              <w:t>334.98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110.13</w:t>
            </w:r>
          </w:p>
        </w:tc>
        <w:tc>
          <w:tcPr>
            <w:tcW w:w="1361" w:type="dxa"/>
            <w:vAlign w:val="center"/>
          </w:tcPr>
          <w:p>
            <w:pPr>
              <w:pStyle w:val="12"/>
            </w:pPr>
            <w:r>
              <w:t>110.13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2080502</w:t>
            </w:r>
          </w:p>
        </w:tc>
        <w:tc>
          <w:tcPr>
            <w:tcW w:w="4535" w:type="dxa"/>
            <w:vAlign w:val="center"/>
          </w:tcPr>
          <w:p>
            <w:pPr>
              <w:pStyle w:val="13"/>
            </w:pPr>
            <w:r>
              <w:t>事业单位离退休</w:t>
            </w:r>
          </w:p>
        </w:tc>
        <w:tc>
          <w:tcPr>
            <w:tcW w:w="1361" w:type="dxa"/>
            <w:vAlign w:val="center"/>
          </w:tcPr>
          <w:p>
            <w:pPr>
              <w:pStyle w:val="12"/>
            </w:pPr>
            <w:r>
              <w:t>138.20</w:t>
            </w:r>
          </w:p>
        </w:tc>
        <w:tc>
          <w:tcPr>
            <w:tcW w:w="1361" w:type="dxa"/>
            <w:vAlign w:val="center"/>
          </w:tcPr>
          <w:p>
            <w:pPr>
              <w:pStyle w:val="12"/>
            </w:pPr>
            <w:r>
              <w:t>138.20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86.65</w:t>
            </w:r>
          </w:p>
        </w:tc>
        <w:tc>
          <w:tcPr>
            <w:tcW w:w="1361" w:type="dxa"/>
            <w:vAlign w:val="center"/>
          </w:tcPr>
          <w:p>
            <w:pPr>
              <w:pStyle w:val="12"/>
            </w:pPr>
            <w:r>
              <w:t>86.65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52.78</w:t>
            </w:r>
          </w:p>
        </w:tc>
        <w:tc>
          <w:tcPr>
            <w:tcW w:w="1361" w:type="dxa"/>
            <w:vAlign w:val="center"/>
          </w:tcPr>
          <w:p>
            <w:pPr>
              <w:pStyle w:val="12"/>
            </w:pPr>
            <w:r>
              <w:t>52.78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52.78</w:t>
            </w:r>
          </w:p>
        </w:tc>
        <w:tc>
          <w:tcPr>
            <w:tcW w:w="1361" w:type="dxa"/>
            <w:vAlign w:val="center"/>
          </w:tcPr>
          <w:p>
            <w:pPr>
              <w:pStyle w:val="12"/>
            </w:pPr>
            <w:r>
              <w:t>52.78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8.83</w:t>
            </w:r>
          </w:p>
        </w:tc>
        <w:tc>
          <w:tcPr>
            <w:tcW w:w="1361" w:type="dxa"/>
            <w:vAlign w:val="center"/>
          </w:tcPr>
          <w:p>
            <w:pPr>
              <w:pStyle w:val="12"/>
            </w:pPr>
            <w:r>
              <w:t>8.83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20.92</w:t>
            </w:r>
          </w:p>
        </w:tc>
        <w:tc>
          <w:tcPr>
            <w:tcW w:w="1361" w:type="dxa"/>
            <w:vAlign w:val="center"/>
          </w:tcPr>
          <w:p>
            <w:pPr>
              <w:pStyle w:val="12"/>
            </w:pPr>
            <w:r>
              <w:t>20.92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992" w:type="dxa"/>
            <w:vAlign w:val="center"/>
          </w:tcPr>
          <w:p>
            <w:pPr>
              <w:pStyle w:val="13"/>
            </w:pPr>
            <w:r>
              <w:t>2101103</w:t>
            </w:r>
          </w:p>
        </w:tc>
        <w:tc>
          <w:tcPr>
            <w:tcW w:w="4535" w:type="dxa"/>
            <w:vAlign w:val="center"/>
          </w:tcPr>
          <w:p>
            <w:pPr>
              <w:pStyle w:val="13"/>
            </w:pPr>
            <w:r>
              <w:t>公务员医疗补助</w:t>
            </w:r>
          </w:p>
        </w:tc>
        <w:tc>
          <w:tcPr>
            <w:tcW w:w="1361" w:type="dxa"/>
            <w:vAlign w:val="center"/>
          </w:tcPr>
          <w:p>
            <w:pPr>
              <w:pStyle w:val="12"/>
            </w:pPr>
            <w:r>
              <w:t>23.03</w:t>
            </w:r>
          </w:p>
        </w:tc>
        <w:tc>
          <w:tcPr>
            <w:tcW w:w="1361" w:type="dxa"/>
            <w:vAlign w:val="center"/>
          </w:tcPr>
          <w:p>
            <w:pPr>
              <w:pStyle w:val="12"/>
            </w:pPr>
            <w:r>
              <w:t>23.03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63.77</w:t>
            </w:r>
          </w:p>
        </w:tc>
        <w:tc>
          <w:tcPr>
            <w:tcW w:w="1361" w:type="dxa"/>
            <w:vAlign w:val="center"/>
          </w:tcPr>
          <w:p>
            <w:pPr>
              <w:pStyle w:val="12"/>
            </w:pPr>
            <w:r>
              <w:t>63.77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63.77</w:t>
            </w:r>
          </w:p>
        </w:tc>
        <w:tc>
          <w:tcPr>
            <w:tcW w:w="1361" w:type="dxa"/>
            <w:vAlign w:val="center"/>
          </w:tcPr>
          <w:p>
            <w:pPr>
              <w:pStyle w:val="12"/>
            </w:pPr>
            <w:r>
              <w:t>63.77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63.77</w:t>
            </w:r>
          </w:p>
        </w:tc>
        <w:tc>
          <w:tcPr>
            <w:tcW w:w="1361" w:type="dxa"/>
            <w:vAlign w:val="center"/>
          </w:tcPr>
          <w:p>
            <w:pPr>
              <w:pStyle w:val="12"/>
            </w:pPr>
            <w:r>
              <w:t>63.77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992" w:type="dxa"/>
            <w:vAlign w:val="center"/>
          </w:tcPr>
          <w:p>
            <w:pPr>
              <w:pStyle w:val="13"/>
            </w:pPr>
            <w:r>
              <w:t>229</w:t>
            </w:r>
          </w:p>
        </w:tc>
        <w:tc>
          <w:tcPr>
            <w:tcW w:w="4535" w:type="dxa"/>
            <w:vAlign w:val="center"/>
          </w:tcPr>
          <w:p>
            <w:pPr>
              <w:pStyle w:val="13"/>
            </w:pPr>
            <w:r>
              <w:t>其他支出</w:t>
            </w:r>
          </w:p>
        </w:tc>
        <w:tc>
          <w:tcPr>
            <w:tcW w:w="1361" w:type="dxa"/>
            <w:vAlign w:val="center"/>
          </w:tcPr>
          <w:p>
            <w:pPr>
              <w:pStyle w:val="12"/>
            </w:pPr>
            <w:r>
              <w:t>139.24</w:t>
            </w:r>
          </w:p>
        </w:tc>
        <w:tc>
          <w:tcPr>
            <w:tcW w:w="1361" w:type="dxa"/>
            <w:vAlign w:val="center"/>
          </w:tcPr>
          <w:p>
            <w:pPr>
              <w:pStyle w:val="12"/>
            </w:pPr>
          </w:p>
        </w:tc>
        <w:tc>
          <w:tcPr>
            <w:tcW w:w="1361" w:type="dxa"/>
            <w:vAlign w:val="center"/>
          </w:tcPr>
          <w:p>
            <w:pPr>
              <w:pStyle w:val="12"/>
            </w:pPr>
            <w:r>
              <w:t>139.24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992" w:type="dxa"/>
            <w:vAlign w:val="center"/>
          </w:tcPr>
          <w:p>
            <w:pPr>
              <w:pStyle w:val="13"/>
            </w:pPr>
            <w:r>
              <w:t>22904</w:t>
            </w:r>
          </w:p>
        </w:tc>
        <w:tc>
          <w:tcPr>
            <w:tcW w:w="4535" w:type="dxa"/>
            <w:vAlign w:val="center"/>
          </w:tcPr>
          <w:p>
            <w:pPr>
              <w:pStyle w:val="13"/>
            </w:pPr>
            <w:r>
              <w:t>其他政府性基金及对应专项债务收入安排的支出</w:t>
            </w:r>
          </w:p>
        </w:tc>
        <w:tc>
          <w:tcPr>
            <w:tcW w:w="1361" w:type="dxa"/>
            <w:vAlign w:val="center"/>
          </w:tcPr>
          <w:p>
            <w:pPr>
              <w:pStyle w:val="12"/>
            </w:pPr>
            <w:r>
              <w:t>97.79</w:t>
            </w:r>
          </w:p>
        </w:tc>
        <w:tc>
          <w:tcPr>
            <w:tcW w:w="1361" w:type="dxa"/>
            <w:vAlign w:val="center"/>
          </w:tcPr>
          <w:p>
            <w:pPr>
              <w:pStyle w:val="12"/>
            </w:pPr>
          </w:p>
        </w:tc>
        <w:tc>
          <w:tcPr>
            <w:tcW w:w="1361" w:type="dxa"/>
            <w:vAlign w:val="center"/>
          </w:tcPr>
          <w:p>
            <w:pPr>
              <w:pStyle w:val="12"/>
            </w:pPr>
            <w:r>
              <w:t>97.79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992" w:type="dxa"/>
            <w:vAlign w:val="center"/>
          </w:tcPr>
          <w:p>
            <w:pPr>
              <w:pStyle w:val="13"/>
            </w:pPr>
            <w:r>
              <w:t>2290402</w:t>
            </w:r>
          </w:p>
        </w:tc>
        <w:tc>
          <w:tcPr>
            <w:tcW w:w="4535" w:type="dxa"/>
            <w:vAlign w:val="center"/>
          </w:tcPr>
          <w:p>
            <w:pPr>
              <w:pStyle w:val="13"/>
            </w:pPr>
            <w:r>
              <w:t>其他地方自行试点项目收益专项债券收入安排的支出</w:t>
            </w:r>
          </w:p>
        </w:tc>
        <w:tc>
          <w:tcPr>
            <w:tcW w:w="1361" w:type="dxa"/>
            <w:vAlign w:val="center"/>
          </w:tcPr>
          <w:p>
            <w:pPr>
              <w:pStyle w:val="12"/>
            </w:pPr>
            <w:r>
              <w:t>97.79</w:t>
            </w:r>
          </w:p>
        </w:tc>
        <w:tc>
          <w:tcPr>
            <w:tcW w:w="1361" w:type="dxa"/>
            <w:vAlign w:val="center"/>
          </w:tcPr>
          <w:p>
            <w:pPr>
              <w:pStyle w:val="12"/>
            </w:pPr>
          </w:p>
        </w:tc>
        <w:tc>
          <w:tcPr>
            <w:tcW w:w="1361" w:type="dxa"/>
            <w:vAlign w:val="center"/>
          </w:tcPr>
          <w:p>
            <w:pPr>
              <w:pStyle w:val="12"/>
            </w:pPr>
            <w:r>
              <w:t>97.79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992" w:type="dxa"/>
            <w:vAlign w:val="center"/>
          </w:tcPr>
          <w:p>
            <w:pPr>
              <w:pStyle w:val="13"/>
            </w:pPr>
            <w:r>
              <w:t>22960</w:t>
            </w:r>
          </w:p>
        </w:tc>
        <w:tc>
          <w:tcPr>
            <w:tcW w:w="4535" w:type="dxa"/>
            <w:vAlign w:val="center"/>
          </w:tcPr>
          <w:p>
            <w:pPr>
              <w:pStyle w:val="13"/>
            </w:pPr>
            <w:r>
              <w:t>彩票公益金安排的支出</w:t>
            </w:r>
          </w:p>
        </w:tc>
        <w:tc>
          <w:tcPr>
            <w:tcW w:w="1361" w:type="dxa"/>
            <w:vAlign w:val="center"/>
          </w:tcPr>
          <w:p>
            <w:pPr>
              <w:pStyle w:val="12"/>
            </w:pPr>
            <w:r>
              <w:t>41.45</w:t>
            </w:r>
          </w:p>
        </w:tc>
        <w:tc>
          <w:tcPr>
            <w:tcW w:w="1361" w:type="dxa"/>
            <w:vAlign w:val="center"/>
          </w:tcPr>
          <w:p>
            <w:pPr>
              <w:pStyle w:val="12"/>
            </w:pPr>
          </w:p>
        </w:tc>
        <w:tc>
          <w:tcPr>
            <w:tcW w:w="1361" w:type="dxa"/>
            <w:vAlign w:val="center"/>
          </w:tcPr>
          <w:p>
            <w:pPr>
              <w:pStyle w:val="12"/>
            </w:pPr>
            <w:r>
              <w:t>41.45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992" w:type="dxa"/>
            <w:vAlign w:val="center"/>
          </w:tcPr>
          <w:p>
            <w:pPr>
              <w:pStyle w:val="13"/>
            </w:pPr>
            <w:r>
              <w:t>2296003</w:t>
            </w:r>
          </w:p>
        </w:tc>
        <w:tc>
          <w:tcPr>
            <w:tcW w:w="4535" w:type="dxa"/>
            <w:vAlign w:val="center"/>
          </w:tcPr>
          <w:p>
            <w:pPr>
              <w:pStyle w:val="13"/>
            </w:pPr>
            <w:r>
              <w:t>用于体育事业的彩票公益金支出</w:t>
            </w:r>
          </w:p>
        </w:tc>
        <w:tc>
          <w:tcPr>
            <w:tcW w:w="1361" w:type="dxa"/>
            <w:vAlign w:val="center"/>
          </w:tcPr>
          <w:p>
            <w:pPr>
              <w:pStyle w:val="12"/>
            </w:pPr>
            <w:r>
              <w:t>41.45</w:t>
            </w:r>
          </w:p>
        </w:tc>
        <w:tc>
          <w:tcPr>
            <w:tcW w:w="1361" w:type="dxa"/>
            <w:vAlign w:val="center"/>
          </w:tcPr>
          <w:p>
            <w:pPr>
              <w:pStyle w:val="12"/>
            </w:pPr>
          </w:p>
        </w:tc>
        <w:tc>
          <w:tcPr>
            <w:tcW w:w="1361" w:type="dxa"/>
            <w:vAlign w:val="center"/>
          </w:tcPr>
          <w:p>
            <w:pPr>
              <w:pStyle w:val="12"/>
            </w:pPr>
            <w:r>
              <w:t>41.45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38</w:t>
            </w:r>
          </w:p>
        </w:tc>
        <w:tc>
          <w:tcPr>
            <w:tcW w:w="992" w:type="dxa"/>
            <w:vAlign w:val="center"/>
          </w:tcPr>
          <w:p>
            <w:pPr>
              <w:pStyle w:val="13"/>
            </w:pPr>
            <w:r>
              <w:t>232</w:t>
            </w:r>
          </w:p>
        </w:tc>
        <w:tc>
          <w:tcPr>
            <w:tcW w:w="4535" w:type="dxa"/>
            <w:vAlign w:val="center"/>
          </w:tcPr>
          <w:p>
            <w:pPr>
              <w:pStyle w:val="13"/>
            </w:pPr>
            <w:r>
              <w:t>债务付息支出</w:t>
            </w:r>
          </w:p>
        </w:tc>
        <w:tc>
          <w:tcPr>
            <w:tcW w:w="1361" w:type="dxa"/>
            <w:vAlign w:val="center"/>
          </w:tcPr>
          <w:p>
            <w:pPr>
              <w:pStyle w:val="12"/>
            </w:pPr>
            <w:r>
              <w:t>1072.00</w:t>
            </w:r>
          </w:p>
        </w:tc>
        <w:tc>
          <w:tcPr>
            <w:tcW w:w="1361" w:type="dxa"/>
            <w:vAlign w:val="center"/>
          </w:tcPr>
          <w:p>
            <w:pPr>
              <w:pStyle w:val="12"/>
            </w:pPr>
          </w:p>
        </w:tc>
        <w:tc>
          <w:tcPr>
            <w:tcW w:w="1361" w:type="dxa"/>
            <w:vAlign w:val="center"/>
          </w:tcPr>
          <w:p>
            <w:pPr>
              <w:pStyle w:val="12"/>
            </w:pPr>
            <w:r>
              <w:t>1072.00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39</w:t>
            </w:r>
          </w:p>
        </w:tc>
        <w:tc>
          <w:tcPr>
            <w:tcW w:w="992" w:type="dxa"/>
            <w:vAlign w:val="center"/>
          </w:tcPr>
          <w:p>
            <w:pPr>
              <w:pStyle w:val="13"/>
            </w:pPr>
            <w:r>
              <w:t>23204</w:t>
            </w:r>
          </w:p>
        </w:tc>
        <w:tc>
          <w:tcPr>
            <w:tcW w:w="4535" w:type="dxa"/>
            <w:vAlign w:val="center"/>
          </w:tcPr>
          <w:p>
            <w:pPr>
              <w:pStyle w:val="13"/>
            </w:pPr>
            <w:r>
              <w:t>地方政府专项债务付息支出</w:t>
            </w:r>
          </w:p>
        </w:tc>
        <w:tc>
          <w:tcPr>
            <w:tcW w:w="1361" w:type="dxa"/>
            <w:vAlign w:val="center"/>
          </w:tcPr>
          <w:p>
            <w:pPr>
              <w:pStyle w:val="12"/>
            </w:pPr>
            <w:r>
              <w:t>1072.00</w:t>
            </w:r>
          </w:p>
        </w:tc>
        <w:tc>
          <w:tcPr>
            <w:tcW w:w="1361" w:type="dxa"/>
            <w:vAlign w:val="center"/>
          </w:tcPr>
          <w:p>
            <w:pPr>
              <w:pStyle w:val="12"/>
            </w:pPr>
          </w:p>
        </w:tc>
        <w:tc>
          <w:tcPr>
            <w:tcW w:w="1361" w:type="dxa"/>
            <w:vAlign w:val="center"/>
          </w:tcPr>
          <w:p>
            <w:pPr>
              <w:pStyle w:val="12"/>
            </w:pPr>
            <w:r>
              <w:t>1072.00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40</w:t>
            </w:r>
          </w:p>
        </w:tc>
        <w:tc>
          <w:tcPr>
            <w:tcW w:w="992" w:type="dxa"/>
            <w:vAlign w:val="center"/>
          </w:tcPr>
          <w:p>
            <w:pPr>
              <w:pStyle w:val="13"/>
            </w:pPr>
            <w:r>
              <w:t>2320498</w:t>
            </w:r>
          </w:p>
        </w:tc>
        <w:tc>
          <w:tcPr>
            <w:tcW w:w="4535" w:type="dxa"/>
            <w:vAlign w:val="center"/>
          </w:tcPr>
          <w:p>
            <w:pPr>
              <w:pStyle w:val="13"/>
            </w:pPr>
            <w:r>
              <w:t>其他地方自行试点项目收益专项债券付息支出</w:t>
            </w:r>
          </w:p>
        </w:tc>
        <w:tc>
          <w:tcPr>
            <w:tcW w:w="1361" w:type="dxa"/>
            <w:vAlign w:val="center"/>
          </w:tcPr>
          <w:p>
            <w:pPr>
              <w:pStyle w:val="12"/>
            </w:pPr>
            <w:r>
              <w:t>1072.00</w:t>
            </w:r>
          </w:p>
        </w:tc>
        <w:tc>
          <w:tcPr>
            <w:tcW w:w="1361" w:type="dxa"/>
            <w:vAlign w:val="center"/>
          </w:tcPr>
          <w:p>
            <w:pPr>
              <w:pStyle w:val="12"/>
            </w:pPr>
          </w:p>
        </w:tc>
        <w:tc>
          <w:tcPr>
            <w:tcW w:w="1361" w:type="dxa"/>
            <w:vAlign w:val="center"/>
          </w:tcPr>
          <w:p>
            <w:pPr>
              <w:pStyle w:val="12"/>
            </w:pPr>
            <w:r>
              <w:t>1072.00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1502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357石家庄市藁城区文化广电体育和旅游局</w:t>
            </w:r>
          </w:p>
        </w:tc>
        <w:tc>
          <w:tcPr>
            <w:tcW w:w="3402" w:type="dxa"/>
            <w:tcBorders>
              <w:top w:val="single" w:color="FFFFFF" w:sz="6" w:space="0"/>
              <w:left w:val="single" w:color="FFFFFF" w:sz="6" w:space="0"/>
              <w:right w:val="single" w:color="FFFFFF" w:sz="6" w:space="0"/>
            </w:tcBorders>
            <w:vAlign w:val="center"/>
          </w:tcPr>
          <w:p>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1837.14</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r>
              <w:t>1113.45</w:t>
            </w: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r>
              <w:t>1532.43</w:t>
            </w:r>
          </w:p>
        </w:tc>
        <w:tc>
          <w:tcPr>
            <w:tcW w:w="1474" w:type="dxa"/>
            <w:vAlign w:val="center"/>
          </w:tcPr>
          <w:p>
            <w:pPr>
              <w:pStyle w:val="12"/>
            </w:pPr>
            <w:r>
              <w:t>1532.43</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334.98</w:t>
            </w:r>
          </w:p>
        </w:tc>
        <w:tc>
          <w:tcPr>
            <w:tcW w:w="1474" w:type="dxa"/>
            <w:vAlign w:val="center"/>
          </w:tcPr>
          <w:p>
            <w:pPr>
              <w:pStyle w:val="12"/>
            </w:pPr>
            <w:r>
              <w:t>334.98</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52.78</w:t>
            </w:r>
          </w:p>
        </w:tc>
        <w:tc>
          <w:tcPr>
            <w:tcW w:w="1474" w:type="dxa"/>
            <w:vAlign w:val="center"/>
          </w:tcPr>
          <w:p>
            <w:pPr>
              <w:pStyle w:val="12"/>
            </w:pPr>
            <w:r>
              <w:t>52.78</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63.77</w:t>
            </w:r>
          </w:p>
        </w:tc>
        <w:tc>
          <w:tcPr>
            <w:tcW w:w="1474" w:type="dxa"/>
            <w:vAlign w:val="center"/>
          </w:tcPr>
          <w:p>
            <w:pPr>
              <w:pStyle w:val="12"/>
            </w:pPr>
            <w:r>
              <w:t>63.77</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r>
              <w:t>139.24</w:t>
            </w:r>
          </w:p>
        </w:tc>
        <w:tc>
          <w:tcPr>
            <w:tcW w:w="1474" w:type="dxa"/>
            <w:vAlign w:val="center"/>
          </w:tcPr>
          <w:p>
            <w:pPr>
              <w:pStyle w:val="12"/>
            </w:pPr>
          </w:p>
        </w:tc>
        <w:tc>
          <w:tcPr>
            <w:tcW w:w="1474" w:type="dxa"/>
            <w:vAlign w:val="center"/>
          </w:tcPr>
          <w:p>
            <w:pPr>
              <w:pStyle w:val="12"/>
            </w:pPr>
            <w:r>
              <w:t>139.24</w:t>
            </w: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r>
              <w:t>1072.00</w:t>
            </w:r>
          </w:p>
        </w:tc>
        <w:tc>
          <w:tcPr>
            <w:tcW w:w="1474" w:type="dxa"/>
            <w:vAlign w:val="center"/>
          </w:tcPr>
          <w:p>
            <w:pPr>
              <w:pStyle w:val="12"/>
            </w:pPr>
          </w:p>
        </w:tc>
        <w:tc>
          <w:tcPr>
            <w:tcW w:w="1474" w:type="dxa"/>
            <w:vAlign w:val="center"/>
          </w:tcPr>
          <w:p>
            <w:pPr>
              <w:pStyle w:val="12"/>
            </w:pPr>
            <w:r>
              <w:t>1072.00</w:t>
            </w: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2950.59</w:t>
            </w:r>
          </w:p>
        </w:tc>
        <w:tc>
          <w:tcPr>
            <w:tcW w:w="3402" w:type="dxa"/>
            <w:vAlign w:val="center"/>
          </w:tcPr>
          <w:p>
            <w:pPr>
              <w:pStyle w:val="15"/>
            </w:pPr>
            <w:r>
              <w:t>本年支出合计</w:t>
            </w:r>
          </w:p>
        </w:tc>
        <w:tc>
          <w:tcPr>
            <w:tcW w:w="1474" w:type="dxa"/>
            <w:vAlign w:val="center"/>
          </w:tcPr>
          <w:p>
            <w:pPr>
              <w:pStyle w:val="16"/>
            </w:pPr>
            <w:r>
              <w:t>3195.19</w:t>
            </w:r>
          </w:p>
        </w:tc>
        <w:tc>
          <w:tcPr>
            <w:tcW w:w="1474" w:type="dxa"/>
            <w:vAlign w:val="center"/>
          </w:tcPr>
          <w:p>
            <w:pPr>
              <w:pStyle w:val="16"/>
            </w:pPr>
            <w:r>
              <w:t>1983.96</w:t>
            </w:r>
          </w:p>
        </w:tc>
        <w:tc>
          <w:tcPr>
            <w:tcW w:w="1474" w:type="dxa"/>
            <w:vAlign w:val="center"/>
          </w:tcPr>
          <w:p>
            <w:pPr>
              <w:pStyle w:val="16"/>
            </w:pPr>
            <w:r>
              <w:t>1211.24</w:t>
            </w:r>
          </w:p>
        </w:tc>
        <w:tc>
          <w:tcPr>
            <w:tcW w:w="147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244.61</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146.82</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r>
              <w:t>97.79</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3195.19</w:t>
            </w:r>
          </w:p>
        </w:tc>
        <w:tc>
          <w:tcPr>
            <w:tcW w:w="3402" w:type="dxa"/>
            <w:vAlign w:val="center"/>
          </w:tcPr>
          <w:p>
            <w:pPr>
              <w:pStyle w:val="15"/>
            </w:pPr>
            <w:r>
              <w:t>支出总计</w:t>
            </w:r>
          </w:p>
        </w:tc>
        <w:tc>
          <w:tcPr>
            <w:tcW w:w="1474" w:type="dxa"/>
            <w:vAlign w:val="center"/>
          </w:tcPr>
          <w:p>
            <w:pPr>
              <w:pStyle w:val="16"/>
            </w:pPr>
            <w:r>
              <w:t>3195.19</w:t>
            </w:r>
          </w:p>
        </w:tc>
        <w:tc>
          <w:tcPr>
            <w:tcW w:w="1474" w:type="dxa"/>
            <w:vAlign w:val="center"/>
          </w:tcPr>
          <w:p>
            <w:pPr>
              <w:pStyle w:val="16"/>
            </w:pPr>
            <w:r>
              <w:t>1983.96</w:t>
            </w:r>
          </w:p>
        </w:tc>
        <w:tc>
          <w:tcPr>
            <w:tcW w:w="1474" w:type="dxa"/>
            <w:vAlign w:val="center"/>
          </w:tcPr>
          <w:p>
            <w:pPr>
              <w:pStyle w:val="16"/>
            </w:pPr>
            <w:r>
              <w:t>1211.24</w:t>
            </w:r>
          </w:p>
        </w:tc>
        <w:tc>
          <w:tcPr>
            <w:tcW w:w="1474" w:type="dxa"/>
            <w:vAlign w:val="center"/>
          </w:tcPr>
          <w:p>
            <w:pPr>
              <w:pStyle w:val="16"/>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357石家庄市藁城区文化广电体育和旅游局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1983.96</w:t>
            </w:r>
          </w:p>
        </w:tc>
        <w:tc>
          <w:tcPr>
            <w:tcW w:w="2551" w:type="dxa"/>
            <w:vAlign w:val="center"/>
          </w:tcPr>
          <w:p>
            <w:pPr>
              <w:pStyle w:val="16"/>
            </w:pPr>
            <w:r>
              <w:t>1354.02</w:t>
            </w:r>
          </w:p>
        </w:tc>
        <w:tc>
          <w:tcPr>
            <w:tcW w:w="2551" w:type="dxa"/>
            <w:vAlign w:val="center"/>
          </w:tcPr>
          <w:p>
            <w:pPr>
              <w:pStyle w:val="16"/>
            </w:pPr>
            <w:r>
              <w:t>629.94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207</w:t>
            </w:r>
          </w:p>
        </w:tc>
        <w:tc>
          <w:tcPr>
            <w:tcW w:w="4535" w:type="dxa"/>
            <w:vAlign w:val="center"/>
          </w:tcPr>
          <w:p>
            <w:pPr>
              <w:pStyle w:val="13"/>
            </w:pPr>
            <w:r>
              <w:t>文化旅游体育与传媒支出</w:t>
            </w:r>
          </w:p>
        </w:tc>
        <w:tc>
          <w:tcPr>
            <w:tcW w:w="2551" w:type="dxa"/>
            <w:vAlign w:val="center"/>
          </w:tcPr>
          <w:p>
            <w:pPr>
              <w:pStyle w:val="12"/>
            </w:pPr>
            <w:r>
              <w:t>1532.43</w:t>
            </w:r>
          </w:p>
        </w:tc>
        <w:tc>
          <w:tcPr>
            <w:tcW w:w="2551" w:type="dxa"/>
            <w:vAlign w:val="center"/>
          </w:tcPr>
          <w:p>
            <w:pPr>
              <w:pStyle w:val="12"/>
            </w:pPr>
            <w:r>
              <w:t>902.49</w:t>
            </w:r>
          </w:p>
        </w:tc>
        <w:tc>
          <w:tcPr>
            <w:tcW w:w="2551" w:type="dxa"/>
            <w:vAlign w:val="center"/>
          </w:tcPr>
          <w:p>
            <w:pPr>
              <w:pStyle w:val="12"/>
            </w:pPr>
            <w:r>
              <w:t>629.94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20701</w:t>
            </w:r>
          </w:p>
        </w:tc>
        <w:tc>
          <w:tcPr>
            <w:tcW w:w="4535" w:type="dxa"/>
            <w:vAlign w:val="center"/>
          </w:tcPr>
          <w:p>
            <w:pPr>
              <w:pStyle w:val="13"/>
            </w:pPr>
            <w:r>
              <w:t>文化和旅游</w:t>
            </w:r>
          </w:p>
        </w:tc>
        <w:tc>
          <w:tcPr>
            <w:tcW w:w="2551" w:type="dxa"/>
            <w:vAlign w:val="center"/>
          </w:tcPr>
          <w:p>
            <w:pPr>
              <w:pStyle w:val="12"/>
            </w:pPr>
            <w:r>
              <w:t>1280.71</w:t>
            </w:r>
          </w:p>
        </w:tc>
        <w:tc>
          <w:tcPr>
            <w:tcW w:w="2551" w:type="dxa"/>
            <w:vAlign w:val="center"/>
          </w:tcPr>
          <w:p>
            <w:pPr>
              <w:pStyle w:val="12"/>
            </w:pPr>
            <w:r>
              <w:t>800.57</w:t>
            </w:r>
          </w:p>
        </w:tc>
        <w:tc>
          <w:tcPr>
            <w:tcW w:w="2551" w:type="dxa"/>
            <w:vAlign w:val="center"/>
          </w:tcPr>
          <w:p>
            <w:pPr>
              <w:pStyle w:val="12"/>
            </w:pPr>
            <w:r>
              <w:t>480.14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2070101</w:t>
            </w:r>
          </w:p>
        </w:tc>
        <w:tc>
          <w:tcPr>
            <w:tcW w:w="4535" w:type="dxa"/>
            <w:vAlign w:val="center"/>
          </w:tcPr>
          <w:p>
            <w:pPr>
              <w:pStyle w:val="13"/>
            </w:pPr>
            <w:r>
              <w:t>行政运行</w:t>
            </w:r>
          </w:p>
        </w:tc>
        <w:tc>
          <w:tcPr>
            <w:tcW w:w="2551" w:type="dxa"/>
            <w:vAlign w:val="center"/>
          </w:tcPr>
          <w:p>
            <w:pPr>
              <w:pStyle w:val="12"/>
            </w:pPr>
            <w:r>
              <w:t>394.54</w:t>
            </w:r>
          </w:p>
        </w:tc>
        <w:tc>
          <w:tcPr>
            <w:tcW w:w="2551" w:type="dxa"/>
            <w:vAlign w:val="center"/>
          </w:tcPr>
          <w:p>
            <w:pPr>
              <w:pStyle w:val="12"/>
            </w:pPr>
            <w:r>
              <w:t>394.54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2070102</w:t>
            </w:r>
          </w:p>
        </w:tc>
        <w:tc>
          <w:tcPr>
            <w:tcW w:w="4535" w:type="dxa"/>
            <w:vAlign w:val="center"/>
          </w:tcPr>
          <w:p>
            <w:pPr>
              <w:pStyle w:val="13"/>
            </w:pPr>
            <w:r>
              <w:t>一般行政管理事务</w:t>
            </w:r>
          </w:p>
        </w:tc>
        <w:tc>
          <w:tcPr>
            <w:tcW w:w="2551" w:type="dxa"/>
            <w:vAlign w:val="center"/>
          </w:tcPr>
          <w:p>
            <w:pPr>
              <w:pStyle w:val="12"/>
            </w:pPr>
            <w:r>
              <w:t>20.80</w:t>
            </w:r>
          </w:p>
        </w:tc>
        <w:tc>
          <w:tcPr>
            <w:tcW w:w="2551" w:type="dxa"/>
            <w:vAlign w:val="center"/>
          </w:tcPr>
          <w:p>
            <w:pPr>
              <w:pStyle w:val="12"/>
            </w:pPr>
          </w:p>
        </w:tc>
        <w:tc>
          <w:tcPr>
            <w:tcW w:w="2551" w:type="dxa"/>
            <w:vAlign w:val="center"/>
          </w:tcPr>
          <w:p>
            <w:pPr>
              <w:pStyle w:val="12"/>
            </w:pPr>
            <w:r>
              <w:t>20.80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2070104</w:t>
            </w:r>
          </w:p>
        </w:tc>
        <w:tc>
          <w:tcPr>
            <w:tcW w:w="4535" w:type="dxa"/>
            <w:vAlign w:val="center"/>
          </w:tcPr>
          <w:p>
            <w:pPr>
              <w:pStyle w:val="13"/>
            </w:pPr>
            <w:r>
              <w:t>图书馆</w:t>
            </w:r>
          </w:p>
        </w:tc>
        <w:tc>
          <w:tcPr>
            <w:tcW w:w="2551" w:type="dxa"/>
            <w:vAlign w:val="center"/>
          </w:tcPr>
          <w:p>
            <w:pPr>
              <w:pStyle w:val="12"/>
            </w:pPr>
            <w:r>
              <w:t>211.12</w:t>
            </w:r>
          </w:p>
        </w:tc>
        <w:tc>
          <w:tcPr>
            <w:tcW w:w="2551" w:type="dxa"/>
            <w:vAlign w:val="center"/>
          </w:tcPr>
          <w:p>
            <w:pPr>
              <w:pStyle w:val="12"/>
            </w:pPr>
            <w:r>
              <w:t>167.06</w:t>
            </w:r>
          </w:p>
        </w:tc>
        <w:tc>
          <w:tcPr>
            <w:tcW w:w="2551" w:type="dxa"/>
            <w:vAlign w:val="center"/>
          </w:tcPr>
          <w:p>
            <w:pPr>
              <w:pStyle w:val="12"/>
            </w:pPr>
            <w:r>
              <w:t>44.06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2070108</w:t>
            </w:r>
          </w:p>
        </w:tc>
        <w:tc>
          <w:tcPr>
            <w:tcW w:w="4535" w:type="dxa"/>
            <w:vAlign w:val="center"/>
          </w:tcPr>
          <w:p>
            <w:pPr>
              <w:pStyle w:val="13"/>
            </w:pPr>
            <w:r>
              <w:t>文化活动</w:t>
            </w:r>
          </w:p>
        </w:tc>
        <w:tc>
          <w:tcPr>
            <w:tcW w:w="2551" w:type="dxa"/>
            <w:vAlign w:val="center"/>
          </w:tcPr>
          <w:p>
            <w:pPr>
              <w:pStyle w:val="12"/>
            </w:pPr>
            <w:r>
              <w:t>180.36</w:t>
            </w:r>
          </w:p>
        </w:tc>
        <w:tc>
          <w:tcPr>
            <w:tcW w:w="2551" w:type="dxa"/>
            <w:vAlign w:val="center"/>
          </w:tcPr>
          <w:p>
            <w:pPr>
              <w:pStyle w:val="12"/>
            </w:pPr>
          </w:p>
        </w:tc>
        <w:tc>
          <w:tcPr>
            <w:tcW w:w="2551" w:type="dxa"/>
            <w:vAlign w:val="center"/>
          </w:tcPr>
          <w:p>
            <w:pPr>
              <w:pStyle w:val="12"/>
            </w:pPr>
            <w:r>
              <w:t>180.36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2070109</w:t>
            </w:r>
          </w:p>
        </w:tc>
        <w:tc>
          <w:tcPr>
            <w:tcW w:w="4535" w:type="dxa"/>
            <w:vAlign w:val="center"/>
          </w:tcPr>
          <w:p>
            <w:pPr>
              <w:pStyle w:val="13"/>
            </w:pPr>
            <w:r>
              <w:t>群众文化</w:t>
            </w:r>
          </w:p>
        </w:tc>
        <w:tc>
          <w:tcPr>
            <w:tcW w:w="2551" w:type="dxa"/>
            <w:vAlign w:val="center"/>
          </w:tcPr>
          <w:p>
            <w:pPr>
              <w:pStyle w:val="12"/>
            </w:pPr>
            <w:r>
              <w:t>243.70</w:t>
            </w:r>
          </w:p>
        </w:tc>
        <w:tc>
          <w:tcPr>
            <w:tcW w:w="2551" w:type="dxa"/>
            <w:vAlign w:val="center"/>
          </w:tcPr>
          <w:p>
            <w:pPr>
              <w:pStyle w:val="12"/>
            </w:pPr>
            <w:r>
              <w:t>234.20</w:t>
            </w:r>
          </w:p>
        </w:tc>
        <w:tc>
          <w:tcPr>
            <w:tcW w:w="2551" w:type="dxa"/>
            <w:vAlign w:val="center"/>
          </w:tcPr>
          <w:p>
            <w:pPr>
              <w:pStyle w:val="12"/>
            </w:pPr>
            <w:r>
              <w:t>9.50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2070111</w:t>
            </w:r>
          </w:p>
        </w:tc>
        <w:tc>
          <w:tcPr>
            <w:tcW w:w="4535" w:type="dxa"/>
            <w:vAlign w:val="center"/>
          </w:tcPr>
          <w:p>
            <w:pPr>
              <w:pStyle w:val="13"/>
            </w:pPr>
            <w:r>
              <w:t>文化创作与保护</w:t>
            </w:r>
          </w:p>
        </w:tc>
        <w:tc>
          <w:tcPr>
            <w:tcW w:w="2551" w:type="dxa"/>
            <w:vAlign w:val="center"/>
          </w:tcPr>
          <w:p>
            <w:pPr>
              <w:pStyle w:val="12"/>
            </w:pPr>
            <w:r>
              <w:t>11.60</w:t>
            </w:r>
          </w:p>
        </w:tc>
        <w:tc>
          <w:tcPr>
            <w:tcW w:w="2551" w:type="dxa"/>
            <w:vAlign w:val="center"/>
          </w:tcPr>
          <w:p>
            <w:pPr>
              <w:pStyle w:val="12"/>
            </w:pPr>
          </w:p>
        </w:tc>
        <w:tc>
          <w:tcPr>
            <w:tcW w:w="2551" w:type="dxa"/>
            <w:vAlign w:val="center"/>
          </w:tcPr>
          <w:p>
            <w:pPr>
              <w:pStyle w:val="12"/>
            </w:pPr>
            <w:r>
              <w:t>11.60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2070112</w:t>
            </w:r>
          </w:p>
        </w:tc>
        <w:tc>
          <w:tcPr>
            <w:tcW w:w="4535" w:type="dxa"/>
            <w:vAlign w:val="center"/>
          </w:tcPr>
          <w:p>
            <w:pPr>
              <w:pStyle w:val="13"/>
            </w:pPr>
            <w:r>
              <w:t>文化和旅游市场管理</w:t>
            </w:r>
          </w:p>
        </w:tc>
        <w:tc>
          <w:tcPr>
            <w:tcW w:w="2551" w:type="dxa"/>
            <w:vAlign w:val="center"/>
          </w:tcPr>
          <w:p>
            <w:pPr>
              <w:pStyle w:val="12"/>
            </w:pPr>
            <w:r>
              <w:t>5.00</w:t>
            </w:r>
          </w:p>
        </w:tc>
        <w:tc>
          <w:tcPr>
            <w:tcW w:w="2551" w:type="dxa"/>
            <w:vAlign w:val="center"/>
          </w:tcPr>
          <w:p>
            <w:pPr>
              <w:pStyle w:val="12"/>
            </w:pPr>
          </w:p>
        </w:tc>
        <w:tc>
          <w:tcPr>
            <w:tcW w:w="2551" w:type="dxa"/>
            <w:vAlign w:val="center"/>
          </w:tcPr>
          <w:p>
            <w:pPr>
              <w:pStyle w:val="12"/>
            </w:pPr>
            <w:r>
              <w:t>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2070114</w:t>
            </w:r>
          </w:p>
        </w:tc>
        <w:tc>
          <w:tcPr>
            <w:tcW w:w="4535" w:type="dxa"/>
            <w:vAlign w:val="center"/>
          </w:tcPr>
          <w:p>
            <w:pPr>
              <w:pStyle w:val="13"/>
            </w:pPr>
            <w:r>
              <w:t>文化和旅游管理事务</w:t>
            </w:r>
          </w:p>
        </w:tc>
        <w:tc>
          <w:tcPr>
            <w:tcW w:w="2551" w:type="dxa"/>
            <w:vAlign w:val="center"/>
          </w:tcPr>
          <w:p>
            <w:pPr>
              <w:pStyle w:val="12"/>
            </w:pPr>
            <w:r>
              <w:t>54.86</w:t>
            </w:r>
          </w:p>
        </w:tc>
        <w:tc>
          <w:tcPr>
            <w:tcW w:w="2551" w:type="dxa"/>
            <w:vAlign w:val="center"/>
          </w:tcPr>
          <w:p>
            <w:pPr>
              <w:pStyle w:val="12"/>
            </w:pPr>
            <w:r>
              <w:t>4.77</w:t>
            </w:r>
          </w:p>
        </w:tc>
        <w:tc>
          <w:tcPr>
            <w:tcW w:w="2551" w:type="dxa"/>
            <w:vAlign w:val="center"/>
          </w:tcPr>
          <w:p>
            <w:pPr>
              <w:pStyle w:val="12"/>
            </w:pPr>
            <w:r>
              <w:t>50.09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2070199</w:t>
            </w:r>
          </w:p>
        </w:tc>
        <w:tc>
          <w:tcPr>
            <w:tcW w:w="4535" w:type="dxa"/>
            <w:vAlign w:val="center"/>
          </w:tcPr>
          <w:p>
            <w:pPr>
              <w:pStyle w:val="13"/>
            </w:pPr>
            <w:r>
              <w:t>其他文化和旅游支出</w:t>
            </w:r>
          </w:p>
        </w:tc>
        <w:tc>
          <w:tcPr>
            <w:tcW w:w="2551" w:type="dxa"/>
            <w:vAlign w:val="center"/>
          </w:tcPr>
          <w:p>
            <w:pPr>
              <w:pStyle w:val="12"/>
            </w:pPr>
            <w:r>
              <w:t>158.73</w:t>
            </w:r>
          </w:p>
        </w:tc>
        <w:tc>
          <w:tcPr>
            <w:tcW w:w="2551" w:type="dxa"/>
            <w:vAlign w:val="center"/>
          </w:tcPr>
          <w:p>
            <w:pPr>
              <w:pStyle w:val="12"/>
            </w:pPr>
          </w:p>
        </w:tc>
        <w:tc>
          <w:tcPr>
            <w:tcW w:w="2551" w:type="dxa"/>
            <w:vAlign w:val="center"/>
          </w:tcPr>
          <w:p>
            <w:pPr>
              <w:pStyle w:val="12"/>
            </w:pPr>
            <w:r>
              <w:t>158.73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20702</w:t>
            </w:r>
          </w:p>
        </w:tc>
        <w:tc>
          <w:tcPr>
            <w:tcW w:w="4535" w:type="dxa"/>
            <w:vAlign w:val="center"/>
          </w:tcPr>
          <w:p>
            <w:pPr>
              <w:pStyle w:val="13"/>
            </w:pPr>
            <w:r>
              <w:t>文物</w:t>
            </w:r>
          </w:p>
        </w:tc>
        <w:tc>
          <w:tcPr>
            <w:tcW w:w="2551" w:type="dxa"/>
            <w:vAlign w:val="center"/>
          </w:tcPr>
          <w:p>
            <w:pPr>
              <w:pStyle w:val="12"/>
            </w:pPr>
            <w:r>
              <w:t>103.92</w:t>
            </w:r>
          </w:p>
        </w:tc>
        <w:tc>
          <w:tcPr>
            <w:tcW w:w="2551" w:type="dxa"/>
            <w:vAlign w:val="center"/>
          </w:tcPr>
          <w:p>
            <w:pPr>
              <w:pStyle w:val="12"/>
            </w:pPr>
            <w:r>
              <w:t>101.92</w:t>
            </w:r>
          </w:p>
        </w:tc>
        <w:tc>
          <w:tcPr>
            <w:tcW w:w="2551" w:type="dxa"/>
            <w:vAlign w:val="center"/>
          </w:tcPr>
          <w:p>
            <w:pPr>
              <w:pStyle w:val="12"/>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2070204</w:t>
            </w:r>
          </w:p>
        </w:tc>
        <w:tc>
          <w:tcPr>
            <w:tcW w:w="4535" w:type="dxa"/>
            <w:vAlign w:val="center"/>
          </w:tcPr>
          <w:p>
            <w:pPr>
              <w:pStyle w:val="13"/>
            </w:pPr>
            <w:r>
              <w:t>文物保护</w:t>
            </w:r>
          </w:p>
        </w:tc>
        <w:tc>
          <w:tcPr>
            <w:tcW w:w="2551" w:type="dxa"/>
            <w:vAlign w:val="center"/>
          </w:tcPr>
          <w:p>
            <w:pPr>
              <w:pStyle w:val="12"/>
            </w:pPr>
            <w:r>
              <w:t>103.92</w:t>
            </w:r>
          </w:p>
        </w:tc>
        <w:tc>
          <w:tcPr>
            <w:tcW w:w="2551" w:type="dxa"/>
            <w:vAlign w:val="center"/>
          </w:tcPr>
          <w:p>
            <w:pPr>
              <w:pStyle w:val="12"/>
            </w:pPr>
            <w:r>
              <w:t>101.92</w:t>
            </w:r>
          </w:p>
        </w:tc>
        <w:tc>
          <w:tcPr>
            <w:tcW w:w="2551" w:type="dxa"/>
            <w:vAlign w:val="center"/>
          </w:tcPr>
          <w:p>
            <w:pPr>
              <w:pStyle w:val="12"/>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20703</w:t>
            </w:r>
          </w:p>
        </w:tc>
        <w:tc>
          <w:tcPr>
            <w:tcW w:w="4535" w:type="dxa"/>
            <w:vAlign w:val="center"/>
          </w:tcPr>
          <w:p>
            <w:pPr>
              <w:pStyle w:val="13"/>
            </w:pPr>
            <w:r>
              <w:t>体育</w:t>
            </w:r>
          </w:p>
        </w:tc>
        <w:tc>
          <w:tcPr>
            <w:tcW w:w="2551" w:type="dxa"/>
            <w:vAlign w:val="center"/>
          </w:tcPr>
          <w:p>
            <w:pPr>
              <w:pStyle w:val="12"/>
            </w:pPr>
            <w:r>
              <w:t>22.00</w:t>
            </w:r>
          </w:p>
        </w:tc>
        <w:tc>
          <w:tcPr>
            <w:tcW w:w="2551" w:type="dxa"/>
            <w:vAlign w:val="center"/>
          </w:tcPr>
          <w:p>
            <w:pPr>
              <w:pStyle w:val="12"/>
            </w:pPr>
          </w:p>
        </w:tc>
        <w:tc>
          <w:tcPr>
            <w:tcW w:w="2551" w:type="dxa"/>
            <w:vAlign w:val="center"/>
          </w:tcPr>
          <w:p>
            <w:pPr>
              <w:pStyle w:val="12"/>
            </w:pPr>
            <w:r>
              <w:t>22.00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2070302</w:t>
            </w:r>
          </w:p>
        </w:tc>
        <w:tc>
          <w:tcPr>
            <w:tcW w:w="4535" w:type="dxa"/>
            <w:vAlign w:val="center"/>
          </w:tcPr>
          <w:p>
            <w:pPr>
              <w:pStyle w:val="13"/>
            </w:pPr>
            <w:r>
              <w:t>一般行政管理事务</w:t>
            </w:r>
          </w:p>
        </w:tc>
        <w:tc>
          <w:tcPr>
            <w:tcW w:w="2551" w:type="dxa"/>
            <w:vAlign w:val="center"/>
          </w:tcPr>
          <w:p>
            <w:pPr>
              <w:pStyle w:val="12"/>
            </w:pPr>
            <w:r>
              <w:t>13.00</w:t>
            </w:r>
          </w:p>
        </w:tc>
        <w:tc>
          <w:tcPr>
            <w:tcW w:w="2551" w:type="dxa"/>
            <w:vAlign w:val="center"/>
          </w:tcPr>
          <w:p>
            <w:pPr>
              <w:pStyle w:val="12"/>
            </w:pPr>
          </w:p>
        </w:tc>
        <w:tc>
          <w:tcPr>
            <w:tcW w:w="2551" w:type="dxa"/>
            <w:vAlign w:val="center"/>
          </w:tcPr>
          <w:p>
            <w:pPr>
              <w:pStyle w:val="12"/>
            </w:pPr>
            <w:r>
              <w:t>13.00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2070308</w:t>
            </w:r>
          </w:p>
        </w:tc>
        <w:tc>
          <w:tcPr>
            <w:tcW w:w="4535" w:type="dxa"/>
            <w:vAlign w:val="center"/>
          </w:tcPr>
          <w:p>
            <w:pPr>
              <w:pStyle w:val="13"/>
            </w:pPr>
            <w:r>
              <w:t>群众体育</w:t>
            </w:r>
          </w:p>
        </w:tc>
        <w:tc>
          <w:tcPr>
            <w:tcW w:w="2551" w:type="dxa"/>
            <w:vAlign w:val="center"/>
          </w:tcPr>
          <w:p>
            <w:pPr>
              <w:pStyle w:val="12"/>
            </w:pPr>
            <w:r>
              <w:t>9.00</w:t>
            </w:r>
          </w:p>
        </w:tc>
        <w:tc>
          <w:tcPr>
            <w:tcW w:w="2551" w:type="dxa"/>
            <w:vAlign w:val="center"/>
          </w:tcPr>
          <w:p>
            <w:pPr>
              <w:pStyle w:val="12"/>
            </w:pPr>
          </w:p>
        </w:tc>
        <w:tc>
          <w:tcPr>
            <w:tcW w:w="2551" w:type="dxa"/>
            <w:vAlign w:val="center"/>
          </w:tcPr>
          <w:p>
            <w:pPr>
              <w:pStyle w:val="12"/>
            </w:pPr>
            <w:r>
              <w:t>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20799</w:t>
            </w:r>
          </w:p>
        </w:tc>
        <w:tc>
          <w:tcPr>
            <w:tcW w:w="4535" w:type="dxa"/>
            <w:vAlign w:val="center"/>
          </w:tcPr>
          <w:p>
            <w:pPr>
              <w:pStyle w:val="13"/>
            </w:pPr>
            <w:r>
              <w:t>其他文化旅游体育与传媒支出</w:t>
            </w:r>
          </w:p>
        </w:tc>
        <w:tc>
          <w:tcPr>
            <w:tcW w:w="2551" w:type="dxa"/>
            <w:vAlign w:val="center"/>
          </w:tcPr>
          <w:p>
            <w:pPr>
              <w:pStyle w:val="12"/>
            </w:pPr>
            <w:r>
              <w:t>125.80</w:t>
            </w:r>
          </w:p>
        </w:tc>
        <w:tc>
          <w:tcPr>
            <w:tcW w:w="2551" w:type="dxa"/>
            <w:vAlign w:val="center"/>
          </w:tcPr>
          <w:p>
            <w:pPr>
              <w:pStyle w:val="12"/>
            </w:pPr>
          </w:p>
        </w:tc>
        <w:tc>
          <w:tcPr>
            <w:tcW w:w="2551" w:type="dxa"/>
            <w:vAlign w:val="center"/>
          </w:tcPr>
          <w:p>
            <w:pPr>
              <w:pStyle w:val="12"/>
            </w:pPr>
            <w:r>
              <w:t>125.80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2079999</w:t>
            </w:r>
          </w:p>
        </w:tc>
        <w:tc>
          <w:tcPr>
            <w:tcW w:w="4535" w:type="dxa"/>
            <w:vAlign w:val="center"/>
          </w:tcPr>
          <w:p>
            <w:pPr>
              <w:pStyle w:val="13"/>
            </w:pPr>
            <w:r>
              <w:t>其他文化旅游体育与传媒支出</w:t>
            </w:r>
          </w:p>
        </w:tc>
        <w:tc>
          <w:tcPr>
            <w:tcW w:w="2551" w:type="dxa"/>
            <w:vAlign w:val="center"/>
          </w:tcPr>
          <w:p>
            <w:pPr>
              <w:pStyle w:val="12"/>
            </w:pPr>
            <w:r>
              <w:t>125.80</w:t>
            </w:r>
          </w:p>
        </w:tc>
        <w:tc>
          <w:tcPr>
            <w:tcW w:w="2551" w:type="dxa"/>
            <w:vAlign w:val="center"/>
          </w:tcPr>
          <w:p>
            <w:pPr>
              <w:pStyle w:val="12"/>
            </w:pPr>
          </w:p>
        </w:tc>
        <w:tc>
          <w:tcPr>
            <w:tcW w:w="2551" w:type="dxa"/>
            <w:vAlign w:val="center"/>
          </w:tcPr>
          <w:p>
            <w:pPr>
              <w:pStyle w:val="12"/>
            </w:pPr>
            <w:r>
              <w:t>125.80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334.98</w:t>
            </w:r>
          </w:p>
        </w:tc>
        <w:tc>
          <w:tcPr>
            <w:tcW w:w="2551" w:type="dxa"/>
            <w:vAlign w:val="center"/>
          </w:tcPr>
          <w:p>
            <w:pPr>
              <w:pStyle w:val="12"/>
            </w:pPr>
            <w:r>
              <w:t>334.98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334.98</w:t>
            </w:r>
          </w:p>
        </w:tc>
        <w:tc>
          <w:tcPr>
            <w:tcW w:w="2551" w:type="dxa"/>
            <w:vAlign w:val="center"/>
          </w:tcPr>
          <w:p>
            <w:pPr>
              <w:pStyle w:val="12"/>
            </w:pPr>
            <w:r>
              <w:t>334.98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110.13</w:t>
            </w:r>
          </w:p>
        </w:tc>
        <w:tc>
          <w:tcPr>
            <w:tcW w:w="2551" w:type="dxa"/>
            <w:vAlign w:val="center"/>
          </w:tcPr>
          <w:p>
            <w:pPr>
              <w:pStyle w:val="12"/>
            </w:pPr>
            <w:r>
              <w:t>110.13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2080502</w:t>
            </w:r>
          </w:p>
        </w:tc>
        <w:tc>
          <w:tcPr>
            <w:tcW w:w="4535" w:type="dxa"/>
            <w:vAlign w:val="center"/>
          </w:tcPr>
          <w:p>
            <w:pPr>
              <w:pStyle w:val="13"/>
            </w:pPr>
            <w:r>
              <w:t>事业单位离退休</w:t>
            </w:r>
          </w:p>
        </w:tc>
        <w:tc>
          <w:tcPr>
            <w:tcW w:w="2551" w:type="dxa"/>
            <w:vAlign w:val="center"/>
          </w:tcPr>
          <w:p>
            <w:pPr>
              <w:pStyle w:val="12"/>
            </w:pPr>
            <w:r>
              <w:t>138.20</w:t>
            </w:r>
          </w:p>
        </w:tc>
        <w:tc>
          <w:tcPr>
            <w:tcW w:w="2551" w:type="dxa"/>
            <w:vAlign w:val="center"/>
          </w:tcPr>
          <w:p>
            <w:pPr>
              <w:pStyle w:val="12"/>
            </w:pPr>
            <w:r>
              <w:t>138.20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86.65</w:t>
            </w:r>
          </w:p>
        </w:tc>
        <w:tc>
          <w:tcPr>
            <w:tcW w:w="2551" w:type="dxa"/>
            <w:vAlign w:val="center"/>
          </w:tcPr>
          <w:p>
            <w:pPr>
              <w:pStyle w:val="12"/>
            </w:pPr>
            <w:r>
              <w:t>86.65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52.78</w:t>
            </w:r>
          </w:p>
        </w:tc>
        <w:tc>
          <w:tcPr>
            <w:tcW w:w="2551" w:type="dxa"/>
            <w:vAlign w:val="center"/>
          </w:tcPr>
          <w:p>
            <w:pPr>
              <w:pStyle w:val="12"/>
            </w:pPr>
            <w:r>
              <w:t>52.78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52.78</w:t>
            </w:r>
          </w:p>
        </w:tc>
        <w:tc>
          <w:tcPr>
            <w:tcW w:w="2551" w:type="dxa"/>
            <w:vAlign w:val="center"/>
          </w:tcPr>
          <w:p>
            <w:pPr>
              <w:pStyle w:val="12"/>
            </w:pPr>
            <w:r>
              <w:t>52.78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8.83</w:t>
            </w:r>
          </w:p>
        </w:tc>
        <w:tc>
          <w:tcPr>
            <w:tcW w:w="2551" w:type="dxa"/>
            <w:vAlign w:val="center"/>
          </w:tcPr>
          <w:p>
            <w:pPr>
              <w:pStyle w:val="12"/>
            </w:pPr>
            <w:r>
              <w:t>8.83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20.92</w:t>
            </w:r>
          </w:p>
        </w:tc>
        <w:tc>
          <w:tcPr>
            <w:tcW w:w="2551" w:type="dxa"/>
            <w:vAlign w:val="center"/>
          </w:tcPr>
          <w:p>
            <w:pPr>
              <w:pStyle w:val="12"/>
            </w:pPr>
            <w:r>
              <w:t>20.92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2101103</w:t>
            </w:r>
          </w:p>
        </w:tc>
        <w:tc>
          <w:tcPr>
            <w:tcW w:w="4535" w:type="dxa"/>
            <w:vAlign w:val="center"/>
          </w:tcPr>
          <w:p>
            <w:pPr>
              <w:pStyle w:val="13"/>
            </w:pPr>
            <w:r>
              <w:t>公务员医疗补助</w:t>
            </w:r>
          </w:p>
        </w:tc>
        <w:tc>
          <w:tcPr>
            <w:tcW w:w="2551" w:type="dxa"/>
            <w:vAlign w:val="center"/>
          </w:tcPr>
          <w:p>
            <w:pPr>
              <w:pStyle w:val="12"/>
            </w:pPr>
            <w:r>
              <w:t>23.03</w:t>
            </w:r>
          </w:p>
        </w:tc>
        <w:tc>
          <w:tcPr>
            <w:tcW w:w="2551" w:type="dxa"/>
            <w:vAlign w:val="center"/>
          </w:tcPr>
          <w:p>
            <w:pPr>
              <w:pStyle w:val="12"/>
            </w:pPr>
            <w:r>
              <w:t>23.03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63.77</w:t>
            </w:r>
          </w:p>
        </w:tc>
        <w:tc>
          <w:tcPr>
            <w:tcW w:w="2551" w:type="dxa"/>
            <w:vAlign w:val="center"/>
          </w:tcPr>
          <w:p>
            <w:pPr>
              <w:pStyle w:val="12"/>
            </w:pPr>
            <w:r>
              <w:t>63.77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63.77</w:t>
            </w:r>
          </w:p>
        </w:tc>
        <w:tc>
          <w:tcPr>
            <w:tcW w:w="2551" w:type="dxa"/>
            <w:vAlign w:val="center"/>
          </w:tcPr>
          <w:p>
            <w:pPr>
              <w:pStyle w:val="12"/>
            </w:pPr>
            <w:r>
              <w:t>63.77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63.77</w:t>
            </w:r>
          </w:p>
        </w:tc>
        <w:tc>
          <w:tcPr>
            <w:tcW w:w="2551" w:type="dxa"/>
            <w:vAlign w:val="center"/>
          </w:tcPr>
          <w:p>
            <w:pPr>
              <w:pStyle w:val="12"/>
            </w:pPr>
            <w:r>
              <w:t>63.77</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357石家庄市藁城区文化广电体育和旅游局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1354.02</w:t>
            </w:r>
          </w:p>
        </w:tc>
        <w:tc>
          <w:tcPr>
            <w:tcW w:w="2551" w:type="dxa"/>
            <w:vAlign w:val="center"/>
          </w:tcPr>
          <w:p>
            <w:pPr>
              <w:pStyle w:val="16"/>
            </w:pPr>
            <w:r>
              <w:t>1296.54</w:t>
            </w:r>
          </w:p>
        </w:tc>
        <w:tc>
          <w:tcPr>
            <w:tcW w:w="2551" w:type="dxa"/>
            <w:vAlign w:val="center"/>
          </w:tcPr>
          <w:p>
            <w:pPr>
              <w:pStyle w:val="16"/>
            </w:pPr>
            <w:r>
              <w:t>57.48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1022.18</w:t>
            </w:r>
          </w:p>
        </w:tc>
        <w:tc>
          <w:tcPr>
            <w:tcW w:w="2551" w:type="dxa"/>
            <w:vAlign w:val="center"/>
          </w:tcPr>
          <w:p>
            <w:pPr>
              <w:pStyle w:val="12"/>
            </w:pPr>
            <w:r>
              <w:t>1022.18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235.22</w:t>
            </w:r>
          </w:p>
        </w:tc>
        <w:tc>
          <w:tcPr>
            <w:tcW w:w="2551" w:type="dxa"/>
            <w:vAlign w:val="center"/>
          </w:tcPr>
          <w:p>
            <w:pPr>
              <w:pStyle w:val="12"/>
            </w:pPr>
            <w:r>
              <w:t>235.22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144.33</w:t>
            </w:r>
          </w:p>
        </w:tc>
        <w:tc>
          <w:tcPr>
            <w:tcW w:w="2551" w:type="dxa"/>
            <w:vAlign w:val="center"/>
          </w:tcPr>
          <w:p>
            <w:pPr>
              <w:pStyle w:val="12"/>
            </w:pPr>
            <w:r>
              <w:t>144.33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38.13</w:t>
            </w:r>
          </w:p>
        </w:tc>
        <w:tc>
          <w:tcPr>
            <w:tcW w:w="2551" w:type="dxa"/>
            <w:vAlign w:val="center"/>
          </w:tcPr>
          <w:p>
            <w:pPr>
              <w:pStyle w:val="12"/>
            </w:pPr>
            <w:r>
              <w:t>38.13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222.17</w:t>
            </w:r>
          </w:p>
        </w:tc>
        <w:tc>
          <w:tcPr>
            <w:tcW w:w="2551" w:type="dxa"/>
            <w:vAlign w:val="center"/>
          </w:tcPr>
          <w:p>
            <w:pPr>
              <w:pStyle w:val="12"/>
            </w:pPr>
            <w:r>
              <w:t>222.17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98.75</w:t>
            </w:r>
          </w:p>
        </w:tc>
        <w:tc>
          <w:tcPr>
            <w:tcW w:w="2551" w:type="dxa"/>
            <w:vAlign w:val="center"/>
          </w:tcPr>
          <w:p>
            <w:pPr>
              <w:pStyle w:val="12"/>
            </w:pPr>
            <w:r>
              <w:t>98.75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48.45</w:t>
            </w:r>
          </w:p>
        </w:tc>
        <w:tc>
          <w:tcPr>
            <w:tcW w:w="2551" w:type="dxa"/>
            <w:vAlign w:val="center"/>
          </w:tcPr>
          <w:p>
            <w:pPr>
              <w:pStyle w:val="12"/>
            </w:pPr>
            <w:r>
              <w:t>48.45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34.02</w:t>
            </w:r>
          </w:p>
        </w:tc>
        <w:tc>
          <w:tcPr>
            <w:tcW w:w="2551" w:type="dxa"/>
            <w:vAlign w:val="center"/>
          </w:tcPr>
          <w:p>
            <w:pPr>
              <w:pStyle w:val="12"/>
            </w:pPr>
            <w:r>
              <w:t>34.02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26.33</w:t>
            </w:r>
          </w:p>
        </w:tc>
        <w:tc>
          <w:tcPr>
            <w:tcW w:w="2551" w:type="dxa"/>
            <w:vAlign w:val="center"/>
          </w:tcPr>
          <w:p>
            <w:pPr>
              <w:pStyle w:val="12"/>
            </w:pPr>
            <w:r>
              <w:t>26.33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102.12</w:t>
            </w:r>
          </w:p>
        </w:tc>
        <w:tc>
          <w:tcPr>
            <w:tcW w:w="2551" w:type="dxa"/>
            <w:vAlign w:val="center"/>
          </w:tcPr>
          <w:p>
            <w:pPr>
              <w:pStyle w:val="12"/>
            </w:pPr>
            <w:r>
              <w:t>102.12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72.66</w:t>
            </w:r>
          </w:p>
        </w:tc>
        <w:tc>
          <w:tcPr>
            <w:tcW w:w="2551" w:type="dxa"/>
            <w:vAlign w:val="center"/>
          </w:tcPr>
          <w:p>
            <w:pPr>
              <w:pStyle w:val="12"/>
            </w:pPr>
            <w:r>
              <w:t>72.66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57.48</w:t>
            </w:r>
          </w:p>
        </w:tc>
        <w:tc>
          <w:tcPr>
            <w:tcW w:w="2551" w:type="dxa"/>
            <w:vAlign w:val="center"/>
          </w:tcPr>
          <w:p>
            <w:pPr>
              <w:pStyle w:val="12"/>
            </w:pPr>
          </w:p>
        </w:tc>
        <w:tc>
          <w:tcPr>
            <w:tcW w:w="2551" w:type="dxa"/>
            <w:vAlign w:val="center"/>
          </w:tcPr>
          <w:p>
            <w:pPr>
              <w:pStyle w:val="12"/>
            </w:pPr>
            <w:r>
              <w:t>57.48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20.80</w:t>
            </w:r>
          </w:p>
        </w:tc>
        <w:tc>
          <w:tcPr>
            <w:tcW w:w="2551" w:type="dxa"/>
            <w:vAlign w:val="center"/>
          </w:tcPr>
          <w:p>
            <w:pPr>
              <w:pStyle w:val="12"/>
            </w:pPr>
          </w:p>
        </w:tc>
        <w:tc>
          <w:tcPr>
            <w:tcW w:w="2551" w:type="dxa"/>
            <w:vAlign w:val="center"/>
          </w:tcPr>
          <w:p>
            <w:pPr>
              <w:pStyle w:val="12"/>
            </w:pPr>
            <w:r>
              <w:t>20.80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7.40</w:t>
            </w:r>
          </w:p>
        </w:tc>
        <w:tc>
          <w:tcPr>
            <w:tcW w:w="2551" w:type="dxa"/>
            <w:vAlign w:val="center"/>
          </w:tcPr>
          <w:p>
            <w:pPr>
              <w:pStyle w:val="12"/>
            </w:pPr>
          </w:p>
        </w:tc>
        <w:tc>
          <w:tcPr>
            <w:tcW w:w="2551" w:type="dxa"/>
            <w:vAlign w:val="center"/>
          </w:tcPr>
          <w:p>
            <w:pPr>
              <w:pStyle w:val="12"/>
            </w:pPr>
            <w:r>
              <w:t>7.40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6.41</w:t>
            </w:r>
          </w:p>
        </w:tc>
        <w:tc>
          <w:tcPr>
            <w:tcW w:w="2551" w:type="dxa"/>
            <w:vAlign w:val="center"/>
          </w:tcPr>
          <w:p>
            <w:pPr>
              <w:pStyle w:val="12"/>
            </w:pPr>
          </w:p>
        </w:tc>
        <w:tc>
          <w:tcPr>
            <w:tcW w:w="2551" w:type="dxa"/>
            <w:vAlign w:val="center"/>
          </w:tcPr>
          <w:p>
            <w:pPr>
              <w:pStyle w:val="12"/>
            </w:pPr>
            <w:r>
              <w:t>6.41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30229</w:t>
            </w:r>
          </w:p>
        </w:tc>
        <w:tc>
          <w:tcPr>
            <w:tcW w:w="4535" w:type="dxa"/>
            <w:vAlign w:val="center"/>
          </w:tcPr>
          <w:p>
            <w:pPr>
              <w:pStyle w:val="13"/>
            </w:pPr>
            <w:r>
              <w:t>福利费</w:t>
            </w:r>
          </w:p>
        </w:tc>
        <w:tc>
          <w:tcPr>
            <w:tcW w:w="2551" w:type="dxa"/>
            <w:vAlign w:val="center"/>
          </w:tcPr>
          <w:p>
            <w:pPr>
              <w:pStyle w:val="12"/>
            </w:pPr>
            <w:r>
              <w:t>5.87</w:t>
            </w:r>
          </w:p>
        </w:tc>
        <w:tc>
          <w:tcPr>
            <w:tcW w:w="2551" w:type="dxa"/>
            <w:vAlign w:val="center"/>
          </w:tcPr>
          <w:p>
            <w:pPr>
              <w:pStyle w:val="12"/>
            </w:pPr>
          </w:p>
        </w:tc>
        <w:tc>
          <w:tcPr>
            <w:tcW w:w="2551" w:type="dxa"/>
            <w:vAlign w:val="center"/>
          </w:tcPr>
          <w:p>
            <w:pPr>
              <w:pStyle w:val="12"/>
            </w:pPr>
            <w:r>
              <w:t>5.87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2.20</w:t>
            </w:r>
          </w:p>
        </w:tc>
        <w:tc>
          <w:tcPr>
            <w:tcW w:w="2551" w:type="dxa"/>
            <w:vAlign w:val="center"/>
          </w:tcPr>
          <w:p>
            <w:pPr>
              <w:pStyle w:val="12"/>
            </w:pPr>
          </w:p>
        </w:tc>
        <w:tc>
          <w:tcPr>
            <w:tcW w:w="2551" w:type="dxa"/>
            <w:vAlign w:val="center"/>
          </w:tcPr>
          <w:p>
            <w:pPr>
              <w:pStyle w:val="12"/>
            </w:pPr>
            <w:r>
              <w:t>2.20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9.60</w:t>
            </w:r>
          </w:p>
        </w:tc>
        <w:tc>
          <w:tcPr>
            <w:tcW w:w="2551" w:type="dxa"/>
            <w:vAlign w:val="center"/>
          </w:tcPr>
          <w:p>
            <w:pPr>
              <w:pStyle w:val="12"/>
            </w:pPr>
          </w:p>
        </w:tc>
        <w:tc>
          <w:tcPr>
            <w:tcW w:w="2551" w:type="dxa"/>
            <w:vAlign w:val="center"/>
          </w:tcPr>
          <w:p>
            <w:pPr>
              <w:pStyle w:val="12"/>
            </w:pPr>
            <w:r>
              <w:t>9.60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5.20</w:t>
            </w:r>
          </w:p>
        </w:tc>
        <w:tc>
          <w:tcPr>
            <w:tcW w:w="2551" w:type="dxa"/>
            <w:vAlign w:val="center"/>
          </w:tcPr>
          <w:p>
            <w:pPr>
              <w:pStyle w:val="12"/>
            </w:pPr>
          </w:p>
        </w:tc>
        <w:tc>
          <w:tcPr>
            <w:tcW w:w="2551" w:type="dxa"/>
            <w:vAlign w:val="center"/>
          </w:tcPr>
          <w:p>
            <w:pPr>
              <w:pStyle w:val="12"/>
            </w:pPr>
            <w:r>
              <w:t>5.20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274.36</w:t>
            </w:r>
          </w:p>
        </w:tc>
        <w:tc>
          <w:tcPr>
            <w:tcW w:w="2551" w:type="dxa"/>
            <w:vAlign w:val="center"/>
          </w:tcPr>
          <w:p>
            <w:pPr>
              <w:pStyle w:val="12"/>
            </w:pPr>
            <w:r>
              <w:t>274.36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30301</w:t>
            </w:r>
          </w:p>
        </w:tc>
        <w:tc>
          <w:tcPr>
            <w:tcW w:w="4535" w:type="dxa"/>
            <w:vAlign w:val="center"/>
          </w:tcPr>
          <w:p>
            <w:pPr>
              <w:pStyle w:val="13"/>
            </w:pPr>
            <w:r>
              <w:t>离休费</w:t>
            </w:r>
          </w:p>
        </w:tc>
        <w:tc>
          <w:tcPr>
            <w:tcW w:w="2551" w:type="dxa"/>
            <w:vAlign w:val="center"/>
          </w:tcPr>
          <w:p>
            <w:pPr>
              <w:pStyle w:val="12"/>
            </w:pPr>
            <w:r>
              <w:t>6.10</w:t>
            </w:r>
          </w:p>
        </w:tc>
        <w:tc>
          <w:tcPr>
            <w:tcW w:w="2551" w:type="dxa"/>
            <w:vAlign w:val="center"/>
          </w:tcPr>
          <w:p>
            <w:pPr>
              <w:pStyle w:val="12"/>
            </w:pPr>
            <w:r>
              <w:t>6.10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260.86</w:t>
            </w:r>
          </w:p>
        </w:tc>
        <w:tc>
          <w:tcPr>
            <w:tcW w:w="2551" w:type="dxa"/>
            <w:vAlign w:val="center"/>
          </w:tcPr>
          <w:p>
            <w:pPr>
              <w:pStyle w:val="12"/>
            </w:pPr>
            <w:r>
              <w:t>260.86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7.39</w:t>
            </w:r>
          </w:p>
        </w:tc>
        <w:tc>
          <w:tcPr>
            <w:tcW w:w="2551" w:type="dxa"/>
            <w:vAlign w:val="center"/>
          </w:tcPr>
          <w:p>
            <w:pPr>
              <w:pStyle w:val="12"/>
            </w:pPr>
            <w:r>
              <w:t>7.39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30309</w:t>
            </w:r>
          </w:p>
        </w:tc>
        <w:tc>
          <w:tcPr>
            <w:tcW w:w="4535" w:type="dxa"/>
            <w:vAlign w:val="center"/>
          </w:tcPr>
          <w:p>
            <w:pPr>
              <w:pStyle w:val="13"/>
            </w:pPr>
            <w:r>
              <w:t>奖励金</w:t>
            </w:r>
          </w:p>
        </w:tc>
        <w:tc>
          <w:tcPr>
            <w:tcW w:w="2551" w:type="dxa"/>
            <w:vAlign w:val="center"/>
          </w:tcPr>
          <w:p>
            <w:pPr>
              <w:pStyle w:val="12"/>
            </w:pPr>
            <w:r>
              <w:t>0.01</w:t>
            </w:r>
          </w:p>
        </w:tc>
        <w:tc>
          <w:tcPr>
            <w:tcW w:w="2551" w:type="dxa"/>
            <w:vAlign w:val="center"/>
          </w:tcPr>
          <w:p>
            <w:pPr>
              <w:pStyle w:val="12"/>
            </w:pPr>
            <w:r>
              <w:t>0.01</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357石家庄市藁城区文化广电体育和旅游局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1211.24</w:t>
            </w:r>
          </w:p>
        </w:tc>
        <w:tc>
          <w:tcPr>
            <w:tcW w:w="2551" w:type="dxa"/>
            <w:vAlign w:val="center"/>
          </w:tcPr>
          <w:p>
            <w:pPr>
              <w:pStyle w:val="16"/>
            </w:pPr>
          </w:p>
        </w:tc>
        <w:tc>
          <w:tcPr>
            <w:tcW w:w="2551" w:type="dxa"/>
            <w:vAlign w:val="center"/>
          </w:tcPr>
          <w:p>
            <w:pPr>
              <w:pStyle w:val="16"/>
            </w:pPr>
            <w:r>
              <w:t>1211.24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229</w:t>
            </w:r>
          </w:p>
        </w:tc>
        <w:tc>
          <w:tcPr>
            <w:tcW w:w="4535" w:type="dxa"/>
            <w:vAlign w:val="center"/>
          </w:tcPr>
          <w:p>
            <w:pPr>
              <w:pStyle w:val="13"/>
            </w:pPr>
            <w:r>
              <w:t>其他支出</w:t>
            </w:r>
          </w:p>
        </w:tc>
        <w:tc>
          <w:tcPr>
            <w:tcW w:w="2551" w:type="dxa"/>
            <w:vAlign w:val="center"/>
          </w:tcPr>
          <w:p>
            <w:pPr>
              <w:pStyle w:val="12"/>
            </w:pPr>
            <w:r>
              <w:t>139.24</w:t>
            </w:r>
          </w:p>
        </w:tc>
        <w:tc>
          <w:tcPr>
            <w:tcW w:w="2551" w:type="dxa"/>
            <w:vAlign w:val="center"/>
          </w:tcPr>
          <w:p>
            <w:pPr>
              <w:pStyle w:val="12"/>
            </w:pPr>
          </w:p>
        </w:tc>
        <w:tc>
          <w:tcPr>
            <w:tcW w:w="2551" w:type="dxa"/>
            <w:vAlign w:val="center"/>
          </w:tcPr>
          <w:p>
            <w:pPr>
              <w:pStyle w:val="12"/>
            </w:pPr>
            <w:r>
              <w:t>139.24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22904</w:t>
            </w:r>
          </w:p>
        </w:tc>
        <w:tc>
          <w:tcPr>
            <w:tcW w:w="4535" w:type="dxa"/>
            <w:vAlign w:val="center"/>
          </w:tcPr>
          <w:p>
            <w:pPr>
              <w:pStyle w:val="13"/>
            </w:pPr>
            <w:r>
              <w:t>其他政府性基金及对应专项债务收入安排的支出</w:t>
            </w:r>
          </w:p>
        </w:tc>
        <w:tc>
          <w:tcPr>
            <w:tcW w:w="2551" w:type="dxa"/>
            <w:vAlign w:val="center"/>
          </w:tcPr>
          <w:p>
            <w:pPr>
              <w:pStyle w:val="12"/>
            </w:pPr>
            <w:r>
              <w:t>97.79</w:t>
            </w:r>
          </w:p>
        </w:tc>
        <w:tc>
          <w:tcPr>
            <w:tcW w:w="2551" w:type="dxa"/>
            <w:vAlign w:val="center"/>
          </w:tcPr>
          <w:p>
            <w:pPr>
              <w:pStyle w:val="12"/>
            </w:pPr>
          </w:p>
        </w:tc>
        <w:tc>
          <w:tcPr>
            <w:tcW w:w="2551" w:type="dxa"/>
            <w:vAlign w:val="center"/>
          </w:tcPr>
          <w:p>
            <w:pPr>
              <w:pStyle w:val="12"/>
            </w:pPr>
            <w:r>
              <w:t>97.79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2290402</w:t>
            </w:r>
          </w:p>
        </w:tc>
        <w:tc>
          <w:tcPr>
            <w:tcW w:w="4535" w:type="dxa"/>
            <w:vAlign w:val="center"/>
          </w:tcPr>
          <w:p>
            <w:pPr>
              <w:pStyle w:val="13"/>
            </w:pPr>
            <w:r>
              <w:t>其他地方自行试点项目收益专项债券收入安排的支出</w:t>
            </w:r>
          </w:p>
        </w:tc>
        <w:tc>
          <w:tcPr>
            <w:tcW w:w="2551" w:type="dxa"/>
            <w:vAlign w:val="center"/>
          </w:tcPr>
          <w:p>
            <w:pPr>
              <w:pStyle w:val="12"/>
            </w:pPr>
            <w:r>
              <w:t>97.79</w:t>
            </w:r>
          </w:p>
        </w:tc>
        <w:tc>
          <w:tcPr>
            <w:tcW w:w="2551" w:type="dxa"/>
            <w:vAlign w:val="center"/>
          </w:tcPr>
          <w:p>
            <w:pPr>
              <w:pStyle w:val="12"/>
            </w:pPr>
          </w:p>
        </w:tc>
        <w:tc>
          <w:tcPr>
            <w:tcW w:w="2551" w:type="dxa"/>
            <w:vAlign w:val="center"/>
          </w:tcPr>
          <w:p>
            <w:pPr>
              <w:pStyle w:val="12"/>
            </w:pPr>
            <w:r>
              <w:t>97.79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22960</w:t>
            </w:r>
          </w:p>
        </w:tc>
        <w:tc>
          <w:tcPr>
            <w:tcW w:w="4535" w:type="dxa"/>
            <w:vAlign w:val="center"/>
          </w:tcPr>
          <w:p>
            <w:pPr>
              <w:pStyle w:val="13"/>
            </w:pPr>
            <w:r>
              <w:t>彩票公益金安排的支出</w:t>
            </w:r>
          </w:p>
        </w:tc>
        <w:tc>
          <w:tcPr>
            <w:tcW w:w="2551" w:type="dxa"/>
            <w:vAlign w:val="center"/>
          </w:tcPr>
          <w:p>
            <w:pPr>
              <w:pStyle w:val="12"/>
            </w:pPr>
            <w:r>
              <w:t>41.45</w:t>
            </w:r>
          </w:p>
        </w:tc>
        <w:tc>
          <w:tcPr>
            <w:tcW w:w="2551" w:type="dxa"/>
            <w:vAlign w:val="center"/>
          </w:tcPr>
          <w:p>
            <w:pPr>
              <w:pStyle w:val="12"/>
            </w:pPr>
          </w:p>
        </w:tc>
        <w:tc>
          <w:tcPr>
            <w:tcW w:w="2551" w:type="dxa"/>
            <w:vAlign w:val="center"/>
          </w:tcPr>
          <w:p>
            <w:pPr>
              <w:pStyle w:val="12"/>
            </w:pPr>
            <w:r>
              <w:t>41.45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2296003</w:t>
            </w:r>
          </w:p>
        </w:tc>
        <w:tc>
          <w:tcPr>
            <w:tcW w:w="4535" w:type="dxa"/>
            <w:vAlign w:val="center"/>
          </w:tcPr>
          <w:p>
            <w:pPr>
              <w:pStyle w:val="13"/>
            </w:pPr>
            <w:r>
              <w:t>用于体育事业的彩票公益金支出</w:t>
            </w:r>
          </w:p>
        </w:tc>
        <w:tc>
          <w:tcPr>
            <w:tcW w:w="2551" w:type="dxa"/>
            <w:vAlign w:val="center"/>
          </w:tcPr>
          <w:p>
            <w:pPr>
              <w:pStyle w:val="12"/>
            </w:pPr>
            <w:r>
              <w:t>41.45</w:t>
            </w:r>
          </w:p>
        </w:tc>
        <w:tc>
          <w:tcPr>
            <w:tcW w:w="2551" w:type="dxa"/>
            <w:vAlign w:val="center"/>
          </w:tcPr>
          <w:p>
            <w:pPr>
              <w:pStyle w:val="12"/>
            </w:pPr>
          </w:p>
        </w:tc>
        <w:tc>
          <w:tcPr>
            <w:tcW w:w="2551" w:type="dxa"/>
            <w:vAlign w:val="center"/>
          </w:tcPr>
          <w:p>
            <w:pPr>
              <w:pStyle w:val="12"/>
            </w:pPr>
            <w:r>
              <w:t>41.45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232</w:t>
            </w:r>
          </w:p>
        </w:tc>
        <w:tc>
          <w:tcPr>
            <w:tcW w:w="4535" w:type="dxa"/>
            <w:vAlign w:val="center"/>
          </w:tcPr>
          <w:p>
            <w:pPr>
              <w:pStyle w:val="13"/>
            </w:pPr>
            <w:r>
              <w:t>债务付息支出</w:t>
            </w:r>
          </w:p>
        </w:tc>
        <w:tc>
          <w:tcPr>
            <w:tcW w:w="2551" w:type="dxa"/>
            <w:vAlign w:val="center"/>
          </w:tcPr>
          <w:p>
            <w:pPr>
              <w:pStyle w:val="12"/>
            </w:pPr>
            <w:r>
              <w:t>1072.00</w:t>
            </w:r>
          </w:p>
        </w:tc>
        <w:tc>
          <w:tcPr>
            <w:tcW w:w="2551" w:type="dxa"/>
            <w:vAlign w:val="center"/>
          </w:tcPr>
          <w:p>
            <w:pPr>
              <w:pStyle w:val="12"/>
            </w:pPr>
          </w:p>
        </w:tc>
        <w:tc>
          <w:tcPr>
            <w:tcW w:w="2551" w:type="dxa"/>
            <w:vAlign w:val="center"/>
          </w:tcPr>
          <w:p>
            <w:pPr>
              <w:pStyle w:val="12"/>
            </w:pPr>
            <w:r>
              <w:t>1072.00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23204</w:t>
            </w:r>
          </w:p>
        </w:tc>
        <w:tc>
          <w:tcPr>
            <w:tcW w:w="4535" w:type="dxa"/>
            <w:vAlign w:val="center"/>
          </w:tcPr>
          <w:p>
            <w:pPr>
              <w:pStyle w:val="13"/>
            </w:pPr>
            <w:r>
              <w:t>地方政府专项债务付息支出</w:t>
            </w:r>
          </w:p>
        </w:tc>
        <w:tc>
          <w:tcPr>
            <w:tcW w:w="2551" w:type="dxa"/>
            <w:vAlign w:val="center"/>
          </w:tcPr>
          <w:p>
            <w:pPr>
              <w:pStyle w:val="12"/>
            </w:pPr>
            <w:r>
              <w:t>1072.00</w:t>
            </w:r>
          </w:p>
        </w:tc>
        <w:tc>
          <w:tcPr>
            <w:tcW w:w="2551" w:type="dxa"/>
            <w:vAlign w:val="center"/>
          </w:tcPr>
          <w:p>
            <w:pPr>
              <w:pStyle w:val="12"/>
            </w:pPr>
          </w:p>
        </w:tc>
        <w:tc>
          <w:tcPr>
            <w:tcW w:w="2551" w:type="dxa"/>
            <w:vAlign w:val="center"/>
          </w:tcPr>
          <w:p>
            <w:pPr>
              <w:pStyle w:val="12"/>
            </w:pPr>
            <w:r>
              <w:t>1072.00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2320498</w:t>
            </w:r>
          </w:p>
        </w:tc>
        <w:tc>
          <w:tcPr>
            <w:tcW w:w="4535" w:type="dxa"/>
            <w:vAlign w:val="center"/>
          </w:tcPr>
          <w:p>
            <w:pPr>
              <w:pStyle w:val="13"/>
            </w:pPr>
            <w:r>
              <w:t>其他地方自行试点项目收益专项债券付息支出</w:t>
            </w:r>
          </w:p>
        </w:tc>
        <w:tc>
          <w:tcPr>
            <w:tcW w:w="2551" w:type="dxa"/>
            <w:vAlign w:val="center"/>
          </w:tcPr>
          <w:p>
            <w:pPr>
              <w:pStyle w:val="12"/>
            </w:pPr>
            <w:r>
              <w:t>1072.00</w:t>
            </w:r>
          </w:p>
        </w:tc>
        <w:tc>
          <w:tcPr>
            <w:tcW w:w="2551" w:type="dxa"/>
            <w:vAlign w:val="center"/>
          </w:tcPr>
          <w:p>
            <w:pPr>
              <w:pStyle w:val="12"/>
            </w:pPr>
          </w:p>
        </w:tc>
        <w:tc>
          <w:tcPr>
            <w:tcW w:w="2551" w:type="dxa"/>
            <w:vAlign w:val="center"/>
          </w:tcPr>
          <w:p>
            <w:pPr>
              <w:pStyle w:val="12"/>
            </w:pPr>
            <w:r>
              <w:t>1072.00</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357石家庄市藁城区文化广电体育和旅游局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357石家庄市藁城区文化广电体育和旅游局</w:t>
            </w:r>
          </w:p>
        </w:tc>
        <w:tc>
          <w:tcPr>
            <w:tcW w:w="2381" w:type="dxa"/>
            <w:tcBorders>
              <w:top w:val="single" w:color="FFFFFF" w:sz="6" w:space="0"/>
              <w:left w:val="single" w:color="FFFFFF" w:sz="6" w:space="0"/>
              <w:right w:val="single" w:color="FFFFFF" w:sz="6" w:space="0"/>
            </w:tcBorders>
            <w:vAlign w:val="center"/>
          </w:tcPr>
          <w:p>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ind w:firstLine="0" w:firstLineChars="0"/>
            </w:pPr>
            <w:r>
              <w:rPr>
                <w:rFonts w:hint="eastAsia"/>
                <w:lang w:val="en-US" w:eastAsia="zh-CN"/>
              </w:rPr>
              <w:t>1</w:t>
            </w:r>
          </w:p>
        </w:tc>
        <w:tc>
          <w:tcPr>
            <w:tcW w:w="3798" w:type="dxa"/>
            <w:vAlign w:val="center"/>
          </w:tcPr>
          <w:p>
            <w:pPr>
              <w:pStyle w:val="11"/>
              <w:tabs>
                <w:tab w:val="left" w:pos="668"/>
              </w:tabs>
              <w:ind w:firstLine="0" w:firstLineChars="0"/>
              <w:jc w:val="left"/>
            </w:pPr>
            <w:r>
              <w:rPr>
                <w:rFonts w:hint="eastAsia"/>
                <w:lang w:eastAsia="zh-CN"/>
              </w:rPr>
              <w:tab/>
            </w:r>
            <w:r>
              <w:rPr>
                <w:rFonts w:hint="eastAsia"/>
                <w:lang w:eastAsia="zh-CN"/>
              </w:rPr>
              <w:t>合计</w:t>
            </w:r>
          </w:p>
        </w:tc>
        <w:tc>
          <w:tcPr>
            <w:tcW w:w="2381" w:type="dxa"/>
            <w:vAlign w:val="center"/>
          </w:tcPr>
          <w:p>
            <w:pPr>
              <w:pStyle w:val="12"/>
              <w:jc w:val="center"/>
              <w:rPr>
                <w:rFonts w:hint="default" w:eastAsia="方正书宋_GBK"/>
                <w:lang w:val="en-US" w:eastAsia="zh-CN"/>
              </w:rPr>
            </w:pPr>
            <w:r>
              <w:rPr>
                <w:rFonts w:hint="eastAsia"/>
                <w:lang w:val="en-US" w:eastAsia="zh-CN"/>
              </w:rPr>
              <w:t>2.2</w:t>
            </w:r>
          </w:p>
        </w:tc>
        <w:tc>
          <w:tcPr>
            <w:tcW w:w="2381" w:type="dxa"/>
            <w:vAlign w:val="center"/>
          </w:tcPr>
          <w:p>
            <w:pPr>
              <w:pStyle w:val="12"/>
              <w:jc w:val="center"/>
              <w:rPr>
                <w:rFonts w:hint="default" w:eastAsia="方正书宋_GBK"/>
                <w:lang w:val="en-US" w:eastAsia="zh-CN"/>
              </w:rPr>
            </w:pPr>
            <w:r>
              <w:rPr>
                <w:rFonts w:hint="eastAsia"/>
                <w:lang w:val="en-US" w:eastAsia="zh-CN"/>
              </w:rPr>
              <w:t>2.2</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ind w:firstLine="0" w:firstLineChars="0"/>
            </w:pPr>
            <w:r>
              <w:rPr>
                <w:rFonts w:hint="eastAsia"/>
                <w:lang w:val="en-US" w:eastAsia="zh-CN"/>
              </w:rPr>
              <w:t>2</w:t>
            </w:r>
          </w:p>
        </w:tc>
        <w:tc>
          <w:tcPr>
            <w:tcW w:w="3798" w:type="dxa"/>
            <w:vAlign w:val="center"/>
          </w:tcPr>
          <w:p>
            <w:pPr>
              <w:pStyle w:val="13"/>
              <w:ind w:firstLine="0" w:firstLineChars="0"/>
            </w:pPr>
            <w:r>
              <w:t>“三公”经费小计</w:t>
            </w:r>
          </w:p>
        </w:tc>
        <w:tc>
          <w:tcPr>
            <w:tcW w:w="2381" w:type="dxa"/>
            <w:vAlign w:val="center"/>
          </w:tcPr>
          <w:p>
            <w:pPr>
              <w:pStyle w:val="12"/>
              <w:jc w:val="center"/>
              <w:rPr>
                <w:rFonts w:hint="eastAsia"/>
                <w:lang w:val="en-US" w:eastAsia="zh-CN"/>
              </w:rPr>
            </w:pPr>
          </w:p>
        </w:tc>
        <w:tc>
          <w:tcPr>
            <w:tcW w:w="2381" w:type="dxa"/>
            <w:vAlign w:val="center"/>
          </w:tcPr>
          <w:p>
            <w:pPr>
              <w:pStyle w:val="12"/>
              <w:jc w:val="center"/>
              <w:rPr>
                <w:rFonts w:hint="eastAsia"/>
                <w:lang w:val="en-US" w:eastAsia="zh-CN"/>
              </w:rPr>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ind w:firstLine="0" w:firstLineChars="0"/>
            </w:pPr>
            <w:r>
              <w:rPr>
                <w:rFonts w:hint="eastAsia"/>
                <w:lang w:val="en-US" w:eastAsia="zh-CN"/>
              </w:rPr>
              <w:t>3</w:t>
            </w:r>
          </w:p>
        </w:tc>
        <w:tc>
          <w:tcPr>
            <w:tcW w:w="3798" w:type="dxa"/>
            <w:vAlign w:val="center"/>
          </w:tcPr>
          <w:p>
            <w:pPr>
              <w:pStyle w:val="13"/>
              <w:ind w:firstLine="0" w:firstLineChars="0"/>
            </w:pPr>
            <w:r>
              <w:t>一、因公出国（境）费</w:t>
            </w:r>
          </w:p>
        </w:tc>
        <w:tc>
          <w:tcPr>
            <w:tcW w:w="2381" w:type="dxa"/>
            <w:vAlign w:val="center"/>
          </w:tcPr>
          <w:p>
            <w:pPr>
              <w:pStyle w:val="12"/>
              <w:jc w:val="center"/>
              <w:rPr>
                <w:rFonts w:hint="eastAsia"/>
                <w:lang w:val="en-US" w:eastAsia="zh-CN"/>
              </w:rPr>
            </w:pPr>
          </w:p>
        </w:tc>
        <w:tc>
          <w:tcPr>
            <w:tcW w:w="2381" w:type="dxa"/>
            <w:vAlign w:val="center"/>
          </w:tcPr>
          <w:p>
            <w:pPr>
              <w:pStyle w:val="12"/>
              <w:jc w:val="center"/>
              <w:rPr>
                <w:rFonts w:hint="eastAsia"/>
                <w:lang w:val="en-US" w:eastAsia="zh-CN"/>
              </w:rPr>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ind w:firstLine="0" w:firstLineChars="0"/>
            </w:pPr>
            <w:r>
              <w:rPr>
                <w:rFonts w:hint="eastAsia"/>
                <w:lang w:val="en-US" w:eastAsia="zh-CN"/>
              </w:rPr>
              <w:t>4</w:t>
            </w:r>
          </w:p>
        </w:tc>
        <w:tc>
          <w:tcPr>
            <w:tcW w:w="3798" w:type="dxa"/>
            <w:vAlign w:val="center"/>
          </w:tcPr>
          <w:p>
            <w:pPr>
              <w:pStyle w:val="13"/>
              <w:ind w:firstLine="0" w:firstLineChars="0"/>
            </w:pPr>
            <w:r>
              <w:t xml:space="preserve">    其中：教学科研人员因公出国（境）费</w:t>
            </w:r>
          </w:p>
        </w:tc>
        <w:tc>
          <w:tcPr>
            <w:tcW w:w="2381" w:type="dxa"/>
            <w:vAlign w:val="center"/>
          </w:tcPr>
          <w:p>
            <w:pPr>
              <w:pStyle w:val="12"/>
              <w:jc w:val="center"/>
              <w:rPr>
                <w:rFonts w:hint="eastAsia"/>
                <w:lang w:val="en-US" w:eastAsia="zh-CN"/>
              </w:rPr>
            </w:pPr>
          </w:p>
        </w:tc>
        <w:tc>
          <w:tcPr>
            <w:tcW w:w="2381" w:type="dxa"/>
            <w:vAlign w:val="center"/>
          </w:tcPr>
          <w:p>
            <w:pPr>
              <w:pStyle w:val="12"/>
              <w:jc w:val="center"/>
              <w:rPr>
                <w:rFonts w:hint="eastAsia"/>
                <w:lang w:val="en-US" w:eastAsia="zh-CN"/>
              </w:rPr>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ind w:firstLine="0" w:firstLineChars="0"/>
            </w:pPr>
            <w:r>
              <w:rPr>
                <w:rFonts w:hint="eastAsia"/>
                <w:lang w:val="en-US" w:eastAsia="zh-CN"/>
              </w:rPr>
              <w:t>5</w:t>
            </w:r>
          </w:p>
        </w:tc>
        <w:tc>
          <w:tcPr>
            <w:tcW w:w="3798" w:type="dxa"/>
            <w:vAlign w:val="center"/>
          </w:tcPr>
          <w:p>
            <w:pPr>
              <w:pStyle w:val="13"/>
              <w:ind w:firstLine="0" w:firstLineChars="0"/>
            </w:pPr>
            <w:r>
              <w:t xml:space="preserve">          其他因公出国（境）费</w:t>
            </w:r>
          </w:p>
        </w:tc>
        <w:tc>
          <w:tcPr>
            <w:tcW w:w="2381" w:type="dxa"/>
            <w:vAlign w:val="center"/>
          </w:tcPr>
          <w:p>
            <w:pPr>
              <w:pStyle w:val="12"/>
              <w:jc w:val="center"/>
              <w:rPr>
                <w:rFonts w:hint="eastAsia"/>
                <w:lang w:val="en-US" w:eastAsia="zh-CN"/>
              </w:rPr>
            </w:pPr>
          </w:p>
        </w:tc>
        <w:tc>
          <w:tcPr>
            <w:tcW w:w="2381" w:type="dxa"/>
            <w:vAlign w:val="center"/>
          </w:tcPr>
          <w:p>
            <w:pPr>
              <w:pStyle w:val="12"/>
              <w:jc w:val="center"/>
              <w:rPr>
                <w:rFonts w:hint="eastAsia"/>
                <w:lang w:val="en-US" w:eastAsia="zh-CN"/>
              </w:rPr>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ind w:firstLine="0" w:firstLineChars="0"/>
            </w:pPr>
            <w:r>
              <w:rPr>
                <w:rFonts w:hint="eastAsia"/>
                <w:lang w:val="en-US" w:eastAsia="zh-CN"/>
              </w:rPr>
              <w:t>6</w:t>
            </w:r>
          </w:p>
        </w:tc>
        <w:tc>
          <w:tcPr>
            <w:tcW w:w="3798" w:type="dxa"/>
            <w:vAlign w:val="center"/>
          </w:tcPr>
          <w:p>
            <w:pPr>
              <w:pStyle w:val="13"/>
              <w:ind w:firstLine="0" w:firstLineChars="0"/>
            </w:pPr>
            <w:r>
              <w:t>二、公务用车购置及运维费</w:t>
            </w:r>
          </w:p>
        </w:tc>
        <w:tc>
          <w:tcPr>
            <w:tcW w:w="2381" w:type="dxa"/>
            <w:vAlign w:val="center"/>
          </w:tcPr>
          <w:p>
            <w:pPr>
              <w:pStyle w:val="12"/>
              <w:jc w:val="center"/>
              <w:rPr>
                <w:rFonts w:hint="eastAsia"/>
                <w:lang w:val="en-US" w:eastAsia="zh-CN"/>
              </w:rPr>
            </w:pPr>
          </w:p>
        </w:tc>
        <w:tc>
          <w:tcPr>
            <w:tcW w:w="2381" w:type="dxa"/>
            <w:vAlign w:val="center"/>
          </w:tcPr>
          <w:p>
            <w:pPr>
              <w:pStyle w:val="12"/>
              <w:jc w:val="center"/>
              <w:rPr>
                <w:rFonts w:hint="eastAsia"/>
                <w:lang w:val="en-US" w:eastAsia="zh-CN"/>
              </w:rPr>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ind w:firstLine="0" w:firstLineChars="0"/>
            </w:pPr>
            <w:r>
              <w:rPr>
                <w:rFonts w:hint="eastAsia"/>
                <w:lang w:val="en-US" w:eastAsia="zh-CN"/>
              </w:rPr>
              <w:t>7</w:t>
            </w:r>
          </w:p>
        </w:tc>
        <w:tc>
          <w:tcPr>
            <w:tcW w:w="3798" w:type="dxa"/>
            <w:vAlign w:val="center"/>
          </w:tcPr>
          <w:p>
            <w:pPr>
              <w:pStyle w:val="13"/>
              <w:ind w:firstLine="0" w:firstLineChars="0"/>
            </w:pPr>
            <w:r>
              <w:t xml:space="preserve">    其中：公务用车购置费</w:t>
            </w:r>
          </w:p>
        </w:tc>
        <w:tc>
          <w:tcPr>
            <w:tcW w:w="2381" w:type="dxa"/>
            <w:vAlign w:val="center"/>
          </w:tcPr>
          <w:p>
            <w:pPr>
              <w:pStyle w:val="12"/>
              <w:jc w:val="center"/>
              <w:rPr>
                <w:rFonts w:hint="eastAsia"/>
                <w:lang w:val="en-US" w:eastAsia="zh-CN"/>
              </w:rPr>
            </w:pPr>
          </w:p>
        </w:tc>
        <w:tc>
          <w:tcPr>
            <w:tcW w:w="2381" w:type="dxa"/>
            <w:vAlign w:val="center"/>
          </w:tcPr>
          <w:p>
            <w:pPr>
              <w:pStyle w:val="12"/>
              <w:jc w:val="center"/>
              <w:rPr>
                <w:rFonts w:hint="eastAsia"/>
                <w:lang w:val="en-US" w:eastAsia="zh-CN"/>
              </w:rPr>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ind w:firstLine="0" w:firstLineChars="0"/>
            </w:pPr>
            <w:r>
              <w:rPr>
                <w:rFonts w:hint="eastAsia"/>
                <w:lang w:val="en-US" w:eastAsia="zh-CN"/>
              </w:rPr>
              <w:t>8</w:t>
            </w:r>
          </w:p>
        </w:tc>
        <w:tc>
          <w:tcPr>
            <w:tcW w:w="3798" w:type="dxa"/>
            <w:vAlign w:val="center"/>
          </w:tcPr>
          <w:p>
            <w:pPr>
              <w:pStyle w:val="13"/>
              <w:ind w:firstLine="0" w:firstLineChars="0"/>
            </w:pPr>
            <w:r>
              <w:t xml:space="preserve">          公务用车运行维护费</w:t>
            </w:r>
          </w:p>
        </w:tc>
        <w:tc>
          <w:tcPr>
            <w:tcW w:w="2381" w:type="dxa"/>
            <w:vAlign w:val="center"/>
          </w:tcPr>
          <w:p>
            <w:pPr>
              <w:pStyle w:val="12"/>
              <w:jc w:val="center"/>
              <w:rPr>
                <w:rFonts w:hint="default"/>
                <w:lang w:val="en-US" w:eastAsia="zh-CN"/>
              </w:rPr>
            </w:pPr>
            <w:r>
              <w:rPr>
                <w:rFonts w:hint="eastAsia"/>
                <w:lang w:val="en-US" w:eastAsia="zh-CN"/>
              </w:rPr>
              <w:t>2.2</w:t>
            </w:r>
          </w:p>
        </w:tc>
        <w:tc>
          <w:tcPr>
            <w:tcW w:w="2381" w:type="dxa"/>
            <w:vAlign w:val="center"/>
          </w:tcPr>
          <w:p>
            <w:pPr>
              <w:pStyle w:val="12"/>
              <w:jc w:val="center"/>
              <w:rPr>
                <w:rFonts w:hint="default"/>
                <w:lang w:val="en-US" w:eastAsia="zh-CN"/>
              </w:rPr>
            </w:pPr>
            <w:r>
              <w:rPr>
                <w:rFonts w:hint="eastAsia"/>
                <w:lang w:val="en-US" w:eastAsia="zh-CN"/>
              </w:rPr>
              <w:t>2.2</w:t>
            </w:r>
            <w:bookmarkStart w:id="20" w:name="_GoBack"/>
            <w:bookmarkEnd w:id="20"/>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ind w:firstLine="0" w:firstLineChars="0"/>
            </w:pPr>
            <w:r>
              <w:rPr>
                <w:rFonts w:hint="eastAsia"/>
                <w:lang w:val="en-US" w:eastAsia="zh-CN"/>
              </w:rPr>
              <w:t>9</w:t>
            </w:r>
          </w:p>
        </w:tc>
        <w:tc>
          <w:tcPr>
            <w:tcW w:w="3798" w:type="dxa"/>
            <w:vAlign w:val="center"/>
          </w:tcPr>
          <w:p>
            <w:pPr>
              <w:pStyle w:val="13"/>
              <w:ind w:firstLine="0" w:firstLineChars="0"/>
            </w:pPr>
            <w:r>
              <w:t>三、公务接待费</w:t>
            </w:r>
          </w:p>
        </w:tc>
        <w:tc>
          <w:tcPr>
            <w:tcW w:w="2381" w:type="dxa"/>
            <w:vAlign w:val="center"/>
          </w:tcPr>
          <w:p>
            <w:pPr>
              <w:pStyle w:val="12"/>
              <w:jc w:val="center"/>
              <w:rPr>
                <w:rFonts w:hint="eastAsia"/>
                <w:lang w:val="en-US" w:eastAsia="zh-CN"/>
              </w:rPr>
            </w:pPr>
          </w:p>
        </w:tc>
        <w:tc>
          <w:tcPr>
            <w:tcW w:w="2381" w:type="dxa"/>
            <w:vAlign w:val="center"/>
          </w:tcPr>
          <w:p>
            <w:pPr>
              <w:pStyle w:val="12"/>
              <w:jc w:val="center"/>
              <w:rPr>
                <w:rFonts w:hint="eastAsia"/>
                <w:lang w:val="en-US" w:eastAsia="zh-CN"/>
              </w:rPr>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石家庄市藁城区文化广电体育和旅游局2025年部门预算信息公开情况说明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石家庄市藁城区文化广电体育和旅游局2025年部门预算信息公开情况说明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按照《中华人民共和国预算法》、《地方预决算公开操作规程》和《关于进一步推进预算公开工作的实施意见》规定，现将石家庄市藁城区文化广电体育和旅游局2025年部门预算公开如下：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1、贯彻执行党和国家文化、广播电视、网络视听节目服务管理、体育和旅游工作方针政策和法律法规。研究拟定全区文化、广播电视、体育和旅游政策措施，贯彻执行文化、广播电视、网络视听节目、体育和旅游地方性法规、政府规章。</w:t>
      </w:r>
    </w:p>
    <w:p>
      <w:pPr>
        <w:pStyle w:val="18"/>
      </w:pPr>
      <w:r>
        <w:t>2、拟定全区文化事业、文化产业、广播电视领域、体育和旅游业发展规划并组织实施，推进文化、广播电视、体育和旅游融合发展，推进文化、广播电视、体育和旅游体制机制改革。</w:t>
      </w:r>
    </w:p>
    <w:p>
      <w:pPr>
        <w:pStyle w:val="18"/>
      </w:pPr>
      <w:r>
        <w:t>3、管理和组织全区性重大文化、体育和旅游活动，组织实施全区广播电视公共服务重大公益工程和公益活动。监管全区重点文化、体育和旅游设施建设。组织藁城文化、体育和旅游整体形象推广，促进文化产业、体育和旅游产业对外合作和国际市场推广，负责组织全域旅游工作。</w:t>
      </w:r>
    </w:p>
    <w:p>
      <w:pPr>
        <w:pStyle w:val="18"/>
      </w:pPr>
      <w:r>
        <w:t>4、负责全区公共文化、体育和旅游事业发展。推动全区文化、广播电视、体育和旅游公共服务体系建设，深入实施文化惠民工程，统筹推进全区文化、广播电视、体育和旅游服务标准化、均等化。</w:t>
      </w:r>
    </w:p>
    <w:p>
      <w:pPr>
        <w:pStyle w:val="18"/>
      </w:pPr>
      <w:r>
        <w:t>5、负责统筹规划全区群众体育发展。推动全民健身计划，开展群众性体育活动，实施国家体育锻炼标准，开展国民体质监测，负责公共体育设施建设及监督管理工作。</w:t>
      </w:r>
    </w:p>
    <w:p>
      <w:pPr>
        <w:pStyle w:val="18"/>
      </w:pPr>
      <w:r>
        <w:t>6、负责统筹规划全区竞技体育发展，确定全区青少年体育项目的设置和布局，指导全区青少年业余训练机构开展业余训练，建设区级青少年竞赛体系，组织协调由区级承办的重要竞技体育赛事，组织开展全区青少年反兴奋剂工作。</w:t>
      </w:r>
    </w:p>
    <w:p>
      <w:pPr>
        <w:pStyle w:val="18"/>
      </w:pPr>
      <w:r>
        <w:t>7、指导、管理全区体育、文艺事业。指导艺术创作生产，推动全区各门类艺术、各艺术品种发展，指导体育社团工作，指导全区电视剧行业发展和电视剧创作生产。</w:t>
      </w:r>
    </w:p>
    <w:p>
      <w:pPr>
        <w:pStyle w:val="18"/>
      </w:pPr>
      <w:r>
        <w:t>8、推动全区文化、广播电视和旅游科技创新发展，推动文化、体育和旅游行业信息化、标准化建设；负责对全区广播电视节目传输覆盖、监听、监看、监测的监管，会同有关部门做好对网络视听节目和公共视听载体播放的视听节目的监管工作，指导、监管全区广播电视广告播放；推进全区应急广播体系建设，监管协调调度全区广播电视安全播出。</w:t>
      </w:r>
    </w:p>
    <w:p>
      <w:pPr>
        <w:pStyle w:val="18"/>
      </w:pPr>
      <w:r>
        <w:t>9、负责对全区各类广播电视机构进行业务指导和监管，会同有关部门对全区网络视听节目服务机构进行管理，推进广播电视与新媒体技术新业态融合发展，推进广电网与电信网、互联网三网融合。</w:t>
      </w:r>
    </w:p>
    <w:p>
      <w:pPr>
        <w:pStyle w:val="18"/>
      </w:pPr>
      <w:r>
        <w:t>10、负责全区非物质文化遗产保护，推动非物质文化遗产的保护、传承、普及、弘扬和振兴。</w:t>
      </w:r>
    </w:p>
    <w:p>
      <w:pPr>
        <w:pStyle w:val="18"/>
      </w:pPr>
      <w:r>
        <w:t>11、统筹规划全区文化产业、广播电视产业、体育产业和旅游产业。组织实施文化和旅游资源普查、挖掘、保护和开发利用工作，促进文化产业、广播电视、体育产业和旅游产业发展。</w:t>
      </w:r>
    </w:p>
    <w:p>
      <w:pPr>
        <w:pStyle w:val="18"/>
      </w:pPr>
      <w:r>
        <w:t>12、指导全区文化、广播电视、体育和旅游市场发展。对文化、广播电视、体育和旅游市场经营进行行业监管，推进全区文化、广播电视、体育和旅游行业信用体系建设，依法规范文化、广播电视、体育和旅游市场。</w:t>
      </w:r>
    </w:p>
    <w:p>
      <w:pPr>
        <w:pStyle w:val="18"/>
      </w:pPr>
      <w:r>
        <w:t>13、负责文化、文物、新闻出版（版权）、广播电视、电影、旅游等市场综合执法；负责督查督办全区性跨区域性大案要案，维护市场秩序。</w:t>
      </w:r>
    </w:p>
    <w:p>
      <w:pPr>
        <w:pStyle w:val="18"/>
      </w:pPr>
      <w:r>
        <w:t>14、负责文化遗产的管理和保护。指导和管理文物、博物馆事业，组织指导文物的保护抢救、考古发掘和开发利用工作。</w:t>
      </w:r>
    </w:p>
    <w:p>
      <w:pPr>
        <w:pStyle w:val="18"/>
      </w:pPr>
      <w:r>
        <w:t>15、承担全区文化、广播电视、体育和旅游行业安全生产综合协调和监督管理工作，负责全区文化、广播电视、体育和旅游行业突发应急事件的处置工作。</w:t>
      </w:r>
    </w:p>
    <w:p>
      <w:pPr>
        <w:pStyle w:val="18"/>
      </w:pPr>
      <w:r>
        <w:t>16、指导、管理全区文化、广播电视、体育和旅游对外及对港澳台交流、合作和宣传、推广工作，组织大型文化、广播电视、体育和旅游对外及对港澳台交流活动。</w:t>
      </w:r>
    </w:p>
    <w:p>
      <w:pPr>
        <w:pStyle w:val="18"/>
      </w:pPr>
      <w:r>
        <w:t>17、完成区委、区政府交办的其他任务。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13465"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石家庄市藁城区文化广电体育和旅游局本级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石家庄市藁城区图书馆</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石家庄市藁城区文化馆</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石家庄市藁城区文物保管所</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石家庄市藁城区文化市场综合行政执法大队</w:t>
            </w:r>
          </w:p>
        </w:tc>
        <w:tc>
          <w:tcPr>
            <w:tcW w:w="1843" w:type="dxa"/>
            <w:vAlign w:val="center"/>
          </w:tcPr>
          <w:p>
            <w:pPr>
              <w:pStyle w:val="14"/>
            </w:pPr>
            <w:r>
              <w:t>事业</w:t>
            </w:r>
          </w:p>
        </w:tc>
        <w:tc>
          <w:tcPr>
            <w:tcW w:w="2126" w:type="dxa"/>
            <w:vAlign w:val="center"/>
          </w:tcPr>
          <w:p>
            <w:pPr>
              <w:pStyle w:val="14"/>
            </w:pPr>
            <w:r>
              <w:t>副科级</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石家庄市藁城区旅游业管理中心</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财政性资金零补助</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按照预算管理有关规定，目前部门预算的编制实行综合预算管理，即全部收入和支出都反映在预算中。石家庄市藁城区文化广电体育和旅游局机关及所属事业单位的收支包含在部门预算中。</w:t>
      </w:r>
    </w:p>
    <w:p>
      <w:pPr>
        <w:pStyle w:val="19"/>
      </w:pPr>
      <w:r>
        <w:t>1、收入说明</w:t>
      </w:r>
    </w:p>
    <w:p>
      <w:pPr>
        <w:pStyle w:val="19"/>
      </w:pPr>
      <w:r>
        <w:t>反映本部门当年全部收入。2025年预算收入3195.19万元，其中：一般公共预算收入1837.14万元，基金预算收入1113.45万元，国有资本经营预算收入0.00万元，财政专户核拨收入0.00万元，单位资金收入0.00万元，上年结转结余244.61万元。</w:t>
      </w:r>
    </w:p>
    <w:p>
      <w:pPr>
        <w:pStyle w:val="19"/>
      </w:pPr>
      <w:r>
        <w:t>2、支出说明</w:t>
      </w:r>
    </w:p>
    <w:p>
      <w:pPr>
        <w:pStyle w:val="19"/>
        <w:rPr>
          <w:rFonts w:hint="eastAsia" w:eastAsia="方正仿宋_GBK"/>
          <w:lang w:eastAsia="zh-CN"/>
        </w:rPr>
      </w:pPr>
      <w:r>
        <w:t>收支预算总表支出栏、基本支出表、项目支出表按经济分类和支出功能分类科目编制，反映石家庄市藁城区文化广电体育和旅游局年度部门预算中支出预算的总体情况。2025年支出预算3195.19万元，其中基本支出1354.02万元，包括人员经费1296.54万元和日常公用经费57.48万元；项目支出1841.17万元，主要为人员经费支出、办公经费支出、党建活动支出、工程项目支出</w:t>
      </w:r>
      <w:r>
        <w:rPr>
          <w:rFonts w:hint="eastAsia"/>
          <w:lang w:eastAsia="zh-CN"/>
        </w:rPr>
        <w:t>。</w:t>
      </w:r>
    </w:p>
    <w:p>
      <w:pPr>
        <w:pStyle w:val="19"/>
      </w:pPr>
      <w:r>
        <w:t>3、比上年增减情况</w:t>
      </w:r>
    </w:p>
    <w:p>
      <w:pPr>
        <w:pStyle w:val="19"/>
        <w:rPr>
          <w:rFonts w:hint="eastAsia" w:eastAsia="方正仿宋_GBK"/>
          <w:lang w:val="en-US" w:eastAsia="zh-CN"/>
        </w:rPr>
      </w:pPr>
      <w:r>
        <w:t>2025年预算收支安排3195.19万元，较2024年预算减少6807.01万元，其中：基本支出减少78.30万元，主要为退休人员增加，人员经费减少项目支出减少6728.72万元，主要为还本付息减少、体育馆项目支出减少</w:t>
      </w:r>
      <w:r>
        <w:rPr>
          <w:rFonts w:hint="eastAsia"/>
          <w:lang w:eastAsia="zh-CN"/>
        </w:rPr>
        <w:t>。</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2025年，我部门机关运行经费共计安排57.48万元，主要用于日常维修、办公用房水电费、办公用房取暖费、办公用房物业管理费等日常运行支出。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rPr>
          <w:rFonts w:hint="eastAsia" w:eastAsia="方正仿宋_GBK"/>
          <w:lang w:eastAsia="zh-CN"/>
        </w:rPr>
      </w:pPr>
      <w:r>
        <w:t>2025年，我部门财政拨款“三公”经费预算安排</w:t>
      </w:r>
      <w:r>
        <w:rPr>
          <w:rFonts w:hint="eastAsia"/>
          <w:lang w:val="en-US" w:eastAsia="zh-CN"/>
        </w:rPr>
        <w:t>2.2</w:t>
      </w:r>
      <w:r>
        <w:t>万元，其中因公出国（境）费0.00万元</w:t>
      </w:r>
      <w:r>
        <w:rPr>
          <w:rFonts w:hint="eastAsia"/>
          <w:lang w:eastAsia="zh-CN"/>
        </w:rPr>
        <w:t>，与上年持平，无增减变化</w:t>
      </w:r>
      <w:r>
        <w:t>；公务用车购置及运维费</w:t>
      </w:r>
      <w:r>
        <w:rPr>
          <w:rFonts w:hint="eastAsia"/>
          <w:lang w:val="en-US" w:eastAsia="zh-CN"/>
        </w:rPr>
        <w:t>2.2</w:t>
      </w:r>
      <w:r>
        <w:t>万元（其中：公务用车购置费为</w:t>
      </w:r>
      <w:r>
        <w:rPr>
          <w:rFonts w:hint="eastAsia"/>
          <w:lang w:val="en-US" w:eastAsia="zh-CN"/>
        </w:rPr>
        <w:t>0.00</w:t>
      </w:r>
      <w:r>
        <w:t>万元，</w:t>
      </w:r>
      <w:r>
        <w:rPr>
          <w:rFonts w:hint="eastAsia"/>
          <w:lang w:eastAsia="zh-CN"/>
        </w:rPr>
        <w:t>与上年持平，无增减变化；</w:t>
      </w:r>
      <w:r>
        <w:t>公务用车运维费</w:t>
      </w:r>
      <w:r>
        <w:rPr>
          <w:rFonts w:hint="eastAsia"/>
          <w:lang w:val="en-US" w:eastAsia="zh-CN"/>
        </w:rPr>
        <w:t>2.2</w:t>
      </w:r>
      <w:r>
        <w:t>万元</w:t>
      </w:r>
      <w:r>
        <w:rPr>
          <w:rFonts w:hint="eastAsia"/>
          <w:lang w:eastAsia="zh-CN"/>
        </w:rPr>
        <w:t>，与上年持平，无增减变化</w:t>
      </w:r>
      <w:r>
        <w:t>)；公务接待费0.00万元</w:t>
      </w:r>
      <w:r>
        <w:rPr>
          <w:rFonts w:hint="eastAsia"/>
          <w:lang w:eastAsia="zh-CN"/>
        </w:rPr>
        <w:t>，与上年持平，无增减变化</w:t>
      </w:r>
      <w:r>
        <w:t>。</w:t>
      </w:r>
      <w:r>
        <w:rPr>
          <w:rFonts w:hint="eastAsia"/>
          <w:lang w:eastAsia="zh-CN"/>
        </w:rPr>
        <w:t>“三公”经费与上年持平，无增减变化。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　　坚持以习近平新时代中国特色社会主义思想为指导，深入贯彻落实中央《体育强国建设纲要》以及《“十四五”文化和旅游发展规划》。积极谋划和推动项目建设，促进文旅产业融合发展，扩大影响力，带动经济发展。完善公共文化服务体系建设，增强基层服务供给，提升文旅公共服务功能。广泛开展基层文体活动，组织开展文化惠民活动，满足群众精神文化需求。加强文艺精品创作与生产，组织优秀剧目展演。做好文化遗产保护利用、传承和文物保护，提升文化传承影响力。统筹重点区域发展，积极推广冰雪运动。毫不放松加强执法监管，落实安全生产和防控责任。</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　　　</w:t>
      </w:r>
    </w:p>
    <w:p>
      <w:pPr>
        <w:pStyle w:val="23"/>
      </w:pPr>
      <w:r>
        <w:t>　　（一）完善公共文化服务体系建设</w:t>
      </w:r>
    </w:p>
    <w:p>
      <w:pPr>
        <w:pStyle w:val="23"/>
      </w:pPr>
      <w:r>
        <w:t>　　绩效目标：加强管理和指导全区的文化建设，提供公共文化服务，丰富文化艺术资源，公共文化服务和文艺生产水平不断提高，文化影响力日益扩大。</w:t>
      </w:r>
    </w:p>
    <w:p>
      <w:pPr>
        <w:pStyle w:val="23"/>
      </w:pPr>
      <w:r>
        <w:t>　　绩效指标：保证全区文化设施达标，文化机构和队伍健全，按照国家标准要求履行公共图书馆、文化馆功能。图书馆、文化馆、文化站全年免费开放，推广图书馆数字化建设，完善全民阅读体系。组织文体培训、“七进”演出等公益性文化活动不少于20场。</w:t>
      </w:r>
    </w:p>
    <w:p>
      <w:pPr>
        <w:pStyle w:val="23"/>
      </w:pPr>
      <w:r>
        <w:t>　　（二）促进非物质文化遗产传承发展</w:t>
      </w:r>
    </w:p>
    <w:p>
      <w:pPr>
        <w:pStyle w:val="23"/>
      </w:pPr>
      <w:r>
        <w:t>　　绩效目标：支持非物质文化遗产保护和传承，使非遗项目得到有效保护，非遗代表性传承人结构更加合理。</w:t>
      </w:r>
    </w:p>
    <w:p>
      <w:pPr>
        <w:pStyle w:val="23"/>
      </w:pPr>
      <w:r>
        <w:t>　　绩效指标：参加非遗宣传展示活动的人数持续增加。积极申报区级非遗项目，对省、市级非遗代表性项目进行补助，给予省、市级非遗传承人补助资金，鼓励传承人发挥自我所长开展传承传播活动。</w:t>
      </w:r>
    </w:p>
    <w:p>
      <w:pPr>
        <w:pStyle w:val="23"/>
      </w:pPr>
      <w:r>
        <w:t>　　（三）加强文物保护</w:t>
      </w:r>
    </w:p>
    <w:p>
      <w:pPr>
        <w:pStyle w:val="23"/>
      </w:pPr>
      <w:r>
        <w:t>　　绩效目标：加大对文物的保护力度，规范文物保护资金的使用。完善文物本体及周边的维修保护工作。对文物进行普查，制定科学的文物保护规划。</w:t>
      </w:r>
    </w:p>
    <w:p>
      <w:pPr>
        <w:pStyle w:val="23"/>
      </w:pPr>
      <w:r>
        <w:t>　　绩效指标：定期对文物点进行安全巡查，文物安全巡查不少于60次。文物保护资金使用规范，及时发放文物看护费用，定期进行文物知识的宣传工作，进一步提高群众文物保护意识，弘扬优秀的传统文化。</w:t>
      </w:r>
    </w:p>
    <w:p>
      <w:pPr>
        <w:pStyle w:val="23"/>
      </w:pPr>
      <w:r>
        <w:t>　　（四）完善文化市场监管</w:t>
      </w:r>
    </w:p>
    <w:p>
      <w:pPr>
        <w:pStyle w:val="23"/>
      </w:pPr>
      <w:r>
        <w:t>　　绩效目标：加强文化市场管理，查处文化市场违法违规经营行为。开展法律培训及宣传活动，及时有效的核查群众举报，确保文化市场健康有序。</w:t>
      </w:r>
    </w:p>
    <w:p>
      <w:pPr>
        <w:pStyle w:val="23"/>
      </w:pPr>
      <w:r>
        <w:t>　　绩效指标：能够长期较好的进行文化市场检查，全年监督检查次数达到500家次以上，文化市场全面检查全年达到4次以上。接到群众举报及时高效的进行检查，执法检查行为要得到广大群众的高度认可。法律宣传普及活动可以达到一个季度一次，全面提高群众法律意识。</w:t>
      </w:r>
    </w:p>
    <w:p>
      <w:pPr>
        <w:pStyle w:val="23"/>
      </w:pPr>
      <w:r>
        <w:t>　　（五）大力发展体育事业及体育产业</w:t>
      </w:r>
    </w:p>
    <w:p>
      <w:pPr>
        <w:pStyle w:val="23"/>
      </w:pPr>
      <w:r>
        <w:t>　　绩效目标：协调区域性体育发展，促进体育事业全面协调可持续发展。完善全民健身服务体系，满足群众健身需求，举办多样化的体育活动。承办竞技比赛，提高全区竞技体育水平。指导和加强体育场馆等体育设施建设。</w:t>
      </w:r>
    </w:p>
    <w:p>
      <w:pPr>
        <w:pStyle w:val="23"/>
      </w:pPr>
      <w:r>
        <w:t>绩效指标：按照上级要求建好全民健身工程，指导组织开展大型全民健身活动5次以上。推广冰雪运动，开展冰雪运动的指导和体验活动5场以上，开展大型体育赛事活动3次以上，完善体育场等公共体育设施，举办丰富的体育项目培训，满足群众对于体育健身的需求。</w:t>
      </w:r>
    </w:p>
    <w:p>
      <w:pPr>
        <w:pStyle w:val="23"/>
      </w:pPr>
      <w:r>
        <w:t>　　（六）政务管理方式方法进一步完善</w:t>
      </w:r>
    </w:p>
    <w:p>
      <w:pPr>
        <w:pStyle w:val="23"/>
      </w:pPr>
      <w:r>
        <w:t>　　绩效目标：加强机关自身建设和综合管理水平，确保各项业务工作谋划到位、顺利开展。保障机关工作正常高效运转。</w:t>
      </w:r>
    </w:p>
    <w:p>
      <w:pPr>
        <w:pStyle w:val="23"/>
      </w:pPr>
      <w:r>
        <w:t>　　绩效指标：积极开展党建工作和人才队伍建设，努力提高机关工作人员的政治和业务素质，开展2次以上干部培训。管理、指导、协调关于文化、体育、文物、广播电视、旅游事业的发展规划，专项业务组织管理目标达标率达到80%以上。</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　　（一）完善制度建设。按照预算绩效管理相关规定，搭建绩效管理运行体系，科学设定绩效指标和目标，从源头上保障绩效管理的有效落实。结合绩效管理要求，修订完善了财务管理规定，强化了事前事中事后绩效监管，明确了预算绩效责任分工，严格财务审批流程，确保资金支出有序进行，为全年预算绩效目标的实现奠定坚实基础。</w:t>
      </w:r>
    </w:p>
    <w:p>
      <w:pPr>
        <w:pStyle w:val="24"/>
      </w:pPr>
      <w:r>
        <w:t>　　（二）加强支出管理。以项目预算绩效为依据，优化支出机构，对于文化、广播电视、体育和旅游方面做好资金的统筹规划，完善支出结构。举办文体活动的资金使用要有具体的支出明细，各项目负责人严格把控资金使用。对于图书馆、体育场等基础设施的建设要严格遵守审批程序，提高资金的使用效率，避免无谓的资金浪费，资金支出结构要合理，将资金浪费控制在规定的范围内。</w:t>
      </w:r>
    </w:p>
    <w:p>
      <w:pPr>
        <w:pStyle w:val="24"/>
      </w:pPr>
      <w:r>
        <w:t>　　（三）加强绩效运行监控。按财政要求开展绩效运行监控，对重点项目，重要资金重点监控。严格遵守各项政策要求，对绩效运行全程监控。对发现的问题及时采取措施整改，调整优化支出结构，提高财政资金使用效益，确保绩效目标如期保质实现。</w:t>
      </w:r>
    </w:p>
    <w:p>
      <w:pPr>
        <w:pStyle w:val="24"/>
      </w:pPr>
      <w:r>
        <w:t>　　（四）做好绩效自评。按财政要求做好部门预算绩效自评及重点评价工作，结合年初绩效目标及绩效指标，检验是否达到绩效指标值，对自评中发现的问题及时整改，根据实际情况对目标进行调整优化。</w:t>
      </w:r>
    </w:p>
    <w:p>
      <w:pPr>
        <w:pStyle w:val="24"/>
      </w:pPr>
      <w:r>
        <w:t>　　（五）规范财务资产管理。完善财务资产管理制度，严格审批程序，加强固定资产登记、使用和报废处置管理，做到支出合理，物尽其用，避免固定资产流失。</w:t>
      </w:r>
    </w:p>
    <w:p>
      <w:pPr>
        <w:pStyle w:val="24"/>
      </w:pPr>
      <w:r>
        <w:t>　　（六）加强内部监督。逐步实现内部监督制度建设，对绩效运行情况、重大支出决策、对外投资、资产处置及其他重要经济业务事项的决策和执行进行督导，对会计资料加强内部审计，并配合做好审计、财政监督等外部监督工作，将责任目标各项工作任务的完成情况作为年度考核的重要内容，对未完成责任目标工作的责任科室进行责任追究，确保财政资金安全有效。</w:t>
      </w:r>
    </w:p>
    <w:p>
      <w:pPr>
        <w:pStyle w:val="24"/>
        <w:sectPr>
          <w:pgSz w:w="16840" w:h="11900" w:orient="landscape"/>
          <w:pgMar w:top="1361" w:right="1020" w:bottom="1361" w:left="1020" w:header="720" w:footer="720" w:gutter="0"/>
        </w:sectPr>
      </w:pPr>
      <w:r>
        <w:t>　　（七）加强宣传培训调研等。积极参加财政业务培训，提高财务人员素质，同时适时组织本部门职工培训，逐步提高业务处室人员对绩效监督的认识。通过调研、座谈等方式，提出优化财政资金配置、提高资金使用效益的意见；加大宣传力度，强化预算绩效管理意识，促进预算绩效管理水平进一步提升。</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1120" w:firstLineChars="400"/>
        <w:jc w:val="left"/>
        <w:outlineLvl w:val="2"/>
        <w:rPr>
          <w:rFonts w:hint="default"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sectPr>
      </w:pPr>
      <w:r>
        <w:rPr>
          <w:rFonts w:hint="eastAsia" w:ascii="Times New Roman" w:hAnsi="Times New Roman" w:eastAsia="方正仿宋_GBK" w:cs="Times New Roman"/>
          <w:sz w:val="28"/>
          <w:szCs w:val="24"/>
          <w:lang w:val="en-US" w:eastAsia="zh-CN" w:bidi="ar-SA"/>
        </w:rPr>
        <w:t>我部门2025年无专项资金</w:t>
      </w:r>
    </w:p>
    <w:p>
      <w:pPr>
        <w:spacing w:before="10" w:after="10" w:line="360" w:lineRule="auto"/>
        <w:ind w:firstLine="640"/>
        <w:jc w:val="left"/>
        <w:outlineLvl w:val="2"/>
        <w:sectPr>
          <w:pgSz w:w="16840" w:h="11900" w:orient="landscape"/>
          <w:pgMar w:top="1361" w:right="1020" w:bottom="1134" w:left="1020" w:header="720" w:footer="720" w:gutter="0"/>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1、2022年第二批新增债券藁城区四明楼古建筑基础设施及配套建设项目绩效目标表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13010922P00324710001Q</w:t>
            </w:r>
          </w:p>
        </w:tc>
        <w:tc>
          <w:tcPr>
            <w:tcW w:w="2835" w:type="dxa"/>
            <w:vAlign w:val="center"/>
          </w:tcPr>
          <w:p>
            <w:pPr>
              <w:pStyle w:val="11"/>
            </w:pPr>
            <w:r>
              <w:t>项目名称</w:t>
            </w:r>
          </w:p>
        </w:tc>
        <w:tc>
          <w:tcPr>
            <w:tcW w:w="6095" w:type="dxa"/>
            <w:gridSpan w:val="3"/>
            <w:vAlign w:val="center"/>
          </w:tcPr>
          <w:p>
            <w:pPr>
              <w:pStyle w:val="13"/>
            </w:pPr>
            <w:r>
              <w:t>2022年第二批新增债券藁城区四明楼古建筑基础设施及配套建设项目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97.79</w:t>
            </w:r>
          </w:p>
        </w:tc>
        <w:tc>
          <w:tcPr>
            <w:tcW w:w="2835" w:type="dxa"/>
            <w:vAlign w:val="center"/>
          </w:tcPr>
          <w:p>
            <w:pPr>
              <w:pStyle w:val="11"/>
            </w:pPr>
            <w:r>
              <w:t>其中：财政    资金</w:t>
            </w:r>
          </w:p>
        </w:tc>
        <w:tc>
          <w:tcPr>
            <w:tcW w:w="2551" w:type="dxa"/>
            <w:vAlign w:val="center"/>
          </w:tcPr>
          <w:p>
            <w:pPr>
              <w:pStyle w:val="13"/>
            </w:pPr>
            <w:r>
              <w:t>97.79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用于四明楼基础设施及配套设施建设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0.00</w:t>
            </w:r>
          </w:p>
        </w:tc>
        <w:tc>
          <w:tcPr>
            <w:tcW w:w="2835" w:type="dxa"/>
            <w:vAlign w:val="center"/>
          </w:tcPr>
          <w:p>
            <w:pPr>
              <w:pStyle w:val="14"/>
            </w:pPr>
            <w:r>
              <w:t>0.00</w:t>
            </w:r>
          </w:p>
        </w:tc>
        <w:tc>
          <w:tcPr>
            <w:tcW w:w="2551" w:type="dxa"/>
            <w:vAlign w:val="center"/>
          </w:tcPr>
          <w:p>
            <w:pPr>
              <w:pStyle w:val="14"/>
            </w:pPr>
            <w:r>
              <w:t>0.00</w:t>
            </w:r>
          </w:p>
        </w:tc>
        <w:tc>
          <w:tcPr>
            <w:tcW w:w="3544" w:type="dxa"/>
            <w:gridSpan w:val="2"/>
            <w:vAlign w:val="center"/>
          </w:tcPr>
          <w:p>
            <w:pPr>
              <w:pStyle w:val="14"/>
            </w:pPr>
            <w:r>
              <w:t>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1.完成四明楼基础设施及配套设施建设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建设广场数量</w:t>
            </w:r>
          </w:p>
        </w:tc>
        <w:tc>
          <w:tcPr>
            <w:tcW w:w="5386" w:type="dxa"/>
            <w:vAlign w:val="center"/>
          </w:tcPr>
          <w:p>
            <w:pPr>
              <w:pStyle w:val="13"/>
            </w:pPr>
            <w:r>
              <w:t>建设四明楼广场数量</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5386" w:type="dxa"/>
            <w:vAlign w:val="center"/>
          </w:tcPr>
          <w:p>
            <w:pPr>
              <w:pStyle w:val="13"/>
            </w:pPr>
            <w:r>
              <w:t>验收合格工程量占总工程量的比率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项目建设完成时限</w:t>
            </w:r>
          </w:p>
        </w:tc>
        <w:tc>
          <w:tcPr>
            <w:tcW w:w="5386" w:type="dxa"/>
            <w:vAlign w:val="center"/>
          </w:tcPr>
          <w:p>
            <w:pPr>
              <w:pStyle w:val="13"/>
            </w:pPr>
            <w:r>
              <w:t>项目建设完成时限</w:t>
            </w:r>
          </w:p>
        </w:tc>
        <w:tc>
          <w:tcPr>
            <w:tcW w:w="2268" w:type="dxa"/>
            <w:vAlign w:val="center"/>
          </w:tcPr>
          <w:p>
            <w:pPr>
              <w:pStyle w:val="13"/>
            </w:pPr>
            <w:r>
              <w:t>按照工作计划时间完成</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项目成本</w:t>
            </w:r>
          </w:p>
        </w:tc>
        <w:tc>
          <w:tcPr>
            <w:tcW w:w="5386" w:type="dxa"/>
            <w:vAlign w:val="center"/>
          </w:tcPr>
          <w:p>
            <w:pPr>
              <w:pStyle w:val="13"/>
            </w:pPr>
            <w:r>
              <w:t>项目成本</w:t>
            </w:r>
          </w:p>
        </w:tc>
        <w:tc>
          <w:tcPr>
            <w:tcW w:w="2268" w:type="dxa"/>
            <w:vAlign w:val="center"/>
          </w:tcPr>
          <w:p>
            <w:pPr>
              <w:pStyle w:val="13"/>
            </w:pPr>
            <w:r>
              <w:t>控制在计划总投资内</w:t>
            </w:r>
          </w:p>
        </w:tc>
        <w:tc>
          <w:tcPr>
            <w:tcW w:w="1276" w:type="dxa"/>
            <w:vAlign w:val="center"/>
          </w:tcPr>
          <w:p>
            <w:pPr>
              <w:pStyle w:val="13"/>
            </w:pPr>
            <w:r>
              <w:t>预算文本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提升公共文化服务水平</w:t>
            </w:r>
          </w:p>
        </w:tc>
        <w:tc>
          <w:tcPr>
            <w:tcW w:w="5386" w:type="dxa"/>
            <w:vAlign w:val="center"/>
          </w:tcPr>
          <w:p>
            <w:pPr>
              <w:pStyle w:val="13"/>
            </w:pPr>
            <w:r>
              <w:t>提升公共文化服务水平</w:t>
            </w:r>
          </w:p>
        </w:tc>
        <w:tc>
          <w:tcPr>
            <w:tcW w:w="2268" w:type="dxa"/>
            <w:vAlign w:val="center"/>
          </w:tcPr>
          <w:p>
            <w:pPr>
              <w:pStyle w:val="13"/>
            </w:pPr>
            <w:r>
              <w:t>有所提升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≥90%</w:t>
            </w:r>
          </w:p>
        </w:tc>
        <w:tc>
          <w:tcPr>
            <w:tcW w:w="1276" w:type="dxa"/>
            <w:vAlign w:val="center"/>
          </w:tcPr>
          <w:p>
            <w:pPr>
              <w:pStyle w:val="13"/>
            </w:pPr>
            <w:r>
              <w:t>满意度调查</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2、劳务派遣聘用文化人才工资及社保费绩效目标表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13010925P00000810202U</w:t>
            </w:r>
          </w:p>
        </w:tc>
        <w:tc>
          <w:tcPr>
            <w:tcW w:w="2835" w:type="dxa"/>
            <w:vAlign w:val="center"/>
          </w:tcPr>
          <w:p>
            <w:pPr>
              <w:pStyle w:val="11"/>
            </w:pPr>
            <w:r>
              <w:t>项目名称</w:t>
            </w:r>
          </w:p>
        </w:tc>
        <w:tc>
          <w:tcPr>
            <w:tcW w:w="6095" w:type="dxa"/>
            <w:gridSpan w:val="3"/>
            <w:vAlign w:val="center"/>
          </w:tcPr>
          <w:p>
            <w:pPr>
              <w:pStyle w:val="13"/>
            </w:pPr>
            <w:r>
              <w:t>劳务派遣聘用文化人才工资及社保费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10.80</w:t>
            </w:r>
          </w:p>
        </w:tc>
        <w:tc>
          <w:tcPr>
            <w:tcW w:w="2835" w:type="dxa"/>
            <w:vAlign w:val="center"/>
          </w:tcPr>
          <w:p>
            <w:pPr>
              <w:pStyle w:val="11"/>
            </w:pPr>
            <w:r>
              <w:t>其中：财政    资金</w:t>
            </w:r>
          </w:p>
        </w:tc>
        <w:tc>
          <w:tcPr>
            <w:tcW w:w="2551" w:type="dxa"/>
            <w:vAlign w:val="center"/>
          </w:tcPr>
          <w:p>
            <w:pPr>
              <w:pStyle w:val="13"/>
            </w:pPr>
            <w:r>
              <w:t>10.80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支付劳务派遣人员工资社保费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3.24</w:t>
            </w:r>
          </w:p>
        </w:tc>
        <w:tc>
          <w:tcPr>
            <w:tcW w:w="2835" w:type="dxa"/>
            <w:vAlign w:val="center"/>
          </w:tcPr>
          <w:p>
            <w:pPr>
              <w:pStyle w:val="14"/>
            </w:pPr>
            <w:r>
              <w:t>6.48</w:t>
            </w:r>
          </w:p>
        </w:tc>
        <w:tc>
          <w:tcPr>
            <w:tcW w:w="2551" w:type="dxa"/>
            <w:vAlign w:val="center"/>
          </w:tcPr>
          <w:p>
            <w:pPr>
              <w:pStyle w:val="14"/>
            </w:pPr>
            <w:r>
              <w:t>9.72</w:t>
            </w:r>
          </w:p>
        </w:tc>
        <w:tc>
          <w:tcPr>
            <w:tcW w:w="3544" w:type="dxa"/>
            <w:gridSpan w:val="2"/>
            <w:vAlign w:val="center"/>
          </w:tcPr>
          <w:p>
            <w:pPr>
              <w:pStyle w:val="14"/>
            </w:pPr>
            <w:r>
              <w:t>10.80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1.聘用专业文化人才，壮大文艺队伍，开展文化活动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聘用人才数量</w:t>
            </w:r>
          </w:p>
        </w:tc>
        <w:tc>
          <w:tcPr>
            <w:tcW w:w="5386" w:type="dxa"/>
            <w:vAlign w:val="center"/>
          </w:tcPr>
          <w:p>
            <w:pPr>
              <w:pStyle w:val="13"/>
            </w:pPr>
            <w:r>
              <w:t>聘用人才数量</w:t>
            </w:r>
          </w:p>
        </w:tc>
        <w:tc>
          <w:tcPr>
            <w:tcW w:w="2268" w:type="dxa"/>
            <w:vAlign w:val="center"/>
          </w:tcPr>
          <w:p>
            <w:pPr>
              <w:pStyle w:val="13"/>
            </w:pPr>
            <w:r>
              <w:t>≤3人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工资社保费用支出完成率</w:t>
            </w:r>
          </w:p>
        </w:tc>
        <w:tc>
          <w:tcPr>
            <w:tcW w:w="5386" w:type="dxa"/>
            <w:vAlign w:val="center"/>
          </w:tcPr>
          <w:p>
            <w:pPr>
              <w:pStyle w:val="13"/>
            </w:pPr>
            <w:r>
              <w:t>工资社保费用支付完成率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工资社保费用及时支付情况</w:t>
            </w:r>
          </w:p>
        </w:tc>
        <w:tc>
          <w:tcPr>
            <w:tcW w:w="5386" w:type="dxa"/>
            <w:vAlign w:val="center"/>
          </w:tcPr>
          <w:p>
            <w:pPr>
              <w:pStyle w:val="13"/>
            </w:pPr>
            <w:r>
              <w:t>工资社保费用及时支付情况</w:t>
            </w:r>
          </w:p>
        </w:tc>
        <w:tc>
          <w:tcPr>
            <w:tcW w:w="2268" w:type="dxa"/>
            <w:vAlign w:val="center"/>
          </w:tcPr>
          <w:p>
            <w:pPr>
              <w:pStyle w:val="13"/>
            </w:pPr>
            <w:r>
              <w:t>及时支付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聘用劳务派遣人员成本</w:t>
            </w:r>
          </w:p>
        </w:tc>
        <w:tc>
          <w:tcPr>
            <w:tcW w:w="5386" w:type="dxa"/>
            <w:vAlign w:val="center"/>
          </w:tcPr>
          <w:p>
            <w:pPr>
              <w:pStyle w:val="13"/>
            </w:pPr>
            <w:r>
              <w:t>聘用劳务派遣人员成本</w:t>
            </w:r>
          </w:p>
        </w:tc>
        <w:tc>
          <w:tcPr>
            <w:tcW w:w="2268" w:type="dxa"/>
            <w:vAlign w:val="center"/>
          </w:tcPr>
          <w:p>
            <w:pPr>
              <w:pStyle w:val="13"/>
            </w:pPr>
            <w:r>
              <w:t>≤10.8万</w:t>
            </w:r>
          </w:p>
        </w:tc>
        <w:tc>
          <w:tcPr>
            <w:tcW w:w="1276" w:type="dxa"/>
            <w:vAlign w:val="center"/>
          </w:tcPr>
          <w:p>
            <w:pPr>
              <w:pStyle w:val="13"/>
            </w:pPr>
            <w:r>
              <w:t>预算成本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提高工作人员积极性</w:t>
            </w:r>
          </w:p>
        </w:tc>
        <w:tc>
          <w:tcPr>
            <w:tcW w:w="5386" w:type="dxa"/>
            <w:vAlign w:val="center"/>
          </w:tcPr>
          <w:p>
            <w:pPr>
              <w:pStyle w:val="13"/>
            </w:pPr>
            <w:r>
              <w:t>提高工作人员积极性</w:t>
            </w:r>
          </w:p>
        </w:tc>
        <w:tc>
          <w:tcPr>
            <w:tcW w:w="2268" w:type="dxa"/>
            <w:vAlign w:val="center"/>
          </w:tcPr>
          <w:p>
            <w:pPr>
              <w:pStyle w:val="13"/>
            </w:pPr>
            <w:r>
              <w:t>有所提高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聘用人员满意度</w:t>
            </w:r>
          </w:p>
        </w:tc>
        <w:tc>
          <w:tcPr>
            <w:tcW w:w="5386" w:type="dxa"/>
            <w:vAlign w:val="center"/>
          </w:tcPr>
          <w:p>
            <w:pPr>
              <w:pStyle w:val="13"/>
            </w:pPr>
            <w:r>
              <w:t>聘用人员满意度</w:t>
            </w:r>
          </w:p>
        </w:tc>
        <w:tc>
          <w:tcPr>
            <w:tcW w:w="2268" w:type="dxa"/>
            <w:vAlign w:val="center"/>
          </w:tcPr>
          <w:p>
            <w:pPr>
              <w:pStyle w:val="13"/>
            </w:pPr>
            <w:r>
              <w:t>≥90%</w:t>
            </w:r>
          </w:p>
        </w:tc>
        <w:tc>
          <w:tcPr>
            <w:tcW w:w="1276" w:type="dxa"/>
            <w:vAlign w:val="center"/>
          </w:tcPr>
          <w:p>
            <w:pPr>
              <w:pStyle w:val="13"/>
            </w:pPr>
            <w:r>
              <w:t>满意度调查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3、老年文体活动经费绩效目标表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13010925P000008101983</w:t>
            </w:r>
          </w:p>
        </w:tc>
        <w:tc>
          <w:tcPr>
            <w:tcW w:w="2835" w:type="dxa"/>
            <w:vAlign w:val="center"/>
          </w:tcPr>
          <w:p>
            <w:pPr>
              <w:pStyle w:val="11"/>
            </w:pPr>
            <w:r>
              <w:t>项目名称</w:t>
            </w:r>
          </w:p>
        </w:tc>
        <w:tc>
          <w:tcPr>
            <w:tcW w:w="6095" w:type="dxa"/>
            <w:gridSpan w:val="3"/>
            <w:vAlign w:val="center"/>
          </w:tcPr>
          <w:p>
            <w:pPr>
              <w:pStyle w:val="13"/>
            </w:pPr>
            <w:r>
              <w:t>老年文体活动经费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举办老年文体活动，培训老年文体团体</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0.90</w:t>
            </w:r>
          </w:p>
        </w:tc>
        <w:tc>
          <w:tcPr>
            <w:tcW w:w="2835" w:type="dxa"/>
            <w:vAlign w:val="center"/>
          </w:tcPr>
          <w:p>
            <w:pPr>
              <w:pStyle w:val="14"/>
            </w:pPr>
            <w:r>
              <w:t>1.80</w:t>
            </w:r>
          </w:p>
        </w:tc>
        <w:tc>
          <w:tcPr>
            <w:tcW w:w="2551" w:type="dxa"/>
            <w:vAlign w:val="center"/>
          </w:tcPr>
          <w:p>
            <w:pPr>
              <w:pStyle w:val="14"/>
            </w:pPr>
            <w:r>
              <w:t>2.70</w:t>
            </w:r>
          </w:p>
        </w:tc>
        <w:tc>
          <w:tcPr>
            <w:tcW w:w="3544" w:type="dxa"/>
            <w:gridSpan w:val="2"/>
            <w:vAlign w:val="center"/>
          </w:tcPr>
          <w:p>
            <w:pPr>
              <w:pStyle w:val="14"/>
            </w:pPr>
            <w:r>
              <w:t>3.00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1.通过举办文体培训，丰富老年群体生活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参加老年体育比赛</w:t>
            </w:r>
          </w:p>
        </w:tc>
        <w:tc>
          <w:tcPr>
            <w:tcW w:w="5386" w:type="dxa"/>
            <w:vAlign w:val="center"/>
          </w:tcPr>
          <w:p>
            <w:pPr>
              <w:pStyle w:val="13"/>
            </w:pPr>
            <w:r>
              <w:t>参加老年体育比赛场次</w:t>
            </w:r>
          </w:p>
        </w:tc>
        <w:tc>
          <w:tcPr>
            <w:tcW w:w="2268" w:type="dxa"/>
            <w:vAlign w:val="center"/>
          </w:tcPr>
          <w:p>
            <w:pPr>
              <w:pStyle w:val="13"/>
            </w:pPr>
            <w:r>
              <w:t>≥3场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老年群体培训合格率</w:t>
            </w:r>
          </w:p>
        </w:tc>
        <w:tc>
          <w:tcPr>
            <w:tcW w:w="5386" w:type="dxa"/>
            <w:vAlign w:val="center"/>
          </w:tcPr>
          <w:p>
            <w:pPr>
              <w:pStyle w:val="13"/>
            </w:pPr>
            <w:r>
              <w:t>老年群体培训合格人数占总人数比例</w:t>
            </w:r>
          </w:p>
        </w:tc>
        <w:tc>
          <w:tcPr>
            <w:tcW w:w="2268" w:type="dxa"/>
            <w:vAlign w:val="center"/>
          </w:tcPr>
          <w:p>
            <w:pPr>
              <w:pStyle w:val="13"/>
            </w:pPr>
            <w:r>
              <w:t>≥60%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老年文体活动按时完成</w:t>
            </w:r>
          </w:p>
        </w:tc>
        <w:tc>
          <w:tcPr>
            <w:tcW w:w="5386" w:type="dxa"/>
            <w:vAlign w:val="center"/>
          </w:tcPr>
          <w:p>
            <w:pPr>
              <w:pStyle w:val="13"/>
            </w:pPr>
            <w:r>
              <w:t>老年文体活动按时完成情况</w:t>
            </w:r>
          </w:p>
        </w:tc>
        <w:tc>
          <w:tcPr>
            <w:tcW w:w="2268" w:type="dxa"/>
            <w:vAlign w:val="center"/>
          </w:tcPr>
          <w:p>
            <w:pPr>
              <w:pStyle w:val="13"/>
            </w:pPr>
            <w:r>
              <w:t>2025年12月31日前全部完成</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老年文体活动成本</w:t>
            </w:r>
          </w:p>
        </w:tc>
        <w:tc>
          <w:tcPr>
            <w:tcW w:w="5386" w:type="dxa"/>
            <w:vAlign w:val="center"/>
          </w:tcPr>
          <w:p>
            <w:pPr>
              <w:pStyle w:val="13"/>
            </w:pPr>
            <w:r>
              <w:t>老年文体活动成本</w:t>
            </w:r>
          </w:p>
        </w:tc>
        <w:tc>
          <w:tcPr>
            <w:tcW w:w="2268" w:type="dxa"/>
            <w:vAlign w:val="center"/>
          </w:tcPr>
          <w:p>
            <w:pPr>
              <w:pStyle w:val="13"/>
            </w:pPr>
            <w:r>
              <w:t>控制在预算范围内，每场1万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老年群体活动参与热情提高</w:t>
            </w:r>
          </w:p>
        </w:tc>
        <w:tc>
          <w:tcPr>
            <w:tcW w:w="5386" w:type="dxa"/>
            <w:vAlign w:val="center"/>
          </w:tcPr>
          <w:p>
            <w:pPr>
              <w:pStyle w:val="13"/>
            </w:pPr>
            <w:r>
              <w:t>老年群体活动参与热情提高</w:t>
            </w:r>
          </w:p>
        </w:tc>
        <w:tc>
          <w:tcPr>
            <w:tcW w:w="2268" w:type="dxa"/>
            <w:vAlign w:val="center"/>
          </w:tcPr>
          <w:p>
            <w:pPr>
              <w:pStyle w:val="13"/>
            </w:pPr>
            <w:r>
              <w:t>有所提高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参加活动的老年群体满意度</w:t>
            </w:r>
          </w:p>
        </w:tc>
        <w:tc>
          <w:tcPr>
            <w:tcW w:w="5386" w:type="dxa"/>
            <w:vAlign w:val="center"/>
          </w:tcPr>
          <w:p>
            <w:pPr>
              <w:pStyle w:val="13"/>
            </w:pPr>
            <w:r>
              <w:t>参加活动的老年群体满意人数占总人数比例</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4、免费开放地方配套资金（文化站）绩效目标表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13010925P000054100065</w:t>
            </w:r>
          </w:p>
        </w:tc>
        <w:tc>
          <w:tcPr>
            <w:tcW w:w="2835" w:type="dxa"/>
            <w:vAlign w:val="center"/>
          </w:tcPr>
          <w:p>
            <w:pPr>
              <w:pStyle w:val="11"/>
            </w:pPr>
            <w:r>
              <w:t>项目名称</w:t>
            </w:r>
          </w:p>
        </w:tc>
        <w:tc>
          <w:tcPr>
            <w:tcW w:w="6095" w:type="dxa"/>
            <w:gridSpan w:val="3"/>
            <w:vAlign w:val="center"/>
          </w:tcPr>
          <w:p>
            <w:pPr>
              <w:pStyle w:val="13"/>
            </w:pPr>
            <w:r>
              <w:t>免费开放地方配套资金（文化站）</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17.10</w:t>
            </w:r>
          </w:p>
        </w:tc>
        <w:tc>
          <w:tcPr>
            <w:tcW w:w="2835" w:type="dxa"/>
            <w:vAlign w:val="center"/>
          </w:tcPr>
          <w:p>
            <w:pPr>
              <w:pStyle w:val="11"/>
            </w:pPr>
            <w:r>
              <w:t>其中：财政    资金</w:t>
            </w:r>
          </w:p>
        </w:tc>
        <w:tc>
          <w:tcPr>
            <w:tcW w:w="2551" w:type="dxa"/>
            <w:vAlign w:val="center"/>
          </w:tcPr>
          <w:p>
            <w:pPr>
              <w:pStyle w:val="13"/>
            </w:pPr>
            <w:r>
              <w:t>17.10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用于乡镇文化站举办文化活动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5.13</w:t>
            </w:r>
          </w:p>
        </w:tc>
        <w:tc>
          <w:tcPr>
            <w:tcW w:w="2835" w:type="dxa"/>
            <w:vAlign w:val="center"/>
          </w:tcPr>
          <w:p>
            <w:pPr>
              <w:pStyle w:val="14"/>
            </w:pPr>
            <w:r>
              <w:t>10.26</w:t>
            </w:r>
          </w:p>
        </w:tc>
        <w:tc>
          <w:tcPr>
            <w:tcW w:w="2551" w:type="dxa"/>
            <w:vAlign w:val="center"/>
          </w:tcPr>
          <w:p>
            <w:pPr>
              <w:pStyle w:val="14"/>
            </w:pPr>
            <w:r>
              <w:t>15.39</w:t>
            </w:r>
          </w:p>
        </w:tc>
        <w:tc>
          <w:tcPr>
            <w:tcW w:w="3544" w:type="dxa"/>
            <w:gridSpan w:val="2"/>
            <w:vAlign w:val="center"/>
          </w:tcPr>
          <w:p>
            <w:pPr>
              <w:pStyle w:val="14"/>
            </w:pPr>
            <w:r>
              <w:t>17.10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1.补助文化站免费开放，提升基层公共文化服务水平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补助文化站数量</w:t>
            </w:r>
          </w:p>
        </w:tc>
        <w:tc>
          <w:tcPr>
            <w:tcW w:w="5386" w:type="dxa"/>
            <w:vAlign w:val="center"/>
          </w:tcPr>
          <w:p>
            <w:pPr>
              <w:pStyle w:val="13"/>
            </w:pPr>
            <w:r>
              <w:t>补助文化站数量</w:t>
            </w:r>
          </w:p>
        </w:tc>
        <w:tc>
          <w:tcPr>
            <w:tcW w:w="2268" w:type="dxa"/>
            <w:vAlign w:val="center"/>
          </w:tcPr>
          <w:p>
            <w:pPr>
              <w:pStyle w:val="13"/>
            </w:pPr>
            <w:r>
              <w:t>12个</w:t>
            </w:r>
          </w:p>
        </w:tc>
        <w:tc>
          <w:tcPr>
            <w:tcW w:w="1276" w:type="dxa"/>
            <w:vAlign w:val="center"/>
          </w:tcPr>
          <w:p>
            <w:pPr>
              <w:pStyle w:val="13"/>
            </w:pPr>
            <w:r>
              <w:t>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文化站组织文体活动完成率</w:t>
            </w:r>
          </w:p>
        </w:tc>
        <w:tc>
          <w:tcPr>
            <w:tcW w:w="5386" w:type="dxa"/>
            <w:vAlign w:val="center"/>
          </w:tcPr>
          <w:p>
            <w:pPr>
              <w:pStyle w:val="13"/>
            </w:pPr>
            <w:r>
              <w:t>文化站组织文体活动完成率</w:t>
            </w:r>
          </w:p>
        </w:tc>
        <w:tc>
          <w:tcPr>
            <w:tcW w:w="2268" w:type="dxa"/>
            <w:vAlign w:val="center"/>
          </w:tcPr>
          <w:p>
            <w:pPr>
              <w:pStyle w:val="13"/>
            </w:pPr>
            <w:r>
              <w:t>≥90%</w:t>
            </w:r>
          </w:p>
        </w:tc>
        <w:tc>
          <w:tcPr>
            <w:tcW w:w="1276" w:type="dxa"/>
            <w:vAlign w:val="center"/>
          </w:tcPr>
          <w:p>
            <w:pPr>
              <w:pStyle w:val="13"/>
            </w:pPr>
            <w:r>
              <w:t>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文化站活动按时完成率</w:t>
            </w:r>
          </w:p>
        </w:tc>
        <w:tc>
          <w:tcPr>
            <w:tcW w:w="5386" w:type="dxa"/>
            <w:vAlign w:val="center"/>
          </w:tcPr>
          <w:p>
            <w:pPr>
              <w:pStyle w:val="13"/>
            </w:pPr>
            <w:r>
              <w:t>文化站活动按时完成率</w:t>
            </w:r>
          </w:p>
        </w:tc>
        <w:tc>
          <w:tcPr>
            <w:tcW w:w="2268" w:type="dxa"/>
            <w:vAlign w:val="center"/>
          </w:tcPr>
          <w:p>
            <w:pPr>
              <w:pStyle w:val="13"/>
            </w:pPr>
            <w:r>
              <w:t>≥90%</w:t>
            </w:r>
          </w:p>
        </w:tc>
        <w:tc>
          <w:tcPr>
            <w:tcW w:w="1276" w:type="dxa"/>
            <w:vAlign w:val="center"/>
          </w:tcPr>
          <w:p>
            <w:pPr>
              <w:pStyle w:val="13"/>
            </w:pPr>
            <w:r>
              <w:t>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每个文化站补助资金</w:t>
            </w:r>
          </w:p>
        </w:tc>
        <w:tc>
          <w:tcPr>
            <w:tcW w:w="5386" w:type="dxa"/>
            <w:vAlign w:val="center"/>
          </w:tcPr>
          <w:p>
            <w:pPr>
              <w:pStyle w:val="13"/>
            </w:pPr>
            <w:r>
              <w:t>每个文化站补助资金</w:t>
            </w:r>
          </w:p>
        </w:tc>
        <w:tc>
          <w:tcPr>
            <w:tcW w:w="2268" w:type="dxa"/>
            <w:vAlign w:val="center"/>
          </w:tcPr>
          <w:p>
            <w:pPr>
              <w:pStyle w:val="13"/>
            </w:pPr>
            <w:r>
              <w:t>≤1.42万元</w:t>
            </w:r>
          </w:p>
        </w:tc>
        <w:tc>
          <w:tcPr>
            <w:tcW w:w="1276" w:type="dxa"/>
            <w:vAlign w:val="center"/>
          </w:tcPr>
          <w:p>
            <w:pPr>
              <w:pStyle w:val="13"/>
            </w:pPr>
            <w:r>
              <w:t>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基层公共文化服务水平提高</w:t>
            </w:r>
          </w:p>
        </w:tc>
        <w:tc>
          <w:tcPr>
            <w:tcW w:w="5386" w:type="dxa"/>
            <w:vAlign w:val="center"/>
          </w:tcPr>
          <w:p>
            <w:pPr>
              <w:pStyle w:val="13"/>
            </w:pPr>
            <w:r>
              <w:t>基层公共文化服务水平提高</w:t>
            </w:r>
          </w:p>
        </w:tc>
        <w:tc>
          <w:tcPr>
            <w:tcW w:w="2268" w:type="dxa"/>
            <w:vAlign w:val="center"/>
          </w:tcPr>
          <w:p>
            <w:pPr>
              <w:pStyle w:val="13"/>
            </w:pPr>
            <w:r>
              <w:t>显著提高</w:t>
            </w:r>
          </w:p>
        </w:tc>
        <w:tc>
          <w:tcPr>
            <w:tcW w:w="1276" w:type="dxa"/>
            <w:vAlign w:val="center"/>
          </w:tcPr>
          <w:p>
            <w:pPr>
              <w:pStyle w:val="13"/>
            </w:pPr>
            <w:r>
              <w:t>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≥90%</w:t>
            </w:r>
          </w:p>
        </w:tc>
        <w:tc>
          <w:tcPr>
            <w:tcW w:w="1276" w:type="dxa"/>
            <w:vAlign w:val="center"/>
          </w:tcPr>
          <w:p>
            <w:pPr>
              <w:pStyle w:val="13"/>
            </w:pPr>
            <w:r>
              <w:t>满意度调查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5、球类场地建设项目绩效目标表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13010925P00000810203F</w:t>
            </w:r>
          </w:p>
        </w:tc>
        <w:tc>
          <w:tcPr>
            <w:tcW w:w="2835" w:type="dxa"/>
            <w:vAlign w:val="center"/>
          </w:tcPr>
          <w:p>
            <w:pPr>
              <w:pStyle w:val="11"/>
            </w:pPr>
            <w:r>
              <w:t>项目名称</w:t>
            </w:r>
          </w:p>
        </w:tc>
        <w:tc>
          <w:tcPr>
            <w:tcW w:w="6095" w:type="dxa"/>
            <w:gridSpan w:val="3"/>
            <w:vAlign w:val="center"/>
          </w:tcPr>
          <w:p>
            <w:pPr>
              <w:pStyle w:val="13"/>
            </w:pPr>
            <w:r>
              <w:t>球类场地建设项目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13.00</w:t>
            </w:r>
          </w:p>
        </w:tc>
        <w:tc>
          <w:tcPr>
            <w:tcW w:w="2835" w:type="dxa"/>
            <w:vAlign w:val="center"/>
          </w:tcPr>
          <w:p>
            <w:pPr>
              <w:pStyle w:val="11"/>
            </w:pPr>
            <w:r>
              <w:t>其中：财政    资金</w:t>
            </w:r>
          </w:p>
        </w:tc>
        <w:tc>
          <w:tcPr>
            <w:tcW w:w="2551" w:type="dxa"/>
            <w:vAlign w:val="center"/>
          </w:tcPr>
          <w:p>
            <w:pPr>
              <w:pStyle w:val="13"/>
            </w:pPr>
            <w:r>
              <w:t>13.00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支付藁城球类场地建设项目相关费用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3.90</w:t>
            </w:r>
          </w:p>
        </w:tc>
        <w:tc>
          <w:tcPr>
            <w:tcW w:w="2835" w:type="dxa"/>
            <w:vAlign w:val="center"/>
          </w:tcPr>
          <w:p>
            <w:pPr>
              <w:pStyle w:val="14"/>
            </w:pPr>
            <w:r>
              <w:t>7.80</w:t>
            </w:r>
          </w:p>
        </w:tc>
        <w:tc>
          <w:tcPr>
            <w:tcW w:w="2551" w:type="dxa"/>
            <w:vAlign w:val="center"/>
          </w:tcPr>
          <w:p>
            <w:pPr>
              <w:pStyle w:val="14"/>
            </w:pPr>
            <w:r>
              <w:t>11.70</w:t>
            </w:r>
          </w:p>
        </w:tc>
        <w:tc>
          <w:tcPr>
            <w:tcW w:w="3544" w:type="dxa"/>
            <w:gridSpan w:val="2"/>
            <w:vAlign w:val="center"/>
          </w:tcPr>
          <w:p>
            <w:pPr>
              <w:pStyle w:val="14"/>
            </w:pPr>
            <w:r>
              <w:t>13.00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1.通过建设球类场地，为群众提供免费健身场所</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建设球类场地</w:t>
            </w:r>
          </w:p>
        </w:tc>
        <w:tc>
          <w:tcPr>
            <w:tcW w:w="5386" w:type="dxa"/>
            <w:vAlign w:val="center"/>
          </w:tcPr>
          <w:p>
            <w:pPr>
              <w:pStyle w:val="13"/>
            </w:pPr>
            <w:r>
              <w:t>建设球类场地数量</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建设球场质量合格率</w:t>
            </w:r>
          </w:p>
        </w:tc>
        <w:tc>
          <w:tcPr>
            <w:tcW w:w="5386" w:type="dxa"/>
            <w:vAlign w:val="center"/>
          </w:tcPr>
          <w:p>
            <w:pPr>
              <w:pStyle w:val="13"/>
            </w:pPr>
            <w:r>
              <w:t>建设球场质量合格率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球场建设资金支付完成时间</w:t>
            </w:r>
          </w:p>
        </w:tc>
        <w:tc>
          <w:tcPr>
            <w:tcW w:w="5386" w:type="dxa"/>
            <w:vAlign w:val="center"/>
          </w:tcPr>
          <w:p>
            <w:pPr>
              <w:pStyle w:val="13"/>
            </w:pPr>
            <w:r>
              <w:t>球场建设资金支付完成时间</w:t>
            </w:r>
          </w:p>
        </w:tc>
        <w:tc>
          <w:tcPr>
            <w:tcW w:w="2268" w:type="dxa"/>
            <w:vAlign w:val="center"/>
          </w:tcPr>
          <w:p>
            <w:pPr>
              <w:pStyle w:val="13"/>
            </w:pPr>
            <w:r>
              <w:t>2025年12月31日前完成</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球场建设剩余30%建设资金</w:t>
            </w:r>
          </w:p>
        </w:tc>
        <w:tc>
          <w:tcPr>
            <w:tcW w:w="5386" w:type="dxa"/>
            <w:vAlign w:val="center"/>
          </w:tcPr>
          <w:p>
            <w:pPr>
              <w:pStyle w:val="13"/>
            </w:pPr>
            <w:r>
              <w:t>球场建设剩余30%建设资金</w:t>
            </w:r>
          </w:p>
        </w:tc>
        <w:tc>
          <w:tcPr>
            <w:tcW w:w="2268" w:type="dxa"/>
            <w:vAlign w:val="center"/>
          </w:tcPr>
          <w:p>
            <w:pPr>
              <w:pStyle w:val="13"/>
            </w:pPr>
            <w:r>
              <w:t>13万元</w:t>
            </w:r>
          </w:p>
        </w:tc>
        <w:tc>
          <w:tcPr>
            <w:tcW w:w="1276" w:type="dxa"/>
            <w:vAlign w:val="center"/>
          </w:tcPr>
          <w:p>
            <w:pPr>
              <w:pStyle w:val="13"/>
            </w:pPr>
            <w:r>
              <w:t>预算成本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提供健身场地，促进体育事业发展</w:t>
            </w:r>
          </w:p>
        </w:tc>
        <w:tc>
          <w:tcPr>
            <w:tcW w:w="5386" w:type="dxa"/>
            <w:vAlign w:val="center"/>
          </w:tcPr>
          <w:p>
            <w:pPr>
              <w:pStyle w:val="13"/>
            </w:pPr>
            <w:r>
              <w:t>提供健身场地，促进体育事业发展</w:t>
            </w:r>
          </w:p>
        </w:tc>
        <w:tc>
          <w:tcPr>
            <w:tcW w:w="2268" w:type="dxa"/>
            <w:vAlign w:val="center"/>
          </w:tcPr>
          <w:p>
            <w:pPr>
              <w:pStyle w:val="13"/>
            </w:pPr>
            <w:r>
              <w:t>有所促进</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满意人数占总人数比例</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6、全民健身及冰雪活动经费绩效目标表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13010925P00000810695N</w:t>
            </w:r>
          </w:p>
        </w:tc>
        <w:tc>
          <w:tcPr>
            <w:tcW w:w="2835" w:type="dxa"/>
            <w:vAlign w:val="center"/>
          </w:tcPr>
          <w:p>
            <w:pPr>
              <w:pStyle w:val="11"/>
            </w:pPr>
            <w:r>
              <w:t>项目名称</w:t>
            </w:r>
          </w:p>
        </w:tc>
        <w:tc>
          <w:tcPr>
            <w:tcW w:w="6095" w:type="dxa"/>
            <w:gridSpan w:val="3"/>
            <w:vAlign w:val="center"/>
          </w:tcPr>
          <w:p>
            <w:pPr>
              <w:pStyle w:val="13"/>
            </w:pPr>
            <w:r>
              <w:t>全民健身及冰雪活动经费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9.00</w:t>
            </w:r>
          </w:p>
        </w:tc>
        <w:tc>
          <w:tcPr>
            <w:tcW w:w="2835" w:type="dxa"/>
            <w:vAlign w:val="center"/>
          </w:tcPr>
          <w:p>
            <w:pPr>
              <w:pStyle w:val="11"/>
            </w:pPr>
            <w:r>
              <w:t>其中：财政    资金</w:t>
            </w:r>
          </w:p>
        </w:tc>
        <w:tc>
          <w:tcPr>
            <w:tcW w:w="2551" w:type="dxa"/>
            <w:vAlign w:val="center"/>
          </w:tcPr>
          <w:p>
            <w:pPr>
              <w:pStyle w:val="13"/>
            </w:pPr>
            <w:r>
              <w:t>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用于组织体育赛事，保障滑冰馆正常运营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2.70</w:t>
            </w:r>
          </w:p>
        </w:tc>
        <w:tc>
          <w:tcPr>
            <w:tcW w:w="2835" w:type="dxa"/>
            <w:vAlign w:val="center"/>
          </w:tcPr>
          <w:p>
            <w:pPr>
              <w:pStyle w:val="14"/>
            </w:pPr>
            <w:r>
              <w:t>5.40</w:t>
            </w:r>
          </w:p>
        </w:tc>
        <w:tc>
          <w:tcPr>
            <w:tcW w:w="2551" w:type="dxa"/>
            <w:vAlign w:val="center"/>
          </w:tcPr>
          <w:p>
            <w:pPr>
              <w:pStyle w:val="14"/>
            </w:pPr>
            <w:r>
              <w:t>8.10</w:t>
            </w:r>
          </w:p>
        </w:tc>
        <w:tc>
          <w:tcPr>
            <w:tcW w:w="3544" w:type="dxa"/>
            <w:gridSpan w:val="2"/>
            <w:vAlign w:val="center"/>
          </w:tcPr>
          <w:p>
            <w:pPr>
              <w:pStyle w:val="14"/>
            </w:pPr>
            <w:r>
              <w:t>9.00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1.通过组织体育赛事，提高全民健身热情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滑冰馆运营</w:t>
            </w:r>
          </w:p>
        </w:tc>
        <w:tc>
          <w:tcPr>
            <w:tcW w:w="5386" w:type="dxa"/>
            <w:vAlign w:val="center"/>
          </w:tcPr>
          <w:p>
            <w:pPr>
              <w:pStyle w:val="13"/>
            </w:pPr>
            <w:r>
              <w:t>运营滑冰馆数量</w:t>
            </w:r>
          </w:p>
        </w:tc>
        <w:tc>
          <w:tcPr>
            <w:tcW w:w="2268" w:type="dxa"/>
            <w:vAlign w:val="center"/>
          </w:tcPr>
          <w:p>
            <w:pPr>
              <w:pStyle w:val="13"/>
            </w:pPr>
            <w:r>
              <w:t>1座</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体育比赛及活动完成率</w:t>
            </w:r>
          </w:p>
        </w:tc>
        <w:tc>
          <w:tcPr>
            <w:tcW w:w="5386" w:type="dxa"/>
            <w:vAlign w:val="center"/>
          </w:tcPr>
          <w:p>
            <w:pPr>
              <w:pStyle w:val="13"/>
            </w:pPr>
            <w:r>
              <w:t>体育比赛及活动数占计划活动总数</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活动按计划时间举办</w:t>
            </w:r>
          </w:p>
        </w:tc>
        <w:tc>
          <w:tcPr>
            <w:tcW w:w="5386" w:type="dxa"/>
            <w:vAlign w:val="center"/>
          </w:tcPr>
          <w:p>
            <w:pPr>
              <w:pStyle w:val="13"/>
            </w:pPr>
            <w:r>
              <w:t>活动完成时限</w:t>
            </w:r>
          </w:p>
        </w:tc>
        <w:tc>
          <w:tcPr>
            <w:tcW w:w="2268" w:type="dxa"/>
            <w:vAlign w:val="center"/>
          </w:tcPr>
          <w:p>
            <w:pPr>
              <w:pStyle w:val="13"/>
            </w:pPr>
            <w:r>
              <w:t>2025年12月31日前</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滑冰馆运营成本</w:t>
            </w:r>
          </w:p>
        </w:tc>
        <w:tc>
          <w:tcPr>
            <w:tcW w:w="5386" w:type="dxa"/>
            <w:vAlign w:val="center"/>
          </w:tcPr>
          <w:p>
            <w:pPr>
              <w:pStyle w:val="13"/>
            </w:pPr>
            <w:r>
              <w:t>滑冰馆运营成本</w:t>
            </w:r>
          </w:p>
        </w:tc>
        <w:tc>
          <w:tcPr>
            <w:tcW w:w="2268" w:type="dxa"/>
            <w:vAlign w:val="center"/>
          </w:tcPr>
          <w:p>
            <w:pPr>
              <w:pStyle w:val="13"/>
            </w:pPr>
            <w:r>
              <w:t>≤25万</w:t>
            </w:r>
          </w:p>
        </w:tc>
        <w:tc>
          <w:tcPr>
            <w:tcW w:w="1276" w:type="dxa"/>
            <w:vAlign w:val="center"/>
          </w:tcPr>
          <w:p>
            <w:pPr>
              <w:pStyle w:val="13"/>
            </w:pPr>
            <w:r>
              <w:t>预算成本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提高群众体育活动参与热情</w:t>
            </w:r>
          </w:p>
        </w:tc>
        <w:tc>
          <w:tcPr>
            <w:tcW w:w="5386" w:type="dxa"/>
            <w:vAlign w:val="center"/>
          </w:tcPr>
          <w:p>
            <w:pPr>
              <w:pStyle w:val="13"/>
            </w:pPr>
            <w:r>
              <w:t>提高群众体育活动参与热情</w:t>
            </w:r>
          </w:p>
        </w:tc>
        <w:tc>
          <w:tcPr>
            <w:tcW w:w="2268" w:type="dxa"/>
            <w:vAlign w:val="center"/>
          </w:tcPr>
          <w:p>
            <w:pPr>
              <w:pStyle w:val="13"/>
            </w:pPr>
            <w:r>
              <w:t>有所提高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群众对滑冰馆满意度</w:t>
            </w:r>
          </w:p>
        </w:tc>
        <w:tc>
          <w:tcPr>
            <w:tcW w:w="5386" w:type="dxa"/>
            <w:vAlign w:val="center"/>
          </w:tcPr>
          <w:p>
            <w:pPr>
              <w:pStyle w:val="13"/>
            </w:pPr>
            <w:r>
              <w:t>服务对象满意人数占调查总人数</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7、石财教【2023】34号2023年中央专项彩票公益金支持地方社会公益事业发展资金绩效目标表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13010925P00000810606F</w:t>
            </w:r>
          </w:p>
        </w:tc>
        <w:tc>
          <w:tcPr>
            <w:tcW w:w="2835" w:type="dxa"/>
            <w:vAlign w:val="center"/>
          </w:tcPr>
          <w:p>
            <w:pPr>
              <w:pStyle w:val="11"/>
            </w:pPr>
            <w:r>
              <w:t>项目名称</w:t>
            </w:r>
          </w:p>
        </w:tc>
        <w:tc>
          <w:tcPr>
            <w:tcW w:w="6095" w:type="dxa"/>
            <w:gridSpan w:val="3"/>
            <w:vAlign w:val="center"/>
          </w:tcPr>
          <w:p>
            <w:pPr>
              <w:pStyle w:val="13"/>
            </w:pPr>
            <w:r>
              <w:t>石财教【2023】34号2023年中央专项彩票公益金支持地方社会公益事业发展资金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139.91</w:t>
            </w:r>
          </w:p>
        </w:tc>
        <w:tc>
          <w:tcPr>
            <w:tcW w:w="2835" w:type="dxa"/>
            <w:vAlign w:val="center"/>
          </w:tcPr>
          <w:p>
            <w:pPr>
              <w:pStyle w:val="11"/>
            </w:pPr>
            <w:r>
              <w:t>其中：财政    资金</w:t>
            </w:r>
          </w:p>
        </w:tc>
        <w:tc>
          <w:tcPr>
            <w:tcW w:w="2551" w:type="dxa"/>
            <w:vAlign w:val="center"/>
          </w:tcPr>
          <w:p>
            <w:pPr>
              <w:pStyle w:val="13"/>
            </w:pPr>
            <w:r>
              <w:t>139.91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用于体育场地建设项目相关费用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41.90</w:t>
            </w:r>
          </w:p>
        </w:tc>
        <w:tc>
          <w:tcPr>
            <w:tcW w:w="2835" w:type="dxa"/>
            <w:vAlign w:val="center"/>
          </w:tcPr>
          <w:p>
            <w:pPr>
              <w:pStyle w:val="14"/>
            </w:pPr>
            <w:r>
              <w:t>84.00</w:t>
            </w:r>
          </w:p>
        </w:tc>
        <w:tc>
          <w:tcPr>
            <w:tcW w:w="2551" w:type="dxa"/>
            <w:vAlign w:val="center"/>
          </w:tcPr>
          <w:p>
            <w:pPr>
              <w:pStyle w:val="14"/>
            </w:pPr>
            <w:r>
              <w:t>126.00</w:t>
            </w:r>
          </w:p>
        </w:tc>
        <w:tc>
          <w:tcPr>
            <w:tcW w:w="3544" w:type="dxa"/>
            <w:gridSpan w:val="2"/>
            <w:vAlign w:val="center"/>
          </w:tcPr>
          <w:p>
            <w:pPr>
              <w:pStyle w:val="14"/>
            </w:pPr>
            <w:r>
              <w:t>139.91</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1.建设体育场地，提升群众健身热情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新建健身步道长度</w:t>
            </w:r>
          </w:p>
        </w:tc>
        <w:tc>
          <w:tcPr>
            <w:tcW w:w="5386" w:type="dxa"/>
            <w:vAlign w:val="center"/>
          </w:tcPr>
          <w:p>
            <w:pPr>
              <w:pStyle w:val="13"/>
            </w:pPr>
            <w:r>
              <w:t>新建健身步道长度</w:t>
            </w:r>
          </w:p>
        </w:tc>
        <w:tc>
          <w:tcPr>
            <w:tcW w:w="2268" w:type="dxa"/>
            <w:vAlign w:val="center"/>
          </w:tcPr>
          <w:p>
            <w:pPr>
              <w:pStyle w:val="13"/>
            </w:pPr>
            <w:r>
              <w:t>≥2500米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购置健身路径数量</w:t>
            </w:r>
          </w:p>
        </w:tc>
        <w:tc>
          <w:tcPr>
            <w:tcW w:w="5386" w:type="dxa"/>
            <w:vAlign w:val="center"/>
          </w:tcPr>
          <w:p>
            <w:pPr>
              <w:pStyle w:val="13"/>
            </w:pPr>
            <w:r>
              <w:t>购置健身路径数量</w:t>
            </w:r>
          </w:p>
        </w:tc>
        <w:tc>
          <w:tcPr>
            <w:tcW w:w="2268" w:type="dxa"/>
            <w:vAlign w:val="center"/>
          </w:tcPr>
          <w:p>
            <w:pPr>
              <w:pStyle w:val="13"/>
            </w:pPr>
            <w:r>
              <w:t>≥360件</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购置室外乒乓球台、篮球桩</w:t>
            </w:r>
          </w:p>
        </w:tc>
        <w:tc>
          <w:tcPr>
            <w:tcW w:w="5386" w:type="dxa"/>
            <w:vAlign w:val="center"/>
          </w:tcPr>
          <w:p>
            <w:pPr>
              <w:pStyle w:val="13"/>
            </w:pPr>
            <w:r>
              <w:t>购置室外乒乓球台、篮球桩</w:t>
            </w:r>
          </w:p>
        </w:tc>
        <w:tc>
          <w:tcPr>
            <w:tcW w:w="2268" w:type="dxa"/>
            <w:vAlign w:val="center"/>
          </w:tcPr>
          <w:p>
            <w:pPr>
              <w:pStyle w:val="13"/>
            </w:pPr>
            <w:r>
              <w:t>乒乓球台40张，篮球桩28件</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新建体育场地</w:t>
            </w:r>
          </w:p>
        </w:tc>
        <w:tc>
          <w:tcPr>
            <w:tcW w:w="5386" w:type="dxa"/>
            <w:vAlign w:val="center"/>
          </w:tcPr>
          <w:p>
            <w:pPr>
              <w:pStyle w:val="13"/>
            </w:pPr>
            <w:r>
              <w:t>新建体育场地</w:t>
            </w:r>
          </w:p>
        </w:tc>
        <w:tc>
          <w:tcPr>
            <w:tcW w:w="2268" w:type="dxa"/>
            <w:vAlign w:val="center"/>
          </w:tcPr>
          <w:p>
            <w:pPr>
              <w:pStyle w:val="13"/>
            </w:pPr>
            <w:r>
              <w:t>新建五人制足球场1片，标准篮球场2块</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健身路径及体育场地验收合格率</w:t>
            </w:r>
          </w:p>
        </w:tc>
        <w:tc>
          <w:tcPr>
            <w:tcW w:w="5386" w:type="dxa"/>
            <w:vAlign w:val="center"/>
          </w:tcPr>
          <w:p>
            <w:pPr>
              <w:pStyle w:val="13"/>
            </w:pPr>
            <w:r>
              <w:t>健身路径及体育场地验收合格率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项目及时完成率</w:t>
            </w:r>
          </w:p>
        </w:tc>
        <w:tc>
          <w:tcPr>
            <w:tcW w:w="5386" w:type="dxa"/>
            <w:vAlign w:val="center"/>
          </w:tcPr>
          <w:p>
            <w:pPr>
              <w:pStyle w:val="13"/>
            </w:pPr>
            <w:r>
              <w:t>项目及时完成率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项目建设及购置成本</w:t>
            </w:r>
          </w:p>
        </w:tc>
        <w:tc>
          <w:tcPr>
            <w:tcW w:w="5386" w:type="dxa"/>
            <w:vAlign w:val="center"/>
          </w:tcPr>
          <w:p>
            <w:pPr>
              <w:pStyle w:val="13"/>
            </w:pPr>
            <w:r>
              <w:t>项目建设及购置成本</w:t>
            </w:r>
          </w:p>
        </w:tc>
        <w:tc>
          <w:tcPr>
            <w:tcW w:w="2268" w:type="dxa"/>
            <w:vAlign w:val="center"/>
          </w:tcPr>
          <w:p>
            <w:pPr>
              <w:pStyle w:val="13"/>
            </w:pPr>
            <w:r>
              <w:t>控制在预算范围内</w:t>
            </w:r>
          </w:p>
        </w:tc>
        <w:tc>
          <w:tcPr>
            <w:tcW w:w="1276" w:type="dxa"/>
            <w:vAlign w:val="center"/>
          </w:tcPr>
          <w:p>
            <w:pPr>
              <w:pStyle w:val="13"/>
            </w:pPr>
            <w:r>
              <w:t>预算成本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提高全民健身热情</w:t>
            </w:r>
          </w:p>
        </w:tc>
        <w:tc>
          <w:tcPr>
            <w:tcW w:w="5386" w:type="dxa"/>
            <w:vAlign w:val="center"/>
          </w:tcPr>
          <w:p>
            <w:pPr>
              <w:pStyle w:val="13"/>
            </w:pPr>
            <w:r>
              <w:t>提高全民建设热情</w:t>
            </w:r>
          </w:p>
        </w:tc>
        <w:tc>
          <w:tcPr>
            <w:tcW w:w="2268" w:type="dxa"/>
            <w:vAlign w:val="center"/>
          </w:tcPr>
          <w:p>
            <w:pPr>
              <w:pStyle w:val="13"/>
            </w:pPr>
            <w:r>
              <w:t>群众健身热情有所提升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≥90%</w:t>
            </w:r>
          </w:p>
        </w:tc>
        <w:tc>
          <w:tcPr>
            <w:tcW w:w="1276" w:type="dxa"/>
            <w:vAlign w:val="center"/>
          </w:tcPr>
          <w:p>
            <w:pPr>
              <w:pStyle w:val="13"/>
            </w:pPr>
            <w:r>
              <w:t>满意度调查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8、石财教【2023】54号2023市级公共文化服务体系资金（一般项目）绩效目标表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13010925P000008106048</w:t>
            </w:r>
          </w:p>
        </w:tc>
        <w:tc>
          <w:tcPr>
            <w:tcW w:w="2835" w:type="dxa"/>
            <w:vAlign w:val="center"/>
          </w:tcPr>
          <w:p>
            <w:pPr>
              <w:pStyle w:val="11"/>
            </w:pPr>
            <w:r>
              <w:t>项目名称</w:t>
            </w:r>
          </w:p>
        </w:tc>
        <w:tc>
          <w:tcPr>
            <w:tcW w:w="6095" w:type="dxa"/>
            <w:gridSpan w:val="3"/>
            <w:vAlign w:val="center"/>
          </w:tcPr>
          <w:p>
            <w:pPr>
              <w:pStyle w:val="13"/>
            </w:pPr>
            <w:r>
              <w:t>石财教【2023】54号2023市级公共文化服务体系资金（一般项目）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5.25</w:t>
            </w:r>
          </w:p>
        </w:tc>
        <w:tc>
          <w:tcPr>
            <w:tcW w:w="2835" w:type="dxa"/>
            <w:vAlign w:val="center"/>
          </w:tcPr>
          <w:p>
            <w:pPr>
              <w:pStyle w:val="11"/>
            </w:pPr>
            <w:r>
              <w:t>其中：财政    资金</w:t>
            </w:r>
          </w:p>
        </w:tc>
        <w:tc>
          <w:tcPr>
            <w:tcW w:w="2551" w:type="dxa"/>
            <w:vAlign w:val="center"/>
          </w:tcPr>
          <w:p>
            <w:pPr>
              <w:pStyle w:val="13"/>
            </w:pPr>
            <w:r>
              <w:t>5.25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支付举办文活活动经费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1.57</w:t>
            </w:r>
          </w:p>
        </w:tc>
        <w:tc>
          <w:tcPr>
            <w:tcW w:w="2835" w:type="dxa"/>
            <w:vAlign w:val="center"/>
          </w:tcPr>
          <w:p>
            <w:pPr>
              <w:pStyle w:val="14"/>
            </w:pPr>
            <w:r>
              <w:t>3.15</w:t>
            </w:r>
          </w:p>
        </w:tc>
        <w:tc>
          <w:tcPr>
            <w:tcW w:w="2551" w:type="dxa"/>
            <w:vAlign w:val="center"/>
          </w:tcPr>
          <w:p>
            <w:pPr>
              <w:pStyle w:val="14"/>
            </w:pPr>
            <w:r>
              <w:t>3.67</w:t>
            </w:r>
          </w:p>
        </w:tc>
        <w:tc>
          <w:tcPr>
            <w:tcW w:w="3544" w:type="dxa"/>
            <w:gridSpan w:val="2"/>
            <w:vAlign w:val="center"/>
          </w:tcPr>
          <w:p>
            <w:pPr>
              <w:pStyle w:val="14"/>
            </w:pPr>
            <w:r>
              <w:t>5.25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1.举办文化活动，提升文化服务水平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举办文化活动</w:t>
            </w:r>
          </w:p>
        </w:tc>
        <w:tc>
          <w:tcPr>
            <w:tcW w:w="5386" w:type="dxa"/>
            <w:vAlign w:val="center"/>
          </w:tcPr>
          <w:p>
            <w:pPr>
              <w:pStyle w:val="13"/>
            </w:pPr>
            <w:r>
              <w:t>举办文化活动场次</w:t>
            </w:r>
          </w:p>
        </w:tc>
        <w:tc>
          <w:tcPr>
            <w:tcW w:w="2268" w:type="dxa"/>
            <w:vAlign w:val="center"/>
          </w:tcPr>
          <w:p>
            <w:pPr>
              <w:pStyle w:val="13"/>
            </w:pPr>
            <w:r>
              <w:t>≥3场</w:t>
            </w:r>
          </w:p>
        </w:tc>
        <w:tc>
          <w:tcPr>
            <w:tcW w:w="1276" w:type="dxa"/>
            <w:vAlign w:val="center"/>
          </w:tcPr>
          <w:p>
            <w:pPr>
              <w:pStyle w:val="13"/>
            </w:pPr>
            <w:r>
              <w:t>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文化活动高质量完成</w:t>
            </w:r>
          </w:p>
        </w:tc>
        <w:tc>
          <w:tcPr>
            <w:tcW w:w="5386" w:type="dxa"/>
            <w:vAlign w:val="center"/>
          </w:tcPr>
          <w:p>
            <w:pPr>
              <w:pStyle w:val="13"/>
            </w:pPr>
            <w:r>
              <w:t>文化活动高质量完成率</w:t>
            </w:r>
          </w:p>
        </w:tc>
        <w:tc>
          <w:tcPr>
            <w:tcW w:w="2268" w:type="dxa"/>
            <w:vAlign w:val="center"/>
          </w:tcPr>
          <w:p>
            <w:pPr>
              <w:pStyle w:val="13"/>
            </w:pPr>
            <w:r>
              <w:t>≥90%</w:t>
            </w:r>
          </w:p>
        </w:tc>
        <w:tc>
          <w:tcPr>
            <w:tcW w:w="1276" w:type="dxa"/>
            <w:vAlign w:val="center"/>
          </w:tcPr>
          <w:p>
            <w:pPr>
              <w:pStyle w:val="13"/>
            </w:pPr>
            <w:r>
              <w:t>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文化活动按时完成率</w:t>
            </w:r>
          </w:p>
        </w:tc>
        <w:tc>
          <w:tcPr>
            <w:tcW w:w="5386" w:type="dxa"/>
            <w:vAlign w:val="center"/>
          </w:tcPr>
          <w:p>
            <w:pPr>
              <w:pStyle w:val="13"/>
            </w:pPr>
            <w:r>
              <w:t>文化活动按时完成率</w:t>
            </w:r>
          </w:p>
        </w:tc>
        <w:tc>
          <w:tcPr>
            <w:tcW w:w="2268" w:type="dxa"/>
            <w:vAlign w:val="center"/>
          </w:tcPr>
          <w:p>
            <w:pPr>
              <w:pStyle w:val="13"/>
            </w:pPr>
            <w:r>
              <w:t>≥85%</w:t>
            </w:r>
          </w:p>
        </w:tc>
        <w:tc>
          <w:tcPr>
            <w:tcW w:w="1276" w:type="dxa"/>
            <w:vAlign w:val="center"/>
          </w:tcPr>
          <w:p>
            <w:pPr>
              <w:pStyle w:val="13"/>
            </w:pPr>
            <w:r>
              <w:t>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文化活动举办成本</w:t>
            </w:r>
          </w:p>
        </w:tc>
        <w:tc>
          <w:tcPr>
            <w:tcW w:w="5386" w:type="dxa"/>
            <w:vAlign w:val="center"/>
          </w:tcPr>
          <w:p>
            <w:pPr>
              <w:pStyle w:val="13"/>
            </w:pPr>
            <w:r>
              <w:t>文化活动举办成本</w:t>
            </w:r>
          </w:p>
        </w:tc>
        <w:tc>
          <w:tcPr>
            <w:tcW w:w="2268" w:type="dxa"/>
            <w:vAlign w:val="center"/>
          </w:tcPr>
          <w:p>
            <w:pPr>
              <w:pStyle w:val="13"/>
            </w:pPr>
            <w:r>
              <w:t>≤1.75万元/场</w:t>
            </w:r>
          </w:p>
        </w:tc>
        <w:tc>
          <w:tcPr>
            <w:tcW w:w="1276" w:type="dxa"/>
            <w:vAlign w:val="center"/>
          </w:tcPr>
          <w:p>
            <w:pPr>
              <w:pStyle w:val="13"/>
            </w:pPr>
            <w:r>
              <w:t>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公共文化服务水平提高</w:t>
            </w:r>
          </w:p>
        </w:tc>
        <w:tc>
          <w:tcPr>
            <w:tcW w:w="5386" w:type="dxa"/>
            <w:vAlign w:val="center"/>
          </w:tcPr>
          <w:p>
            <w:pPr>
              <w:pStyle w:val="13"/>
            </w:pPr>
            <w:r>
              <w:t>公共文化服务水平提升</w:t>
            </w:r>
          </w:p>
        </w:tc>
        <w:tc>
          <w:tcPr>
            <w:tcW w:w="2268" w:type="dxa"/>
            <w:vAlign w:val="center"/>
          </w:tcPr>
          <w:p>
            <w:pPr>
              <w:pStyle w:val="13"/>
            </w:pPr>
            <w:r>
              <w:t>逐年提升</w:t>
            </w:r>
          </w:p>
        </w:tc>
        <w:tc>
          <w:tcPr>
            <w:tcW w:w="1276" w:type="dxa"/>
            <w:vAlign w:val="center"/>
          </w:tcPr>
          <w:p>
            <w:pPr>
              <w:pStyle w:val="13"/>
            </w:pPr>
            <w:r>
              <w:t>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≥90%</w:t>
            </w:r>
          </w:p>
        </w:tc>
        <w:tc>
          <w:tcPr>
            <w:tcW w:w="1276" w:type="dxa"/>
            <w:vAlign w:val="center"/>
          </w:tcPr>
          <w:p>
            <w:pPr>
              <w:pStyle w:val="13"/>
            </w:pPr>
            <w:r>
              <w:t>满意度调查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9、石财教【2023】60号2023年中央补助地方公共文化服务体系建设专项资金绩效目标表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13010925P00000810605U</w:t>
            </w:r>
          </w:p>
        </w:tc>
        <w:tc>
          <w:tcPr>
            <w:tcW w:w="2835" w:type="dxa"/>
            <w:vAlign w:val="center"/>
          </w:tcPr>
          <w:p>
            <w:pPr>
              <w:pStyle w:val="11"/>
            </w:pPr>
            <w:r>
              <w:t>项目名称</w:t>
            </w:r>
          </w:p>
        </w:tc>
        <w:tc>
          <w:tcPr>
            <w:tcW w:w="6095" w:type="dxa"/>
            <w:gridSpan w:val="3"/>
            <w:vAlign w:val="center"/>
          </w:tcPr>
          <w:p>
            <w:pPr>
              <w:pStyle w:val="13"/>
            </w:pPr>
            <w:r>
              <w:t>石财教【2023】60号2023年中央补助地方公共文化服务体系建设专项资金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18.10</w:t>
            </w:r>
          </w:p>
        </w:tc>
        <w:tc>
          <w:tcPr>
            <w:tcW w:w="2835" w:type="dxa"/>
            <w:vAlign w:val="center"/>
          </w:tcPr>
          <w:p>
            <w:pPr>
              <w:pStyle w:val="11"/>
            </w:pPr>
            <w:r>
              <w:t>其中：财政    资金</w:t>
            </w:r>
          </w:p>
        </w:tc>
        <w:tc>
          <w:tcPr>
            <w:tcW w:w="2551" w:type="dxa"/>
            <w:vAlign w:val="center"/>
          </w:tcPr>
          <w:p>
            <w:pPr>
              <w:pStyle w:val="13"/>
            </w:pPr>
            <w:r>
              <w:t>18.10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用于举办群众文化活动经费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5.43</w:t>
            </w:r>
          </w:p>
        </w:tc>
        <w:tc>
          <w:tcPr>
            <w:tcW w:w="2835" w:type="dxa"/>
            <w:vAlign w:val="center"/>
          </w:tcPr>
          <w:p>
            <w:pPr>
              <w:pStyle w:val="14"/>
            </w:pPr>
            <w:r>
              <w:t>10.86</w:t>
            </w:r>
          </w:p>
        </w:tc>
        <w:tc>
          <w:tcPr>
            <w:tcW w:w="2551" w:type="dxa"/>
            <w:vAlign w:val="center"/>
          </w:tcPr>
          <w:p>
            <w:pPr>
              <w:pStyle w:val="14"/>
            </w:pPr>
            <w:r>
              <w:t>16.29</w:t>
            </w:r>
          </w:p>
        </w:tc>
        <w:tc>
          <w:tcPr>
            <w:tcW w:w="3544" w:type="dxa"/>
            <w:gridSpan w:val="2"/>
            <w:vAlign w:val="center"/>
          </w:tcPr>
          <w:p>
            <w:pPr>
              <w:pStyle w:val="14"/>
            </w:pPr>
            <w:r>
              <w:t>18.10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1.举办群众公共文化活动，提升公共文化服务水平，满足群众文化需求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举办文化活动数量</w:t>
            </w:r>
          </w:p>
        </w:tc>
        <w:tc>
          <w:tcPr>
            <w:tcW w:w="5386" w:type="dxa"/>
            <w:vAlign w:val="center"/>
          </w:tcPr>
          <w:p>
            <w:pPr>
              <w:pStyle w:val="13"/>
            </w:pPr>
            <w:r>
              <w:t>举办文化活动数量</w:t>
            </w:r>
          </w:p>
        </w:tc>
        <w:tc>
          <w:tcPr>
            <w:tcW w:w="2268" w:type="dxa"/>
            <w:vAlign w:val="center"/>
          </w:tcPr>
          <w:p>
            <w:pPr>
              <w:pStyle w:val="13"/>
            </w:pPr>
            <w:r>
              <w:t>≥6场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文化活动完成率</w:t>
            </w:r>
          </w:p>
        </w:tc>
        <w:tc>
          <w:tcPr>
            <w:tcW w:w="5386" w:type="dxa"/>
            <w:vAlign w:val="center"/>
          </w:tcPr>
          <w:p>
            <w:pPr>
              <w:pStyle w:val="13"/>
            </w:pPr>
            <w:r>
              <w:t>文化活动完成率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文化活动完成时间</w:t>
            </w:r>
          </w:p>
        </w:tc>
        <w:tc>
          <w:tcPr>
            <w:tcW w:w="5386" w:type="dxa"/>
            <w:vAlign w:val="center"/>
          </w:tcPr>
          <w:p>
            <w:pPr>
              <w:pStyle w:val="13"/>
            </w:pPr>
            <w:r>
              <w:t>文化活动完成时间</w:t>
            </w:r>
          </w:p>
        </w:tc>
        <w:tc>
          <w:tcPr>
            <w:tcW w:w="2268" w:type="dxa"/>
            <w:vAlign w:val="center"/>
          </w:tcPr>
          <w:p>
            <w:pPr>
              <w:pStyle w:val="13"/>
            </w:pPr>
            <w:r>
              <w:t>2025年12月31日前完成</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文化活动举办成本</w:t>
            </w:r>
          </w:p>
        </w:tc>
        <w:tc>
          <w:tcPr>
            <w:tcW w:w="5386" w:type="dxa"/>
            <w:vAlign w:val="center"/>
          </w:tcPr>
          <w:p>
            <w:pPr>
              <w:pStyle w:val="13"/>
            </w:pPr>
            <w:r>
              <w:t>每场文化活动举办成本</w:t>
            </w:r>
          </w:p>
        </w:tc>
        <w:tc>
          <w:tcPr>
            <w:tcW w:w="2268" w:type="dxa"/>
            <w:vAlign w:val="center"/>
          </w:tcPr>
          <w:p>
            <w:pPr>
              <w:pStyle w:val="13"/>
            </w:pPr>
            <w:r>
              <w:t>≤3万元/场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群众文化获得感不断满足</w:t>
            </w:r>
          </w:p>
        </w:tc>
        <w:tc>
          <w:tcPr>
            <w:tcW w:w="5386" w:type="dxa"/>
            <w:vAlign w:val="center"/>
          </w:tcPr>
          <w:p>
            <w:pPr>
              <w:pStyle w:val="13"/>
            </w:pPr>
            <w:r>
              <w:t>群众文化获得感不断满足</w:t>
            </w:r>
          </w:p>
        </w:tc>
        <w:tc>
          <w:tcPr>
            <w:tcW w:w="2268" w:type="dxa"/>
            <w:vAlign w:val="center"/>
          </w:tcPr>
          <w:p>
            <w:pPr>
              <w:pStyle w:val="13"/>
            </w:pPr>
            <w:r>
              <w:t>逐步提升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群众对公共文化服务满意度</w:t>
            </w:r>
          </w:p>
        </w:tc>
        <w:tc>
          <w:tcPr>
            <w:tcW w:w="5386" w:type="dxa"/>
            <w:vAlign w:val="center"/>
          </w:tcPr>
          <w:p>
            <w:pPr>
              <w:pStyle w:val="13"/>
            </w:pPr>
            <w:r>
              <w:t>群众对公共文化服务满意度</w:t>
            </w:r>
          </w:p>
        </w:tc>
        <w:tc>
          <w:tcPr>
            <w:tcW w:w="2268" w:type="dxa"/>
            <w:vAlign w:val="center"/>
          </w:tcPr>
          <w:p>
            <w:pPr>
              <w:pStyle w:val="13"/>
            </w:pPr>
            <w:r>
              <w:t>≥90%</w:t>
            </w:r>
          </w:p>
        </w:tc>
        <w:tc>
          <w:tcPr>
            <w:tcW w:w="1276" w:type="dxa"/>
            <w:vAlign w:val="center"/>
          </w:tcPr>
          <w:p>
            <w:pPr>
              <w:pStyle w:val="13"/>
            </w:pPr>
            <w:r>
              <w:t>满意度调查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10、石财教【2024】118号关于提前下达2025年省级体育彩票公益金专项资金（和美乡村器材经费）绩效目标表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13010925P00000910056Q</w:t>
            </w:r>
          </w:p>
        </w:tc>
        <w:tc>
          <w:tcPr>
            <w:tcW w:w="2835" w:type="dxa"/>
            <w:vAlign w:val="center"/>
          </w:tcPr>
          <w:p>
            <w:pPr>
              <w:pStyle w:val="11"/>
            </w:pPr>
            <w:r>
              <w:t>项目名称</w:t>
            </w:r>
          </w:p>
        </w:tc>
        <w:tc>
          <w:tcPr>
            <w:tcW w:w="6095" w:type="dxa"/>
            <w:gridSpan w:val="3"/>
            <w:vAlign w:val="center"/>
          </w:tcPr>
          <w:p>
            <w:pPr>
              <w:pStyle w:val="13"/>
            </w:pPr>
            <w:r>
              <w:t>石财教【2024】118号关于提前下达2025年省级体育彩票公益金专项资金（和美乡村器材经费）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用于健身器材及场地建设支出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6.00</w:t>
            </w:r>
          </w:p>
        </w:tc>
        <w:tc>
          <w:tcPr>
            <w:tcW w:w="2835" w:type="dxa"/>
            <w:vAlign w:val="center"/>
          </w:tcPr>
          <w:p>
            <w:pPr>
              <w:pStyle w:val="14"/>
            </w:pPr>
            <w:r>
              <w:t>12.00</w:t>
            </w:r>
          </w:p>
        </w:tc>
        <w:tc>
          <w:tcPr>
            <w:tcW w:w="2551" w:type="dxa"/>
            <w:vAlign w:val="center"/>
          </w:tcPr>
          <w:p>
            <w:pPr>
              <w:pStyle w:val="14"/>
            </w:pPr>
            <w:r>
              <w:t>18.00</w:t>
            </w:r>
          </w:p>
        </w:tc>
        <w:tc>
          <w:tcPr>
            <w:tcW w:w="3544" w:type="dxa"/>
            <w:gridSpan w:val="2"/>
            <w:vAlign w:val="center"/>
          </w:tcPr>
          <w:p>
            <w:pPr>
              <w:pStyle w:val="14"/>
            </w:pPr>
            <w:r>
              <w:t>20.00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1.健身器材场地建设，丰富人民群众中</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健身器材场地建设数量</w:t>
            </w:r>
          </w:p>
        </w:tc>
        <w:tc>
          <w:tcPr>
            <w:tcW w:w="5386" w:type="dxa"/>
            <w:vAlign w:val="center"/>
          </w:tcPr>
          <w:p>
            <w:pPr>
              <w:pStyle w:val="13"/>
            </w:pPr>
            <w:r>
              <w:t>健身器材场地建设数量</w:t>
            </w:r>
          </w:p>
        </w:tc>
        <w:tc>
          <w:tcPr>
            <w:tcW w:w="2268" w:type="dxa"/>
            <w:vAlign w:val="center"/>
          </w:tcPr>
          <w:p>
            <w:pPr>
              <w:pStyle w:val="13"/>
            </w:pPr>
            <w:r>
              <w:t>≥2套</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健身器材利用率</w:t>
            </w:r>
          </w:p>
        </w:tc>
        <w:tc>
          <w:tcPr>
            <w:tcW w:w="5386" w:type="dxa"/>
            <w:vAlign w:val="center"/>
          </w:tcPr>
          <w:p>
            <w:pPr>
              <w:pStyle w:val="13"/>
            </w:pPr>
            <w:r>
              <w:t>健身器材利用率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建设完成时间</w:t>
            </w:r>
          </w:p>
        </w:tc>
        <w:tc>
          <w:tcPr>
            <w:tcW w:w="5386" w:type="dxa"/>
            <w:vAlign w:val="center"/>
          </w:tcPr>
          <w:p>
            <w:pPr>
              <w:pStyle w:val="13"/>
            </w:pPr>
            <w:r>
              <w:t>建设完成时间</w:t>
            </w:r>
          </w:p>
        </w:tc>
        <w:tc>
          <w:tcPr>
            <w:tcW w:w="2268" w:type="dxa"/>
            <w:vAlign w:val="center"/>
          </w:tcPr>
          <w:p>
            <w:pPr>
              <w:pStyle w:val="13"/>
            </w:pPr>
            <w:r>
              <w:t>2025年12月31日前完成</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建设成本</w:t>
            </w:r>
          </w:p>
        </w:tc>
        <w:tc>
          <w:tcPr>
            <w:tcW w:w="5386" w:type="dxa"/>
            <w:vAlign w:val="center"/>
          </w:tcPr>
          <w:p>
            <w:pPr>
              <w:pStyle w:val="13"/>
            </w:pPr>
            <w:r>
              <w:t>建设成本</w:t>
            </w:r>
          </w:p>
        </w:tc>
        <w:tc>
          <w:tcPr>
            <w:tcW w:w="2268" w:type="dxa"/>
            <w:vAlign w:val="center"/>
          </w:tcPr>
          <w:p>
            <w:pPr>
              <w:pStyle w:val="13"/>
            </w:pPr>
            <w:r>
              <w:t>≤10万元/套</w:t>
            </w:r>
          </w:p>
        </w:tc>
        <w:tc>
          <w:tcPr>
            <w:tcW w:w="1276" w:type="dxa"/>
            <w:vAlign w:val="center"/>
          </w:tcPr>
          <w:p>
            <w:pPr>
              <w:pStyle w:val="13"/>
            </w:pPr>
            <w:r>
              <w:t>预算成本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提升人民群众身体素质</w:t>
            </w:r>
          </w:p>
        </w:tc>
        <w:tc>
          <w:tcPr>
            <w:tcW w:w="5386" w:type="dxa"/>
            <w:vAlign w:val="center"/>
          </w:tcPr>
          <w:p>
            <w:pPr>
              <w:pStyle w:val="13"/>
            </w:pPr>
            <w:r>
              <w:t>人民群众身体素质</w:t>
            </w:r>
          </w:p>
        </w:tc>
        <w:tc>
          <w:tcPr>
            <w:tcW w:w="2268" w:type="dxa"/>
            <w:vAlign w:val="center"/>
          </w:tcPr>
          <w:p>
            <w:pPr>
              <w:pStyle w:val="13"/>
            </w:pPr>
            <w:r>
              <w:t>有所提升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11、石财教【2024】118号关于提前下达2025年省级体育彩票公益金专项资金（群众身边赛事）绩效目标表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13010925P00000910054H</w:t>
            </w:r>
          </w:p>
        </w:tc>
        <w:tc>
          <w:tcPr>
            <w:tcW w:w="2835" w:type="dxa"/>
            <w:vAlign w:val="center"/>
          </w:tcPr>
          <w:p>
            <w:pPr>
              <w:pStyle w:val="11"/>
            </w:pPr>
            <w:r>
              <w:t>项目名称</w:t>
            </w:r>
          </w:p>
        </w:tc>
        <w:tc>
          <w:tcPr>
            <w:tcW w:w="6095" w:type="dxa"/>
            <w:gridSpan w:val="3"/>
            <w:vAlign w:val="center"/>
          </w:tcPr>
          <w:p>
            <w:pPr>
              <w:pStyle w:val="13"/>
            </w:pPr>
            <w:r>
              <w:t>石财教【2024】118号关于提前下达2025年省级体育彩票公益金专项资金（群众身边赛事）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11.45</w:t>
            </w:r>
          </w:p>
        </w:tc>
        <w:tc>
          <w:tcPr>
            <w:tcW w:w="2835" w:type="dxa"/>
            <w:vAlign w:val="center"/>
          </w:tcPr>
          <w:p>
            <w:pPr>
              <w:pStyle w:val="11"/>
            </w:pPr>
            <w:r>
              <w:t>其中：财政    资金</w:t>
            </w:r>
          </w:p>
        </w:tc>
        <w:tc>
          <w:tcPr>
            <w:tcW w:w="2551" w:type="dxa"/>
            <w:vAlign w:val="center"/>
          </w:tcPr>
          <w:p>
            <w:pPr>
              <w:pStyle w:val="13"/>
            </w:pPr>
            <w:r>
              <w:t>11.45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用于举办体育赛事相关支出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3.44</w:t>
            </w:r>
          </w:p>
        </w:tc>
        <w:tc>
          <w:tcPr>
            <w:tcW w:w="2835" w:type="dxa"/>
            <w:vAlign w:val="center"/>
          </w:tcPr>
          <w:p>
            <w:pPr>
              <w:pStyle w:val="14"/>
            </w:pPr>
            <w:r>
              <w:t>6.87</w:t>
            </w:r>
          </w:p>
        </w:tc>
        <w:tc>
          <w:tcPr>
            <w:tcW w:w="2551" w:type="dxa"/>
            <w:vAlign w:val="center"/>
          </w:tcPr>
          <w:p>
            <w:pPr>
              <w:pStyle w:val="14"/>
            </w:pPr>
            <w:r>
              <w:t>10.31</w:t>
            </w:r>
          </w:p>
        </w:tc>
        <w:tc>
          <w:tcPr>
            <w:tcW w:w="3544" w:type="dxa"/>
            <w:gridSpan w:val="2"/>
            <w:vAlign w:val="center"/>
          </w:tcPr>
          <w:p>
            <w:pPr>
              <w:pStyle w:val="14"/>
            </w:pPr>
            <w:r>
              <w:t>11.45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1.举办群众体育赛事，丰富群众文体生活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举办群众体育赛事场次</w:t>
            </w:r>
          </w:p>
        </w:tc>
        <w:tc>
          <w:tcPr>
            <w:tcW w:w="5386" w:type="dxa"/>
            <w:vAlign w:val="center"/>
          </w:tcPr>
          <w:p>
            <w:pPr>
              <w:pStyle w:val="13"/>
            </w:pPr>
            <w:r>
              <w:t>举办群众体育赛事场次</w:t>
            </w:r>
          </w:p>
        </w:tc>
        <w:tc>
          <w:tcPr>
            <w:tcW w:w="2268" w:type="dxa"/>
            <w:vAlign w:val="center"/>
          </w:tcPr>
          <w:p>
            <w:pPr>
              <w:pStyle w:val="13"/>
            </w:pPr>
            <w:r>
              <w:t>≥1场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群众参与体育活动热情提升</w:t>
            </w:r>
          </w:p>
        </w:tc>
        <w:tc>
          <w:tcPr>
            <w:tcW w:w="5386" w:type="dxa"/>
            <w:vAlign w:val="center"/>
          </w:tcPr>
          <w:p>
            <w:pPr>
              <w:pStyle w:val="13"/>
            </w:pPr>
            <w:r>
              <w:t>群众参与体育活动热情提升</w:t>
            </w:r>
          </w:p>
        </w:tc>
        <w:tc>
          <w:tcPr>
            <w:tcW w:w="2268" w:type="dxa"/>
            <w:vAlign w:val="center"/>
          </w:tcPr>
          <w:p>
            <w:pPr>
              <w:pStyle w:val="13"/>
            </w:pPr>
            <w:r>
              <w:t>大幅度提升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活动完成时间</w:t>
            </w:r>
          </w:p>
        </w:tc>
        <w:tc>
          <w:tcPr>
            <w:tcW w:w="5386" w:type="dxa"/>
            <w:vAlign w:val="center"/>
          </w:tcPr>
          <w:p>
            <w:pPr>
              <w:pStyle w:val="13"/>
            </w:pPr>
            <w:r>
              <w:t>活动完成时间</w:t>
            </w:r>
          </w:p>
        </w:tc>
        <w:tc>
          <w:tcPr>
            <w:tcW w:w="2268" w:type="dxa"/>
            <w:vAlign w:val="center"/>
          </w:tcPr>
          <w:p>
            <w:pPr>
              <w:pStyle w:val="13"/>
            </w:pPr>
            <w:r>
              <w:t>2025年12月31日前完成</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举办体育赛事成本</w:t>
            </w:r>
          </w:p>
        </w:tc>
        <w:tc>
          <w:tcPr>
            <w:tcW w:w="5386" w:type="dxa"/>
            <w:vAlign w:val="center"/>
          </w:tcPr>
          <w:p>
            <w:pPr>
              <w:pStyle w:val="13"/>
            </w:pPr>
            <w:r>
              <w:t>举办体育赛事成本</w:t>
            </w:r>
          </w:p>
        </w:tc>
        <w:tc>
          <w:tcPr>
            <w:tcW w:w="2268" w:type="dxa"/>
            <w:vAlign w:val="center"/>
          </w:tcPr>
          <w:p>
            <w:pPr>
              <w:pStyle w:val="13"/>
            </w:pPr>
            <w:r>
              <w:t>≤11.45万元/场</w:t>
            </w:r>
          </w:p>
        </w:tc>
        <w:tc>
          <w:tcPr>
            <w:tcW w:w="1276" w:type="dxa"/>
            <w:vAlign w:val="center"/>
          </w:tcPr>
          <w:p>
            <w:pPr>
              <w:pStyle w:val="13"/>
            </w:pPr>
            <w:r>
              <w:t>预算成本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群众身体素质</w:t>
            </w:r>
          </w:p>
        </w:tc>
        <w:tc>
          <w:tcPr>
            <w:tcW w:w="5386" w:type="dxa"/>
            <w:vAlign w:val="center"/>
          </w:tcPr>
          <w:p>
            <w:pPr>
              <w:pStyle w:val="13"/>
            </w:pPr>
            <w:r>
              <w:t>群众身体素质</w:t>
            </w:r>
          </w:p>
        </w:tc>
        <w:tc>
          <w:tcPr>
            <w:tcW w:w="2268" w:type="dxa"/>
            <w:vAlign w:val="center"/>
          </w:tcPr>
          <w:p>
            <w:pPr>
              <w:pStyle w:val="13"/>
            </w:pPr>
            <w:r>
              <w:t>有所提升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12、石财教【2024】118号关于提前下达2025年省级体育彩票公益金专项资金（体育公园提升经费）绩效目标表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13010925P000009100555</w:t>
            </w:r>
          </w:p>
        </w:tc>
        <w:tc>
          <w:tcPr>
            <w:tcW w:w="2835" w:type="dxa"/>
            <w:vAlign w:val="center"/>
          </w:tcPr>
          <w:p>
            <w:pPr>
              <w:pStyle w:val="11"/>
            </w:pPr>
            <w:r>
              <w:t>项目名称</w:t>
            </w:r>
          </w:p>
        </w:tc>
        <w:tc>
          <w:tcPr>
            <w:tcW w:w="6095" w:type="dxa"/>
            <w:gridSpan w:val="3"/>
            <w:vAlign w:val="center"/>
          </w:tcPr>
          <w:p>
            <w:pPr>
              <w:pStyle w:val="13"/>
            </w:pPr>
            <w:r>
              <w:t>石财教【2024】118号关于提前下达2025年省级体育彩票公益金专项资金（体育公园提升经费）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用于更新体育公园基础设施支出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3.00</w:t>
            </w:r>
          </w:p>
        </w:tc>
        <w:tc>
          <w:tcPr>
            <w:tcW w:w="2835" w:type="dxa"/>
            <w:vAlign w:val="center"/>
          </w:tcPr>
          <w:p>
            <w:pPr>
              <w:pStyle w:val="14"/>
            </w:pPr>
            <w:r>
              <w:t>6.00</w:t>
            </w:r>
          </w:p>
        </w:tc>
        <w:tc>
          <w:tcPr>
            <w:tcW w:w="2551" w:type="dxa"/>
            <w:vAlign w:val="center"/>
          </w:tcPr>
          <w:p>
            <w:pPr>
              <w:pStyle w:val="14"/>
            </w:pPr>
            <w:r>
              <w:t>9.00</w:t>
            </w:r>
          </w:p>
        </w:tc>
        <w:tc>
          <w:tcPr>
            <w:tcW w:w="3544" w:type="dxa"/>
            <w:gridSpan w:val="2"/>
            <w:vAlign w:val="center"/>
          </w:tcPr>
          <w:p>
            <w:pPr>
              <w:pStyle w:val="14"/>
            </w:pPr>
            <w:r>
              <w:t>10.00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1.更新升级体育公园基础设施，为群众提供更好的健身环境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更新升级体育公园场地</w:t>
            </w:r>
          </w:p>
        </w:tc>
        <w:tc>
          <w:tcPr>
            <w:tcW w:w="5386" w:type="dxa"/>
            <w:vAlign w:val="center"/>
          </w:tcPr>
          <w:p>
            <w:pPr>
              <w:pStyle w:val="13"/>
            </w:pPr>
            <w:r>
              <w:t>更新升级体育公园数量</w:t>
            </w:r>
          </w:p>
        </w:tc>
        <w:tc>
          <w:tcPr>
            <w:tcW w:w="2268" w:type="dxa"/>
            <w:vAlign w:val="center"/>
          </w:tcPr>
          <w:p>
            <w:pPr>
              <w:pStyle w:val="13"/>
            </w:pPr>
            <w:r>
              <w:t>1项</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基础设施验收合格率</w:t>
            </w:r>
          </w:p>
        </w:tc>
        <w:tc>
          <w:tcPr>
            <w:tcW w:w="5386" w:type="dxa"/>
            <w:vAlign w:val="center"/>
          </w:tcPr>
          <w:p>
            <w:pPr>
              <w:pStyle w:val="13"/>
            </w:pPr>
            <w:r>
              <w:t>基础设施验收合格率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更新升级完成时间</w:t>
            </w:r>
          </w:p>
        </w:tc>
        <w:tc>
          <w:tcPr>
            <w:tcW w:w="5386" w:type="dxa"/>
            <w:vAlign w:val="center"/>
          </w:tcPr>
          <w:p>
            <w:pPr>
              <w:pStyle w:val="13"/>
            </w:pPr>
            <w:r>
              <w:t>更新升级完成时间</w:t>
            </w:r>
          </w:p>
        </w:tc>
        <w:tc>
          <w:tcPr>
            <w:tcW w:w="2268" w:type="dxa"/>
            <w:vAlign w:val="center"/>
          </w:tcPr>
          <w:p>
            <w:pPr>
              <w:pStyle w:val="13"/>
            </w:pPr>
            <w:r>
              <w:t>2025年12月31日前完成</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升级体育公园所需成本</w:t>
            </w:r>
          </w:p>
        </w:tc>
        <w:tc>
          <w:tcPr>
            <w:tcW w:w="5386" w:type="dxa"/>
            <w:vAlign w:val="center"/>
          </w:tcPr>
          <w:p>
            <w:pPr>
              <w:pStyle w:val="13"/>
            </w:pPr>
            <w:r>
              <w:t>升级体育公园所需成本</w:t>
            </w:r>
          </w:p>
        </w:tc>
        <w:tc>
          <w:tcPr>
            <w:tcW w:w="2268" w:type="dxa"/>
            <w:vAlign w:val="center"/>
          </w:tcPr>
          <w:p>
            <w:pPr>
              <w:pStyle w:val="13"/>
            </w:pPr>
            <w:r>
              <w:t>≤10万元/项</w:t>
            </w:r>
          </w:p>
        </w:tc>
        <w:tc>
          <w:tcPr>
            <w:tcW w:w="1276" w:type="dxa"/>
            <w:vAlign w:val="center"/>
          </w:tcPr>
          <w:p>
            <w:pPr>
              <w:pStyle w:val="13"/>
            </w:pPr>
            <w:r>
              <w:t>预算成本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全民健身热情提升</w:t>
            </w:r>
          </w:p>
        </w:tc>
        <w:tc>
          <w:tcPr>
            <w:tcW w:w="5386" w:type="dxa"/>
            <w:vAlign w:val="center"/>
          </w:tcPr>
          <w:p>
            <w:pPr>
              <w:pStyle w:val="13"/>
            </w:pPr>
            <w:r>
              <w:t>全民健身热情提升</w:t>
            </w:r>
          </w:p>
        </w:tc>
        <w:tc>
          <w:tcPr>
            <w:tcW w:w="2268" w:type="dxa"/>
            <w:vAlign w:val="center"/>
          </w:tcPr>
          <w:p>
            <w:pPr>
              <w:pStyle w:val="13"/>
            </w:pPr>
            <w:r>
              <w:t>稳步提升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≥90%</w:t>
            </w:r>
          </w:p>
        </w:tc>
        <w:tc>
          <w:tcPr>
            <w:tcW w:w="1276" w:type="dxa"/>
            <w:vAlign w:val="center"/>
          </w:tcPr>
          <w:p>
            <w:pPr>
              <w:pStyle w:val="13"/>
            </w:pPr>
            <w:r>
              <w:t>满意度调查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13、石财教【2024】127号关于提前下达2025年市级公共文化体系建设专项资金（三馆一站免费开放）绩效目标表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13010925P000054100136</w:t>
            </w:r>
          </w:p>
        </w:tc>
        <w:tc>
          <w:tcPr>
            <w:tcW w:w="2835" w:type="dxa"/>
            <w:vAlign w:val="center"/>
          </w:tcPr>
          <w:p>
            <w:pPr>
              <w:pStyle w:val="11"/>
            </w:pPr>
            <w:r>
              <w:t>项目名称</w:t>
            </w:r>
          </w:p>
        </w:tc>
        <w:tc>
          <w:tcPr>
            <w:tcW w:w="6095" w:type="dxa"/>
            <w:gridSpan w:val="3"/>
            <w:vAlign w:val="center"/>
          </w:tcPr>
          <w:p>
            <w:pPr>
              <w:pStyle w:val="13"/>
            </w:pPr>
            <w:r>
              <w:t>石财教【2024】127号关于提前下达2025年市级公共文化体系建设专项资金（三馆一站免费开放）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7.50</w:t>
            </w:r>
          </w:p>
        </w:tc>
        <w:tc>
          <w:tcPr>
            <w:tcW w:w="2835" w:type="dxa"/>
            <w:vAlign w:val="center"/>
          </w:tcPr>
          <w:p>
            <w:pPr>
              <w:pStyle w:val="11"/>
            </w:pPr>
            <w:r>
              <w:t>其中：财政    资金</w:t>
            </w:r>
          </w:p>
        </w:tc>
        <w:tc>
          <w:tcPr>
            <w:tcW w:w="2551" w:type="dxa"/>
            <w:vAlign w:val="center"/>
          </w:tcPr>
          <w:p>
            <w:pPr>
              <w:pStyle w:val="13"/>
            </w:pPr>
            <w:r>
              <w:t>7.50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用于乡镇文化馆正常运行，举办文化活动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2.25</w:t>
            </w:r>
          </w:p>
        </w:tc>
        <w:tc>
          <w:tcPr>
            <w:tcW w:w="2835" w:type="dxa"/>
            <w:vAlign w:val="center"/>
          </w:tcPr>
          <w:p>
            <w:pPr>
              <w:pStyle w:val="14"/>
            </w:pPr>
            <w:r>
              <w:t>4.50</w:t>
            </w:r>
          </w:p>
        </w:tc>
        <w:tc>
          <w:tcPr>
            <w:tcW w:w="2551" w:type="dxa"/>
            <w:vAlign w:val="center"/>
          </w:tcPr>
          <w:p>
            <w:pPr>
              <w:pStyle w:val="14"/>
            </w:pPr>
            <w:r>
              <w:t>6.75</w:t>
            </w:r>
          </w:p>
        </w:tc>
        <w:tc>
          <w:tcPr>
            <w:tcW w:w="3544" w:type="dxa"/>
            <w:gridSpan w:val="2"/>
            <w:vAlign w:val="center"/>
          </w:tcPr>
          <w:p>
            <w:pPr>
              <w:pStyle w:val="14"/>
            </w:pPr>
            <w:r>
              <w:t>7.50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1.用于乡镇文化馆免费开放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补助乡镇文化站</w:t>
            </w:r>
          </w:p>
        </w:tc>
        <w:tc>
          <w:tcPr>
            <w:tcW w:w="5386" w:type="dxa"/>
            <w:vAlign w:val="center"/>
          </w:tcPr>
          <w:p>
            <w:pPr>
              <w:pStyle w:val="13"/>
            </w:pPr>
            <w:r>
              <w:t>补助乡镇文化站数量</w:t>
            </w:r>
          </w:p>
        </w:tc>
        <w:tc>
          <w:tcPr>
            <w:tcW w:w="2268" w:type="dxa"/>
            <w:vAlign w:val="center"/>
          </w:tcPr>
          <w:p>
            <w:pPr>
              <w:pStyle w:val="13"/>
            </w:pPr>
            <w:r>
              <w:t>15个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文化站免费开放比例</w:t>
            </w:r>
          </w:p>
        </w:tc>
        <w:tc>
          <w:tcPr>
            <w:tcW w:w="5386" w:type="dxa"/>
            <w:vAlign w:val="center"/>
          </w:tcPr>
          <w:p>
            <w:pPr>
              <w:pStyle w:val="13"/>
            </w:pPr>
            <w:r>
              <w:t>文化站免费开放比例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文化站补助完成时限</w:t>
            </w:r>
          </w:p>
        </w:tc>
        <w:tc>
          <w:tcPr>
            <w:tcW w:w="5386" w:type="dxa"/>
            <w:vAlign w:val="center"/>
          </w:tcPr>
          <w:p>
            <w:pPr>
              <w:pStyle w:val="13"/>
            </w:pPr>
            <w:r>
              <w:t>文化站补助完成时限</w:t>
            </w:r>
          </w:p>
        </w:tc>
        <w:tc>
          <w:tcPr>
            <w:tcW w:w="2268" w:type="dxa"/>
            <w:vAlign w:val="center"/>
          </w:tcPr>
          <w:p>
            <w:pPr>
              <w:pStyle w:val="13"/>
            </w:pPr>
            <w:r>
              <w:t>2025年12月前</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每个文化站补助资金</w:t>
            </w:r>
          </w:p>
        </w:tc>
        <w:tc>
          <w:tcPr>
            <w:tcW w:w="5386" w:type="dxa"/>
            <w:vAlign w:val="center"/>
          </w:tcPr>
          <w:p>
            <w:pPr>
              <w:pStyle w:val="13"/>
            </w:pPr>
            <w:r>
              <w:t>每个文化站补助资金</w:t>
            </w:r>
          </w:p>
        </w:tc>
        <w:tc>
          <w:tcPr>
            <w:tcW w:w="2268" w:type="dxa"/>
            <w:vAlign w:val="center"/>
          </w:tcPr>
          <w:p>
            <w:pPr>
              <w:pStyle w:val="13"/>
            </w:pPr>
            <w:r>
              <w:t>0.5万元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群众文化获得感不断满足</w:t>
            </w:r>
          </w:p>
        </w:tc>
        <w:tc>
          <w:tcPr>
            <w:tcW w:w="5386" w:type="dxa"/>
            <w:vAlign w:val="center"/>
          </w:tcPr>
          <w:p>
            <w:pPr>
              <w:pStyle w:val="13"/>
            </w:pPr>
            <w:r>
              <w:t>群众文化获得感不断满足</w:t>
            </w:r>
          </w:p>
        </w:tc>
        <w:tc>
          <w:tcPr>
            <w:tcW w:w="2268" w:type="dxa"/>
            <w:vAlign w:val="center"/>
          </w:tcPr>
          <w:p>
            <w:pPr>
              <w:pStyle w:val="13"/>
            </w:pPr>
            <w:r>
              <w:t>逐年提升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基本公共文化服务水平逐年提升</w:t>
            </w:r>
          </w:p>
        </w:tc>
        <w:tc>
          <w:tcPr>
            <w:tcW w:w="5386" w:type="dxa"/>
            <w:vAlign w:val="center"/>
          </w:tcPr>
          <w:p>
            <w:pPr>
              <w:pStyle w:val="13"/>
            </w:pPr>
            <w:r>
              <w:t>基本公共文化服务水平逐年提升</w:t>
            </w:r>
          </w:p>
        </w:tc>
        <w:tc>
          <w:tcPr>
            <w:tcW w:w="2268" w:type="dxa"/>
            <w:vAlign w:val="center"/>
          </w:tcPr>
          <w:p>
            <w:pPr>
              <w:pStyle w:val="13"/>
            </w:pPr>
            <w:r>
              <w:t>逐年提升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群众对文化站满意程度</w:t>
            </w:r>
          </w:p>
        </w:tc>
        <w:tc>
          <w:tcPr>
            <w:tcW w:w="5386" w:type="dxa"/>
            <w:vAlign w:val="center"/>
          </w:tcPr>
          <w:p>
            <w:pPr>
              <w:pStyle w:val="13"/>
            </w:pPr>
            <w:r>
              <w:t>群众对文化站满意程度</w:t>
            </w:r>
          </w:p>
        </w:tc>
        <w:tc>
          <w:tcPr>
            <w:tcW w:w="2268" w:type="dxa"/>
            <w:vAlign w:val="center"/>
          </w:tcPr>
          <w:p>
            <w:pPr>
              <w:pStyle w:val="13"/>
            </w:pPr>
            <w:r>
              <w:t>≥90%</w:t>
            </w:r>
          </w:p>
        </w:tc>
        <w:tc>
          <w:tcPr>
            <w:tcW w:w="1276" w:type="dxa"/>
            <w:vAlign w:val="center"/>
          </w:tcPr>
          <w:p>
            <w:pPr>
              <w:pStyle w:val="13"/>
            </w:pPr>
            <w:r>
              <w:t>满意度调查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14、石财教【2024】127号关于提前下达2025年市级公共文化体系建设专项资金（一般项目）绩效目标表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13010925P00000810704H</w:t>
            </w:r>
          </w:p>
        </w:tc>
        <w:tc>
          <w:tcPr>
            <w:tcW w:w="2835" w:type="dxa"/>
            <w:vAlign w:val="center"/>
          </w:tcPr>
          <w:p>
            <w:pPr>
              <w:pStyle w:val="11"/>
            </w:pPr>
            <w:r>
              <w:t>项目名称</w:t>
            </w:r>
          </w:p>
        </w:tc>
        <w:tc>
          <w:tcPr>
            <w:tcW w:w="6095" w:type="dxa"/>
            <w:gridSpan w:val="3"/>
            <w:vAlign w:val="center"/>
          </w:tcPr>
          <w:p>
            <w:pPr>
              <w:pStyle w:val="13"/>
            </w:pPr>
            <w:r>
              <w:t>石财教【2024】127号关于提前下达2025年市级公共文化体系建设专项资金（一般项目）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4.61</w:t>
            </w:r>
          </w:p>
        </w:tc>
        <w:tc>
          <w:tcPr>
            <w:tcW w:w="2835" w:type="dxa"/>
            <w:vAlign w:val="center"/>
          </w:tcPr>
          <w:p>
            <w:pPr>
              <w:pStyle w:val="11"/>
            </w:pPr>
            <w:r>
              <w:t>其中：财政    资金</w:t>
            </w:r>
          </w:p>
        </w:tc>
        <w:tc>
          <w:tcPr>
            <w:tcW w:w="2551" w:type="dxa"/>
            <w:vAlign w:val="center"/>
          </w:tcPr>
          <w:p>
            <w:pPr>
              <w:pStyle w:val="13"/>
            </w:pPr>
            <w:r>
              <w:t>4.61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用于举办公共文化活动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1.38</w:t>
            </w:r>
          </w:p>
        </w:tc>
        <w:tc>
          <w:tcPr>
            <w:tcW w:w="2835" w:type="dxa"/>
            <w:vAlign w:val="center"/>
          </w:tcPr>
          <w:p>
            <w:pPr>
              <w:pStyle w:val="14"/>
            </w:pPr>
            <w:r>
              <w:t>2.77</w:t>
            </w:r>
          </w:p>
        </w:tc>
        <w:tc>
          <w:tcPr>
            <w:tcW w:w="2551" w:type="dxa"/>
            <w:vAlign w:val="center"/>
          </w:tcPr>
          <w:p>
            <w:pPr>
              <w:pStyle w:val="14"/>
            </w:pPr>
            <w:r>
              <w:t>4.15</w:t>
            </w:r>
          </w:p>
        </w:tc>
        <w:tc>
          <w:tcPr>
            <w:tcW w:w="3544" w:type="dxa"/>
            <w:gridSpan w:val="2"/>
            <w:vAlign w:val="center"/>
          </w:tcPr>
          <w:p>
            <w:pPr>
              <w:pStyle w:val="14"/>
            </w:pPr>
            <w:r>
              <w:t>4.61</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1.举办公共群众文化活动，完善公共文化服务设施，提高公共文化服务能力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举办文化活动数量</w:t>
            </w:r>
          </w:p>
        </w:tc>
        <w:tc>
          <w:tcPr>
            <w:tcW w:w="5386" w:type="dxa"/>
            <w:vAlign w:val="center"/>
          </w:tcPr>
          <w:p>
            <w:pPr>
              <w:pStyle w:val="13"/>
            </w:pPr>
            <w:r>
              <w:t>举办文化活动数量</w:t>
            </w:r>
          </w:p>
        </w:tc>
        <w:tc>
          <w:tcPr>
            <w:tcW w:w="2268" w:type="dxa"/>
            <w:vAlign w:val="center"/>
          </w:tcPr>
          <w:p>
            <w:pPr>
              <w:pStyle w:val="13"/>
            </w:pPr>
            <w:r>
              <w:t>≥5场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文化活动完成率</w:t>
            </w:r>
          </w:p>
        </w:tc>
        <w:tc>
          <w:tcPr>
            <w:tcW w:w="5386" w:type="dxa"/>
            <w:vAlign w:val="center"/>
          </w:tcPr>
          <w:p>
            <w:pPr>
              <w:pStyle w:val="13"/>
            </w:pPr>
            <w:r>
              <w:t>文化活动完成率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文化活动完成时间</w:t>
            </w:r>
          </w:p>
        </w:tc>
        <w:tc>
          <w:tcPr>
            <w:tcW w:w="5386" w:type="dxa"/>
            <w:vAlign w:val="center"/>
          </w:tcPr>
          <w:p>
            <w:pPr>
              <w:pStyle w:val="13"/>
            </w:pPr>
            <w:r>
              <w:t>文化活动完成时间</w:t>
            </w:r>
          </w:p>
        </w:tc>
        <w:tc>
          <w:tcPr>
            <w:tcW w:w="2268" w:type="dxa"/>
            <w:vAlign w:val="center"/>
          </w:tcPr>
          <w:p>
            <w:pPr>
              <w:pStyle w:val="13"/>
            </w:pPr>
            <w:r>
              <w:t>2025年12月底完成</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预算资金完成率</w:t>
            </w:r>
          </w:p>
        </w:tc>
        <w:tc>
          <w:tcPr>
            <w:tcW w:w="5386" w:type="dxa"/>
            <w:vAlign w:val="center"/>
          </w:tcPr>
          <w:p>
            <w:pPr>
              <w:pStyle w:val="13"/>
            </w:pPr>
            <w:r>
              <w:t>预算资金完成率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群众文化获得感不断满足</w:t>
            </w:r>
          </w:p>
        </w:tc>
        <w:tc>
          <w:tcPr>
            <w:tcW w:w="5386" w:type="dxa"/>
            <w:vAlign w:val="center"/>
          </w:tcPr>
          <w:p>
            <w:pPr>
              <w:pStyle w:val="13"/>
            </w:pPr>
            <w:r>
              <w:t>群众文化获得感不断满足</w:t>
            </w:r>
          </w:p>
        </w:tc>
        <w:tc>
          <w:tcPr>
            <w:tcW w:w="2268" w:type="dxa"/>
            <w:vAlign w:val="center"/>
          </w:tcPr>
          <w:p>
            <w:pPr>
              <w:pStyle w:val="13"/>
            </w:pPr>
            <w:r>
              <w:t>逐步提升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基本公共文化服务水平逐年提升</w:t>
            </w:r>
          </w:p>
        </w:tc>
        <w:tc>
          <w:tcPr>
            <w:tcW w:w="5386" w:type="dxa"/>
            <w:vAlign w:val="center"/>
          </w:tcPr>
          <w:p>
            <w:pPr>
              <w:pStyle w:val="13"/>
            </w:pPr>
            <w:r>
              <w:t>基本公共文化服务水平逐年提升</w:t>
            </w:r>
          </w:p>
        </w:tc>
        <w:tc>
          <w:tcPr>
            <w:tcW w:w="2268" w:type="dxa"/>
            <w:vAlign w:val="center"/>
          </w:tcPr>
          <w:p>
            <w:pPr>
              <w:pStyle w:val="13"/>
            </w:pPr>
            <w:r>
              <w:t>逐年改善</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群众对公共文化服务满意度</w:t>
            </w:r>
          </w:p>
        </w:tc>
        <w:tc>
          <w:tcPr>
            <w:tcW w:w="5386" w:type="dxa"/>
            <w:vAlign w:val="center"/>
          </w:tcPr>
          <w:p>
            <w:pPr>
              <w:pStyle w:val="13"/>
            </w:pPr>
            <w:r>
              <w:t>群众对公共文化服务满意度</w:t>
            </w:r>
          </w:p>
        </w:tc>
        <w:tc>
          <w:tcPr>
            <w:tcW w:w="2268" w:type="dxa"/>
            <w:vAlign w:val="center"/>
          </w:tcPr>
          <w:p>
            <w:pPr>
              <w:pStyle w:val="13"/>
            </w:pPr>
            <w:r>
              <w:t>≥90满意度调查</w:t>
            </w:r>
          </w:p>
        </w:tc>
        <w:tc>
          <w:tcPr>
            <w:tcW w:w="1276" w:type="dxa"/>
            <w:vAlign w:val="center"/>
          </w:tcPr>
          <w:p>
            <w:pPr>
              <w:pStyle w:val="13"/>
            </w:pPr>
            <w:r>
              <w:t>满意度调查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15、石财教【2024】30号关于下达2024年市级公共文化服务体系建设专项资金（免费开放）绩效目标表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13010924P00003810333K</w:t>
            </w:r>
          </w:p>
        </w:tc>
        <w:tc>
          <w:tcPr>
            <w:tcW w:w="2835" w:type="dxa"/>
            <w:vAlign w:val="center"/>
          </w:tcPr>
          <w:p>
            <w:pPr>
              <w:pStyle w:val="11"/>
            </w:pPr>
            <w:r>
              <w:t>项目名称</w:t>
            </w:r>
          </w:p>
        </w:tc>
        <w:tc>
          <w:tcPr>
            <w:tcW w:w="6095" w:type="dxa"/>
            <w:gridSpan w:val="3"/>
            <w:vAlign w:val="center"/>
          </w:tcPr>
          <w:p>
            <w:pPr>
              <w:pStyle w:val="13"/>
            </w:pPr>
            <w:r>
              <w:t>石财教【2024】30号关于下达2024年市级公共文化服务体系建设专项资金（免费开放）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7.50</w:t>
            </w:r>
          </w:p>
        </w:tc>
        <w:tc>
          <w:tcPr>
            <w:tcW w:w="2835" w:type="dxa"/>
            <w:vAlign w:val="center"/>
          </w:tcPr>
          <w:p>
            <w:pPr>
              <w:pStyle w:val="11"/>
            </w:pPr>
            <w:r>
              <w:t>其中：财政    资金</w:t>
            </w:r>
          </w:p>
        </w:tc>
        <w:tc>
          <w:tcPr>
            <w:tcW w:w="2551" w:type="dxa"/>
            <w:vAlign w:val="center"/>
          </w:tcPr>
          <w:p>
            <w:pPr>
              <w:pStyle w:val="13"/>
            </w:pPr>
            <w:r>
              <w:t>7.50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补助文化站免费开放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2.25</w:t>
            </w:r>
          </w:p>
        </w:tc>
        <w:tc>
          <w:tcPr>
            <w:tcW w:w="2835" w:type="dxa"/>
            <w:vAlign w:val="center"/>
          </w:tcPr>
          <w:p>
            <w:pPr>
              <w:pStyle w:val="14"/>
            </w:pPr>
            <w:r>
              <w:t>4.50</w:t>
            </w:r>
          </w:p>
        </w:tc>
        <w:tc>
          <w:tcPr>
            <w:tcW w:w="2551" w:type="dxa"/>
            <w:vAlign w:val="center"/>
          </w:tcPr>
          <w:p>
            <w:pPr>
              <w:pStyle w:val="14"/>
            </w:pPr>
            <w:r>
              <w:t>6.75</w:t>
            </w:r>
          </w:p>
        </w:tc>
        <w:tc>
          <w:tcPr>
            <w:tcW w:w="3544" w:type="dxa"/>
            <w:gridSpan w:val="2"/>
            <w:vAlign w:val="center"/>
          </w:tcPr>
          <w:p>
            <w:pPr>
              <w:pStyle w:val="14"/>
            </w:pPr>
            <w:r>
              <w:t>7.50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gridSpan w:val="2"/>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p>
        </w:tc>
        <w:tc>
          <w:tcPr>
            <w:tcW w:w="2268" w:type="dxa"/>
            <w:vAlign w:val="center"/>
          </w:tcPr>
          <w:p>
            <w:pPr>
              <w:pStyle w:val="13"/>
            </w:pPr>
          </w:p>
        </w:tc>
        <w:tc>
          <w:tcPr>
            <w:tcW w:w="2835" w:type="dxa"/>
            <w:vAlign w:val="center"/>
          </w:tcPr>
          <w:p>
            <w:pPr>
              <w:pStyle w:val="13"/>
            </w:pPr>
          </w:p>
        </w:tc>
        <w:tc>
          <w:tcPr>
            <w:tcW w:w="2835" w:type="dxa"/>
            <w:vAlign w:val="center"/>
          </w:tcPr>
          <w:p>
            <w:pPr>
              <w:pStyle w:val="13"/>
            </w:pPr>
          </w:p>
        </w:tc>
        <w:tc>
          <w:tcPr>
            <w:tcW w:w="2551" w:type="dxa"/>
            <w:vAlign w:val="center"/>
          </w:tcPr>
          <w:p>
            <w:pPr>
              <w:pStyle w:val="13"/>
            </w:pPr>
          </w:p>
        </w:tc>
        <w:tc>
          <w:tcPr>
            <w:tcW w:w="2268" w:type="dxa"/>
            <w:vAlign w:val="center"/>
          </w:tcPr>
          <w:p>
            <w:pPr>
              <w:pStyle w:val="13"/>
            </w:pPr>
          </w:p>
        </w:tc>
        <w:tc>
          <w:tcPr>
            <w:tcW w:w="1276" w:type="dxa"/>
            <w:vAlign w:val="center"/>
          </w:tcPr>
          <w:p>
            <w:pPr>
              <w:pStyle w:val="13"/>
            </w:pP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16、石财教【2024】30号关于下达2024年市级公共文化服务体系建设专项资金（一般项目）绩效目标表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13010924P000038103320</w:t>
            </w:r>
          </w:p>
        </w:tc>
        <w:tc>
          <w:tcPr>
            <w:tcW w:w="2835" w:type="dxa"/>
            <w:vAlign w:val="center"/>
          </w:tcPr>
          <w:p>
            <w:pPr>
              <w:pStyle w:val="11"/>
            </w:pPr>
            <w:r>
              <w:t>项目名称</w:t>
            </w:r>
          </w:p>
        </w:tc>
        <w:tc>
          <w:tcPr>
            <w:tcW w:w="6095" w:type="dxa"/>
            <w:gridSpan w:val="3"/>
            <w:vAlign w:val="center"/>
          </w:tcPr>
          <w:p>
            <w:pPr>
              <w:pStyle w:val="13"/>
            </w:pPr>
            <w:r>
              <w:t>石财教【2024】30号关于下达2024年市级公共文化服务体系建设专项资金（一般项目）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7.54</w:t>
            </w:r>
          </w:p>
        </w:tc>
        <w:tc>
          <w:tcPr>
            <w:tcW w:w="2835" w:type="dxa"/>
            <w:vAlign w:val="center"/>
          </w:tcPr>
          <w:p>
            <w:pPr>
              <w:pStyle w:val="11"/>
            </w:pPr>
            <w:r>
              <w:t>其中：财政    资金</w:t>
            </w:r>
          </w:p>
        </w:tc>
        <w:tc>
          <w:tcPr>
            <w:tcW w:w="2551" w:type="dxa"/>
            <w:vAlign w:val="center"/>
          </w:tcPr>
          <w:p>
            <w:pPr>
              <w:pStyle w:val="13"/>
            </w:pPr>
            <w:r>
              <w:t>7.54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举办文化活动，提升公共文化服务水平</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0.00</w:t>
            </w:r>
          </w:p>
        </w:tc>
        <w:tc>
          <w:tcPr>
            <w:tcW w:w="2551" w:type="dxa"/>
            <w:vAlign w:val="center"/>
          </w:tcPr>
          <w:p>
            <w:pPr>
              <w:pStyle w:val="14"/>
            </w:pPr>
            <w:r>
              <w:t>0.00</w:t>
            </w:r>
          </w:p>
        </w:tc>
        <w:tc>
          <w:tcPr>
            <w:tcW w:w="3544" w:type="dxa"/>
            <w:gridSpan w:val="2"/>
            <w:vAlign w:val="center"/>
          </w:tcPr>
          <w:p>
            <w:pPr>
              <w:pStyle w:val="14"/>
            </w:pPr>
            <w:r>
              <w:t>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gridSpan w:val="2"/>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p>
        </w:tc>
        <w:tc>
          <w:tcPr>
            <w:tcW w:w="2268" w:type="dxa"/>
            <w:vAlign w:val="center"/>
          </w:tcPr>
          <w:p>
            <w:pPr>
              <w:pStyle w:val="13"/>
            </w:pPr>
          </w:p>
        </w:tc>
        <w:tc>
          <w:tcPr>
            <w:tcW w:w="2835" w:type="dxa"/>
            <w:vAlign w:val="center"/>
          </w:tcPr>
          <w:p>
            <w:pPr>
              <w:pStyle w:val="13"/>
            </w:pPr>
          </w:p>
        </w:tc>
        <w:tc>
          <w:tcPr>
            <w:tcW w:w="2835" w:type="dxa"/>
            <w:vAlign w:val="center"/>
          </w:tcPr>
          <w:p>
            <w:pPr>
              <w:pStyle w:val="13"/>
            </w:pPr>
          </w:p>
        </w:tc>
        <w:tc>
          <w:tcPr>
            <w:tcW w:w="2551" w:type="dxa"/>
            <w:vAlign w:val="center"/>
          </w:tcPr>
          <w:p>
            <w:pPr>
              <w:pStyle w:val="13"/>
            </w:pPr>
          </w:p>
        </w:tc>
        <w:tc>
          <w:tcPr>
            <w:tcW w:w="2268" w:type="dxa"/>
            <w:vAlign w:val="center"/>
          </w:tcPr>
          <w:p>
            <w:pPr>
              <w:pStyle w:val="13"/>
            </w:pPr>
          </w:p>
        </w:tc>
        <w:tc>
          <w:tcPr>
            <w:tcW w:w="1276" w:type="dxa"/>
            <w:vAlign w:val="center"/>
          </w:tcPr>
          <w:p>
            <w:pPr>
              <w:pStyle w:val="13"/>
            </w:pP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17、石财教【2024】55号2024年中央支持地方公共文化服务体系建设补助资金（全民健身场地器材补短板）绩效目标表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13010924P00003810382B</w:t>
            </w:r>
          </w:p>
        </w:tc>
        <w:tc>
          <w:tcPr>
            <w:tcW w:w="2835" w:type="dxa"/>
            <w:vAlign w:val="center"/>
          </w:tcPr>
          <w:p>
            <w:pPr>
              <w:pStyle w:val="11"/>
            </w:pPr>
            <w:r>
              <w:t>项目名称</w:t>
            </w:r>
          </w:p>
        </w:tc>
        <w:tc>
          <w:tcPr>
            <w:tcW w:w="6095" w:type="dxa"/>
            <w:gridSpan w:val="3"/>
            <w:vAlign w:val="center"/>
          </w:tcPr>
          <w:p>
            <w:pPr>
              <w:pStyle w:val="13"/>
            </w:pPr>
            <w:r>
              <w:t>石财教【2024】55号2024年中央支持地方公共文化服务体系建设补助资金（全民健身场地器材补短板）</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40.00</w:t>
            </w:r>
          </w:p>
        </w:tc>
        <w:tc>
          <w:tcPr>
            <w:tcW w:w="2835" w:type="dxa"/>
            <w:vAlign w:val="center"/>
          </w:tcPr>
          <w:p>
            <w:pPr>
              <w:pStyle w:val="11"/>
            </w:pPr>
            <w:r>
              <w:t>其中：财政    资金</w:t>
            </w:r>
          </w:p>
        </w:tc>
        <w:tc>
          <w:tcPr>
            <w:tcW w:w="2551" w:type="dxa"/>
            <w:vAlign w:val="center"/>
          </w:tcPr>
          <w:p>
            <w:pPr>
              <w:pStyle w:val="13"/>
            </w:pPr>
            <w:r>
              <w:t>40.00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用于建设球类场地</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0.00</w:t>
            </w:r>
          </w:p>
        </w:tc>
        <w:tc>
          <w:tcPr>
            <w:tcW w:w="3544" w:type="dxa"/>
            <w:gridSpan w:val="2"/>
            <w:vAlign w:val="center"/>
          </w:tcPr>
          <w:p>
            <w:pPr>
              <w:pStyle w:val="14"/>
            </w:pPr>
            <w:r>
              <w:t>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gridSpan w:val="2"/>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p>
        </w:tc>
        <w:tc>
          <w:tcPr>
            <w:tcW w:w="2268" w:type="dxa"/>
            <w:vAlign w:val="center"/>
          </w:tcPr>
          <w:p>
            <w:pPr>
              <w:pStyle w:val="13"/>
            </w:pPr>
          </w:p>
        </w:tc>
        <w:tc>
          <w:tcPr>
            <w:tcW w:w="2835" w:type="dxa"/>
            <w:vAlign w:val="center"/>
          </w:tcPr>
          <w:p>
            <w:pPr>
              <w:pStyle w:val="13"/>
            </w:pPr>
          </w:p>
        </w:tc>
        <w:tc>
          <w:tcPr>
            <w:tcW w:w="2835" w:type="dxa"/>
            <w:vAlign w:val="center"/>
          </w:tcPr>
          <w:p>
            <w:pPr>
              <w:pStyle w:val="13"/>
            </w:pPr>
          </w:p>
        </w:tc>
        <w:tc>
          <w:tcPr>
            <w:tcW w:w="2551" w:type="dxa"/>
            <w:vAlign w:val="center"/>
          </w:tcPr>
          <w:p>
            <w:pPr>
              <w:pStyle w:val="13"/>
            </w:pPr>
          </w:p>
        </w:tc>
        <w:tc>
          <w:tcPr>
            <w:tcW w:w="2268" w:type="dxa"/>
            <w:vAlign w:val="center"/>
          </w:tcPr>
          <w:p>
            <w:pPr>
              <w:pStyle w:val="13"/>
            </w:pPr>
          </w:p>
        </w:tc>
        <w:tc>
          <w:tcPr>
            <w:tcW w:w="1276" w:type="dxa"/>
            <w:vAlign w:val="center"/>
          </w:tcPr>
          <w:p>
            <w:pPr>
              <w:pStyle w:val="13"/>
            </w:pP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18、石财教【2024】68号关于下达2024年中央和省级公共文化服务体系专项资金绩效目标表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13010924P000038105117</w:t>
            </w:r>
          </w:p>
        </w:tc>
        <w:tc>
          <w:tcPr>
            <w:tcW w:w="2835" w:type="dxa"/>
            <w:vAlign w:val="center"/>
          </w:tcPr>
          <w:p>
            <w:pPr>
              <w:pStyle w:val="11"/>
            </w:pPr>
            <w:r>
              <w:t>项目名称</w:t>
            </w:r>
          </w:p>
        </w:tc>
        <w:tc>
          <w:tcPr>
            <w:tcW w:w="6095" w:type="dxa"/>
            <w:gridSpan w:val="3"/>
            <w:vAlign w:val="center"/>
          </w:tcPr>
          <w:p>
            <w:pPr>
              <w:pStyle w:val="13"/>
            </w:pPr>
            <w:r>
              <w:t>石财教【2024】68号关于下达2024年中央和省级公共文化服务体系专项资金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69.78</w:t>
            </w:r>
          </w:p>
        </w:tc>
        <w:tc>
          <w:tcPr>
            <w:tcW w:w="2835" w:type="dxa"/>
            <w:vAlign w:val="center"/>
          </w:tcPr>
          <w:p>
            <w:pPr>
              <w:pStyle w:val="11"/>
            </w:pPr>
            <w:r>
              <w:t>其中：财政    资金</w:t>
            </w:r>
          </w:p>
        </w:tc>
        <w:tc>
          <w:tcPr>
            <w:tcW w:w="2551" w:type="dxa"/>
            <w:vAlign w:val="center"/>
          </w:tcPr>
          <w:p>
            <w:pPr>
              <w:pStyle w:val="13"/>
            </w:pPr>
            <w:r>
              <w:t>69.78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用于公共文化服务保障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gridSpan w:val="2"/>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p>
        </w:tc>
        <w:tc>
          <w:tcPr>
            <w:tcW w:w="2268" w:type="dxa"/>
            <w:vAlign w:val="center"/>
          </w:tcPr>
          <w:p>
            <w:pPr>
              <w:pStyle w:val="13"/>
            </w:pPr>
          </w:p>
        </w:tc>
        <w:tc>
          <w:tcPr>
            <w:tcW w:w="2835" w:type="dxa"/>
            <w:vAlign w:val="center"/>
          </w:tcPr>
          <w:p>
            <w:pPr>
              <w:pStyle w:val="13"/>
            </w:pPr>
          </w:p>
        </w:tc>
        <w:tc>
          <w:tcPr>
            <w:tcW w:w="2835" w:type="dxa"/>
            <w:vAlign w:val="center"/>
          </w:tcPr>
          <w:p>
            <w:pPr>
              <w:pStyle w:val="13"/>
            </w:pPr>
          </w:p>
        </w:tc>
        <w:tc>
          <w:tcPr>
            <w:tcW w:w="2551" w:type="dxa"/>
            <w:vAlign w:val="center"/>
          </w:tcPr>
          <w:p>
            <w:pPr>
              <w:pStyle w:val="13"/>
            </w:pPr>
          </w:p>
        </w:tc>
        <w:tc>
          <w:tcPr>
            <w:tcW w:w="2268" w:type="dxa"/>
            <w:vAlign w:val="center"/>
          </w:tcPr>
          <w:p>
            <w:pPr>
              <w:pStyle w:val="13"/>
            </w:pPr>
          </w:p>
        </w:tc>
        <w:tc>
          <w:tcPr>
            <w:tcW w:w="1276" w:type="dxa"/>
            <w:vAlign w:val="center"/>
          </w:tcPr>
          <w:p>
            <w:pPr>
              <w:pStyle w:val="13"/>
            </w:pP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19、石财教【2024】95号关于提前下达2025年公共图书馆、美术馆、文化馆（站）免费开放中央补助资金（文化站）绩效目标表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13010925P00005410012J</w:t>
            </w:r>
          </w:p>
        </w:tc>
        <w:tc>
          <w:tcPr>
            <w:tcW w:w="2835" w:type="dxa"/>
            <w:vAlign w:val="center"/>
          </w:tcPr>
          <w:p>
            <w:pPr>
              <w:pStyle w:val="11"/>
            </w:pPr>
            <w:r>
              <w:t>项目名称</w:t>
            </w:r>
          </w:p>
        </w:tc>
        <w:tc>
          <w:tcPr>
            <w:tcW w:w="6095" w:type="dxa"/>
            <w:gridSpan w:val="3"/>
            <w:vAlign w:val="center"/>
          </w:tcPr>
          <w:p>
            <w:pPr>
              <w:pStyle w:val="13"/>
            </w:pPr>
            <w:r>
              <w:t>石财教【2024】95号关于提前下达2025年公共图书馆、美术馆、文化馆（站）免费开放中央补助资金（文化站）</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38.00</w:t>
            </w:r>
          </w:p>
        </w:tc>
        <w:tc>
          <w:tcPr>
            <w:tcW w:w="2835" w:type="dxa"/>
            <w:vAlign w:val="center"/>
          </w:tcPr>
          <w:p>
            <w:pPr>
              <w:pStyle w:val="11"/>
            </w:pPr>
            <w:r>
              <w:t>其中：财政    资金</w:t>
            </w:r>
          </w:p>
        </w:tc>
        <w:tc>
          <w:tcPr>
            <w:tcW w:w="2551" w:type="dxa"/>
            <w:vAlign w:val="center"/>
          </w:tcPr>
          <w:p>
            <w:pPr>
              <w:pStyle w:val="13"/>
            </w:pPr>
            <w:r>
              <w:t>38.00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用于文化站日常运转和举办活动支出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11.40</w:t>
            </w:r>
          </w:p>
        </w:tc>
        <w:tc>
          <w:tcPr>
            <w:tcW w:w="2835" w:type="dxa"/>
            <w:vAlign w:val="center"/>
          </w:tcPr>
          <w:p>
            <w:pPr>
              <w:pStyle w:val="14"/>
            </w:pPr>
            <w:r>
              <w:t>22.80</w:t>
            </w:r>
          </w:p>
        </w:tc>
        <w:tc>
          <w:tcPr>
            <w:tcW w:w="2551" w:type="dxa"/>
            <w:vAlign w:val="center"/>
          </w:tcPr>
          <w:p>
            <w:pPr>
              <w:pStyle w:val="14"/>
            </w:pPr>
            <w:r>
              <w:t>34.20</w:t>
            </w:r>
          </w:p>
        </w:tc>
        <w:tc>
          <w:tcPr>
            <w:tcW w:w="3544" w:type="dxa"/>
            <w:gridSpan w:val="2"/>
            <w:vAlign w:val="center"/>
          </w:tcPr>
          <w:p>
            <w:pPr>
              <w:pStyle w:val="14"/>
            </w:pPr>
            <w:r>
              <w:t>38.00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1.文化站免费开放正常运转并提供基本公共文化服务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补助资金到位率</w:t>
            </w:r>
          </w:p>
        </w:tc>
        <w:tc>
          <w:tcPr>
            <w:tcW w:w="5386" w:type="dxa"/>
            <w:vAlign w:val="center"/>
          </w:tcPr>
          <w:p>
            <w:pPr>
              <w:pStyle w:val="13"/>
            </w:pPr>
            <w:r>
              <w:t>补助资金到位率</w:t>
            </w:r>
          </w:p>
        </w:tc>
        <w:tc>
          <w:tcPr>
            <w:tcW w:w="2268" w:type="dxa"/>
            <w:vAlign w:val="center"/>
          </w:tcPr>
          <w:p>
            <w:pPr>
              <w:pStyle w:val="13"/>
            </w:pPr>
            <w:r>
              <w:t>100%</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基本公共文化服务水平逐步提高</w:t>
            </w:r>
          </w:p>
        </w:tc>
        <w:tc>
          <w:tcPr>
            <w:tcW w:w="5386" w:type="dxa"/>
            <w:vAlign w:val="center"/>
          </w:tcPr>
          <w:p>
            <w:pPr>
              <w:pStyle w:val="13"/>
            </w:pPr>
            <w:r>
              <w:t>基本公共文化服务水平逐步提升</w:t>
            </w:r>
          </w:p>
        </w:tc>
        <w:tc>
          <w:tcPr>
            <w:tcW w:w="2268" w:type="dxa"/>
            <w:vAlign w:val="center"/>
          </w:tcPr>
          <w:p>
            <w:pPr>
              <w:pStyle w:val="13"/>
            </w:pPr>
            <w:r>
              <w:t>稳步提升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活动完成时间</w:t>
            </w:r>
          </w:p>
        </w:tc>
        <w:tc>
          <w:tcPr>
            <w:tcW w:w="5386" w:type="dxa"/>
            <w:vAlign w:val="center"/>
          </w:tcPr>
          <w:p>
            <w:pPr>
              <w:pStyle w:val="13"/>
            </w:pPr>
            <w:r>
              <w:t>免费开放讲座和活动完成时间</w:t>
            </w:r>
          </w:p>
        </w:tc>
        <w:tc>
          <w:tcPr>
            <w:tcW w:w="2268" w:type="dxa"/>
            <w:vAlign w:val="center"/>
          </w:tcPr>
          <w:p>
            <w:pPr>
              <w:pStyle w:val="13"/>
            </w:pPr>
            <w:r>
              <w:t>2025年12月31日前完成</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文化活动及讲座成本</w:t>
            </w:r>
          </w:p>
        </w:tc>
        <w:tc>
          <w:tcPr>
            <w:tcW w:w="5386" w:type="dxa"/>
            <w:vAlign w:val="center"/>
          </w:tcPr>
          <w:p>
            <w:pPr>
              <w:pStyle w:val="13"/>
            </w:pPr>
            <w:r>
              <w:t>文化活动及讲座成本</w:t>
            </w:r>
          </w:p>
        </w:tc>
        <w:tc>
          <w:tcPr>
            <w:tcW w:w="2268" w:type="dxa"/>
            <w:vAlign w:val="center"/>
          </w:tcPr>
          <w:p>
            <w:pPr>
              <w:pStyle w:val="13"/>
            </w:pPr>
            <w:r>
              <w:t>≤2万/场</w:t>
            </w:r>
          </w:p>
        </w:tc>
        <w:tc>
          <w:tcPr>
            <w:tcW w:w="1276" w:type="dxa"/>
            <w:vAlign w:val="center"/>
          </w:tcPr>
          <w:p>
            <w:pPr>
              <w:pStyle w:val="13"/>
            </w:pPr>
            <w:r>
              <w:t>预算成本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文化站免费开放服务水平</w:t>
            </w:r>
          </w:p>
        </w:tc>
        <w:tc>
          <w:tcPr>
            <w:tcW w:w="5386" w:type="dxa"/>
            <w:vAlign w:val="center"/>
          </w:tcPr>
          <w:p>
            <w:pPr>
              <w:pStyle w:val="13"/>
            </w:pPr>
            <w:r>
              <w:t>文化站免费开放服务水平</w:t>
            </w:r>
          </w:p>
        </w:tc>
        <w:tc>
          <w:tcPr>
            <w:tcW w:w="2268" w:type="dxa"/>
            <w:vAlign w:val="center"/>
          </w:tcPr>
          <w:p>
            <w:pPr>
              <w:pStyle w:val="13"/>
            </w:pPr>
            <w:r>
              <w:t>稳步提升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20、石财教【2024】96号关于提前下达2025年公共图书馆、美术馆、文化馆（站)免费开放省级补助资金（文化站）绩效目标表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13010925P00005410011Y</w:t>
            </w:r>
          </w:p>
        </w:tc>
        <w:tc>
          <w:tcPr>
            <w:tcW w:w="2835" w:type="dxa"/>
            <w:vAlign w:val="center"/>
          </w:tcPr>
          <w:p>
            <w:pPr>
              <w:pStyle w:val="11"/>
            </w:pPr>
            <w:r>
              <w:t>项目名称</w:t>
            </w:r>
          </w:p>
        </w:tc>
        <w:tc>
          <w:tcPr>
            <w:tcW w:w="6095" w:type="dxa"/>
            <w:gridSpan w:val="3"/>
            <w:vAlign w:val="center"/>
          </w:tcPr>
          <w:p>
            <w:pPr>
              <w:pStyle w:val="13"/>
            </w:pPr>
            <w:r>
              <w:t>石财教【2024】96号关于提前下达2025年公共图书馆、美术馆、文化馆（站)免费开放省级补助资金（文化站）</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7.50</w:t>
            </w:r>
          </w:p>
        </w:tc>
        <w:tc>
          <w:tcPr>
            <w:tcW w:w="2835" w:type="dxa"/>
            <w:vAlign w:val="center"/>
          </w:tcPr>
          <w:p>
            <w:pPr>
              <w:pStyle w:val="11"/>
            </w:pPr>
            <w:r>
              <w:t>其中：财政    资金</w:t>
            </w:r>
          </w:p>
        </w:tc>
        <w:tc>
          <w:tcPr>
            <w:tcW w:w="2551" w:type="dxa"/>
            <w:vAlign w:val="center"/>
          </w:tcPr>
          <w:p>
            <w:pPr>
              <w:pStyle w:val="13"/>
            </w:pPr>
            <w:r>
              <w:t>7.50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用于文化站正常运转及举办文体活动费用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2.25</w:t>
            </w:r>
          </w:p>
        </w:tc>
        <w:tc>
          <w:tcPr>
            <w:tcW w:w="2835" w:type="dxa"/>
            <w:vAlign w:val="center"/>
          </w:tcPr>
          <w:p>
            <w:pPr>
              <w:pStyle w:val="14"/>
            </w:pPr>
            <w:r>
              <w:t>4.50</w:t>
            </w:r>
          </w:p>
        </w:tc>
        <w:tc>
          <w:tcPr>
            <w:tcW w:w="2551" w:type="dxa"/>
            <w:vAlign w:val="center"/>
          </w:tcPr>
          <w:p>
            <w:pPr>
              <w:pStyle w:val="14"/>
            </w:pPr>
            <w:r>
              <w:t>6.75</w:t>
            </w:r>
          </w:p>
        </w:tc>
        <w:tc>
          <w:tcPr>
            <w:tcW w:w="3544" w:type="dxa"/>
            <w:gridSpan w:val="2"/>
            <w:vAlign w:val="center"/>
          </w:tcPr>
          <w:p>
            <w:pPr>
              <w:pStyle w:val="14"/>
            </w:pPr>
            <w:r>
              <w:t>7.50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1.文化站免费开放正常运转，并提供基本公共文化服务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补助资金到位率</w:t>
            </w:r>
          </w:p>
        </w:tc>
        <w:tc>
          <w:tcPr>
            <w:tcW w:w="5386" w:type="dxa"/>
            <w:vAlign w:val="center"/>
          </w:tcPr>
          <w:p>
            <w:pPr>
              <w:pStyle w:val="13"/>
            </w:pPr>
            <w:r>
              <w:t>补助资金到位率</w:t>
            </w:r>
          </w:p>
        </w:tc>
        <w:tc>
          <w:tcPr>
            <w:tcW w:w="2268" w:type="dxa"/>
            <w:vAlign w:val="center"/>
          </w:tcPr>
          <w:p>
            <w:pPr>
              <w:pStyle w:val="13"/>
            </w:pPr>
            <w:r>
              <w:t>100%</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基本公共文化服务水平逐步提升</w:t>
            </w:r>
          </w:p>
        </w:tc>
        <w:tc>
          <w:tcPr>
            <w:tcW w:w="5386" w:type="dxa"/>
            <w:vAlign w:val="center"/>
          </w:tcPr>
          <w:p>
            <w:pPr>
              <w:pStyle w:val="13"/>
            </w:pPr>
            <w:r>
              <w:t>基本公共文化服务水平逐步提升</w:t>
            </w:r>
          </w:p>
        </w:tc>
        <w:tc>
          <w:tcPr>
            <w:tcW w:w="2268" w:type="dxa"/>
            <w:vAlign w:val="center"/>
          </w:tcPr>
          <w:p>
            <w:pPr>
              <w:pStyle w:val="13"/>
            </w:pPr>
            <w:r>
              <w:t>稳步提升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完成时间</w:t>
            </w:r>
          </w:p>
        </w:tc>
        <w:tc>
          <w:tcPr>
            <w:tcW w:w="5386" w:type="dxa"/>
            <w:vAlign w:val="center"/>
          </w:tcPr>
          <w:p>
            <w:pPr>
              <w:pStyle w:val="13"/>
            </w:pPr>
            <w:r>
              <w:t>免费开放讲座和活动完成时间</w:t>
            </w:r>
          </w:p>
        </w:tc>
        <w:tc>
          <w:tcPr>
            <w:tcW w:w="2268" w:type="dxa"/>
            <w:vAlign w:val="center"/>
          </w:tcPr>
          <w:p>
            <w:pPr>
              <w:pStyle w:val="13"/>
            </w:pPr>
            <w:r>
              <w:t>2025年12月31日年底</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文化活动及讲座成本</w:t>
            </w:r>
          </w:p>
        </w:tc>
        <w:tc>
          <w:tcPr>
            <w:tcW w:w="5386" w:type="dxa"/>
            <w:vAlign w:val="center"/>
          </w:tcPr>
          <w:p>
            <w:pPr>
              <w:pStyle w:val="13"/>
            </w:pPr>
            <w:r>
              <w:t>文化活动及讲座成本</w:t>
            </w:r>
          </w:p>
        </w:tc>
        <w:tc>
          <w:tcPr>
            <w:tcW w:w="2268" w:type="dxa"/>
            <w:vAlign w:val="center"/>
          </w:tcPr>
          <w:p>
            <w:pPr>
              <w:pStyle w:val="13"/>
            </w:pPr>
            <w:r>
              <w:t>≤0.5万/场</w:t>
            </w:r>
          </w:p>
        </w:tc>
        <w:tc>
          <w:tcPr>
            <w:tcW w:w="1276" w:type="dxa"/>
            <w:vAlign w:val="center"/>
          </w:tcPr>
          <w:p>
            <w:pPr>
              <w:pStyle w:val="13"/>
            </w:pPr>
            <w:r>
              <w:t>预算成本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文化站免费开放服务水平</w:t>
            </w:r>
          </w:p>
        </w:tc>
        <w:tc>
          <w:tcPr>
            <w:tcW w:w="5386" w:type="dxa"/>
            <w:vAlign w:val="center"/>
          </w:tcPr>
          <w:p>
            <w:pPr>
              <w:pStyle w:val="13"/>
            </w:pPr>
            <w:r>
              <w:t>免费开放服务水平</w:t>
            </w:r>
          </w:p>
        </w:tc>
        <w:tc>
          <w:tcPr>
            <w:tcW w:w="2268" w:type="dxa"/>
            <w:vAlign w:val="center"/>
          </w:tcPr>
          <w:p>
            <w:pPr>
              <w:pStyle w:val="13"/>
            </w:pPr>
            <w:r>
              <w:t>稳步提升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21、四明楼管理经费绩效目标表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13010925P000008102018</w:t>
            </w:r>
          </w:p>
        </w:tc>
        <w:tc>
          <w:tcPr>
            <w:tcW w:w="2835" w:type="dxa"/>
            <w:vAlign w:val="center"/>
          </w:tcPr>
          <w:p>
            <w:pPr>
              <w:pStyle w:val="11"/>
            </w:pPr>
            <w:r>
              <w:t>项目名称</w:t>
            </w:r>
          </w:p>
        </w:tc>
        <w:tc>
          <w:tcPr>
            <w:tcW w:w="6095" w:type="dxa"/>
            <w:gridSpan w:val="3"/>
            <w:vAlign w:val="center"/>
          </w:tcPr>
          <w:p>
            <w:pPr>
              <w:pStyle w:val="13"/>
            </w:pPr>
            <w:r>
              <w:t>四明楼管理经费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支付四明楼水电费及四明楼管护人员工资社保费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3.00</w:t>
            </w:r>
          </w:p>
        </w:tc>
        <w:tc>
          <w:tcPr>
            <w:tcW w:w="2835" w:type="dxa"/>
            <w:vAlign w:val="center"/>
          </w:tcPr>
          <w:p>
            <w:pPr>
              <w:pStyle w:val="14"/>
            </w:pPr>
            <w:r>
              <w:t>6.00</w:t>
            </w:r>
          </w:p>
        </w:tc>
        <w:tc>
          <w:tcPr>
            <w:tcW w:w="2551" w:type="dxa"/>
            <w:vAlign w:val="center"/>
          </w:tcPr>
          <w:p>
            <w:pPr>
              <w:pStyle w:val="14"/>
            </w:pPr>
            <w:r>
              <w:t>9.00</w:t>
            </w:r>
          </w:p>
        </w:tc>
        <w:tc>
          <w:tcPr>
            <w:tcW w:w="3544" w:type="dxa"/>
            <w:gridSpan w:val="2"/>
            <w:vAlign w:val="center"/>
          </w:tcPr>
          <w:p>
            <w:pPr>
              <w:pStyle w:val="14"/>
            </w:pPr>
            <w:r>
              <w:t>10.00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1.通过四明楼日常管护，提高四明楼使用率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四明楼管护人员工资</w:t>
            </w:r>
          </w:p>
        </w:tc>
        <w:tc>
          <w:tcPr>
            <w:tcW w:w="5386" w:type="dxa"/>
            <w:vAlign w:val="center"/>
          </w:tcPr>
          <w:p>
            <w:pPr>
              <w:pStyle w:val="13"/>
            </w:pPr>
            <w:r>
              <w:t>四明楼管护人员数量</w:t>
            </w:r>
          </w:p>
        </w:tc>
        <w:tc>
          <w:tcPr>
            <w:tcW w:w="2268" w:type="dxa"/>
            <w:vAlign w:val="center"/>
          </w:tcPr>
          <w:p>
            <w:pPr>
              <w:pStyle w:val="13"/>
            </w:pPr>
            <w:r>
              <w:t>2人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四明楼基础设施完善程度</w:t>
            </w:r>
          </w:p>
        </w:tc>
        <w:tc>
          <w:tcPr>
            <w:tcW w:w="5386" w:type="dxa"/>
            <w:vAlign w:val="center"/>
          </w:tcPr>
          <w:p>
            <w:pPr>
              <w:pStyle w:val="13"/>
            </w:pPr>
            <w:r>
              <w:t>四明楼基础设施完善程度</w:t>
            </w:r>
          </w:p>
        </w:tc>
        <w:tc>
          <w:tcPr>
            <w:tcW w:w="2268" w:type="dxa"/>
            <w:vAlign w:val="center"/>
          </w:tcPr>
          <w:p>
            <w:pPr>
              <w:pStyle w:val="13"/>
            </w:pPr>
            <w:r>
              <w:t>≥80%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四明楼基础设施维修及时情况</w:t>
            </w:r>
          </w:p>
        </w:tc>
        <w:tc>
          <w:tcPr>
            <w:tcW w:w="5386" w:type="dxa"/>
            <w:vAlign w:val="center"/>
          </w:tcPr>
          <w:p>
            <w:pPr>
              <w:pStyle w:val="13"/>
            </w:pPr>
            <w:r>
              <w:t>四明楼基础设施维修及时情况</w:t>
            </w:r>
          </w:p>
        </w:tc>
        <w:tc>
          <w:tcPr>
            <w:tcW w:w="2268" w:type="dxa"/>
            <w:vAlign w:val="center"/>
          </w:tcPr>
          <w:p>
            <w:pPr>
              <w:pStyle w:val="13"/>
            </w:pPr>
            <w:r>
              <w:t>每季度末</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四明楼日常管护成本</w:t>
            </w:r>
          </w:p>
        </w:tc>
        <w:tc>
          <w:tcPr>
            <w:tcW w:w="5386" w:type="dxa"/>
            <w:vAlign w:val="center"/>
          </w:tcPr>
          <w:p>
            <w:pPr>
              <w:pStyle w:val="13"/>
            </w:pPr>
            <w:r>
              <w:t>四明楼日常看护成本</w:t>
            </w:r>
          </w:p>
        </w:tc>
        <w:tc>
          <w:tcPr>
            <w:tcW w:w="2268" w:type="dxa"/>
            <w:vAlign w:val="center"/>
          </w:tcPr>
          <w:p>
            <w:pPr>
              <w:pStyle w:val="13"/>
            </w:pPr>
            <w:r>
              <w:t>≤10万/年</w:t>
            </w:r>
          </w:p>
        </w:tc>
        <w:tc>
          <w:tcPr>
            <w:tcW w:w="1276" w:type="dxa"/>
            <w:vAlign w:val="center"/>
          </w:tcPr>
          <w:p>
            <w:pPr>
              <w:pStyle w:val="13"/>
            </w:pPr>
            <w:r>
              <w:t>预算成本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提高四明楼利用率</w:t>
            </w:r>
          </w:p>
        </w:tc>
        <w:tc>
          <w:tcPr>
            <w:tcW w:w="5386" w:type="dxa"/>
            <w:vAlign w:val="center"/>
          </w:tcPr>
          <w:p>
            <w:pPr>
              <w:pStyle w:val="13"/>
            </w:pPr>
            <w:r>
              <w:t>通过完善四明楼设施，提高四明楼利用率</w:t>
            </w:r>
          </w:p>
        </w:tc>
        <w:tc>
          <w:tcPr>
            <w:tcW w:w="2268" w:type="dxa"/>
            <w:vAlign w:val="center"/>
          </w:tcPr>
          <w:p>
            <w:pPr>
              <w:pStyle w:val="13"/>
            </w:pPr>
            <w:r>
              <w:t>有所提高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四明楼管护人员满意度</w:t>
            </w:r>
          </w:p>
        </w:tc>
        <w:tc>
          <w:tcPr>
            <w:tcW w:w="5386" w:type="dxa"/>
            <w:vAlign w:val="center"/>
          </w:tcPr>
          <w:p>
            <w:pPr>
              <w:pStyle w:val="13"/>
            </w:pPr>
            <w:r>
              <w:t>工作人员中满意人数占总工作人员比例</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22、智慧图书馆运营管理费绩效目标表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13010925P000008102043</w:t>
            </w:r>
          </w:p>
        </w:tc>
        <w:tc>
          <w:tcPr>
            <w:tcW w:w="2835" w:type="dxa"/>
            <w:vAlign w:val="center"/>
          </w:tcPr>
          <w:p>
            <w:pPr>
              <w:pStyle w:val="11"/>
            </w:pPr>
            <w:r>
              <w:t>项目名称</w:t>
            </w:r>
          </w:p>
        </w:tc>
        <w:tc>
          <w:tcPr>
            <w:tcW w:w="6095" w:type="dxa"/>
            <w:gridSpan w:val="3"/>
            <w:vAlign w:val="center"/>
          </w:tcPr>
          <w:p>
            <w:pPr>
              <w:pStyle w:val="13"/>
            </w:pPr>
            <w:r>
              <w:t>智慧图书馆运营管理费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25.00</w:t>
            </w:r>
          </w:p>
        </w:tc>
        <w:tc>
          <w:tcPr>
            <w:tcW w:w="2835" w:type="dxa"/>
            <w:vAlign w:val="center"/>
          </w:tcPr>
          <w:p>
            <w:pPr>
              <w:pStyle w:val="11"/>
            </w:pPr>
            <w:r>
              <w:t>其中：财政    资金</w:t>
            </w:r>
          </w:p>
        </w:tc>
        <w:tc>
          <w:tcPr>
            <w:tcW w:w="2551" w:type="dxa"/>
            <w:vAlign w:val="center"/>
          </w:tcPr>
          <w:p>
            <w:pPr>
              <w:pStyle w:val="13"/>
            </w:pPr>
            <w:r>
              <w:t>25.00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支付智慧图书馆电费及图书馆运营费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7.50</w:t>
            </w:r>
          </w:p>
        </w:tc>
        <w:tc>
          <w:tcPr>
            <w:tcW w:w="2835" w:type="dxa"/>
            <w:vAlign w:val="center"/>
          </w:tcPr>
          <w:p>
            <w:pPr>
              <w:pStyle w:val="14"/>
            </w:pPr>
            <w:r>
              <w:t>15.00</w:t>
            </w:r>
          </w:p>
        </w:tc>
        <w:tc>
          <w:tcPr>
            <w:tcW w:w="2551" w:type="dxa"/>
            <w:vAlign w:val="center"/>
          </w:tcPr>
          <w:p>
            <w:pPr>
              <w:pStyle w:val="14"/>
            </w:pPr>
            <w:r>
              <w:t>22.50</w:t>
            </w:r>
          </w:p>
        </w:tc>
        <w:tc>
          <w:tcPr>
            <w:tcW w:w="3544" w:type="dxa"/>
            <w:gridSpan w:val="2"/>
            <w:vAlign w:val="center"/>
          </w:tcPr>
          <w:p>
            <w:pPr>
              <w:pStyle w:val="14"/>
            </w:pPr>
            <w:r>
              <w:t>25.00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1.及时支付智慧图书馆电费，保障智慧图书馆日常运营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图书管理运营人员数量</w:t>
            </w:r>
          </w:p>
        </w:tc>
        <w:tc>
          <w:tcPr>
            <w:tcW w:w="5386" w:type="dxa"/>
            <w:vAlign w:val="center"/>
          </w:tcPr>
          <w:p>
            <w:pPr>
              <w:pStyle w:val="13"/>
            </w:pPr>
            <w:r>
              <w:t>图书馆运营人员数量</w:t>
            </w:r>
          </w:p>
        </w:tc>
        <w:tc>
          <w:tcPr>
            <w:tcW w:w="2268" w:type="dxa"/>
            <w:vAlign w:val="center"/>
          </w:tcPr>
          <w:p>
            <w:pPr>
              <w:pStyle w:val="13"/>
            </w:pPr>
            <w:r>
              <w:t>≤6人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智慧图书馆硬件软件维护使用率</w:t>
            </w:r>
          </w:p>
        </w:tc>
        <w:tc>
          <w:tcPr>
            <w:tcW w:w="5386" w:type="dxa"/>
            <w:vAlign w:val="center"/>
          </w:tcPr>
          <w:p>
            <w:pPr>
              <w:pStyle w:val="13"/>
            </w:pPr>
            <w:r>
              <w:t>智慧图书馆硬件软件使用人占总人数比例</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智慧图书馆运营费支付时间</w:t>
            </w:r>
          </w:p>
        </w:tc>
        <w:tc>
          <w:tcPr>
            <w:tcW w:w="5386" w:type="dxa"/>
            <w:vAlign w:val="center"/>
          </w:tcPr>
          <w:p>
            <w:pPr>
              <w:pStyle w:val="13"/>
            </w:pPr>
            <w:r>
              <w:t>智慧图书馆运营费支付时间</w:t>
            </w:r>
          </w:p>
        </w:tc>
        <w:tc>
          <w:tcPr>
            <w:tcW w:w="2268" w:type="dxa"/>
            <w:vAlign w:val="center"/>
          </w:tcPr>
          <w:p>
            <w:pPr>
              <w:pStyle w:val="13"/>
            </w:pPr>
            <w:r>
              <w:t>每季度</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每个智慧图书馆运营成本</w:t>
            </w:r>
          </w:p>
        </w:tc>
        <w:tc>
          <w:tcPr>
            <w:tcW w:w="5386" w:type="dxa"/>
            <w:vAlign w:val="center"/>
          </w:tcPr>
          <w:p>
            <w:pPr>
              <w:pStyle w:val="13"/>
            </w:pPr>
            <w:r>
              <w:t>每个智慧图书馆运营成本</w:t>
            </w:r>
          </w:p>
        </w:tc>
        <w:tc>
          <w:tcPr>
            <w:tcW w:w="2268" w:type="dxa"/>
            <w:vAlign w:val="center"/>
          </w:tcPr>
          <w:p>
            <w:pPr>
              <w:pStyle w:val="13"/>
            </w:pPr>
            <w:r>
              <w:t>≤5万</w:t>
            </w:r>
          </w:p>
        </w:tc>
        <w:tc>
          <w:tcPr>
            <w:tcW w:w="1276" w:type="dxa"/>
            <w:vAlign w:val="center"/>
          </w:tcPr>
          <w:p>
            <w:pPr>
              <w:pStyle w:val="13"/>
            </w:pPr>
            <w:r>
              <w:t>预算成本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群众借阅率</w:t>
            </w:r>
          </w:p>
        </w:tc>
        <w:tc>
          <w:tcPr>
            <w:tcW w:w="5386" w:type="dxa"/>
            <w:vAlign w:val="center"/>
          </w:tcPr>
          <w:p>
            <w:pPr>
              <w:pStyle w:val="13"/>
            </w:pPr>
            <w:r>
              <w:t>群众借阅率</w:t>
            </w:r>
          </w:p>
        </w:tc>
        <w:tc>
          <w:tcPr>
            <w:tcW w:w="2268" w:type="dxa"/>
            <w:vAlign w:val="center"/>
          </w:tcPr>
          <w:p>
            <w:pPr>
              <w:pStyle w:val="13"/>
            </w:pPr>
            <w:r>
              <w:t>≥30%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智慧图书馆读者满意度</w:t>
            </w:r>
          </w:p>
        </w:tc>
        <w:tc>
          <w:tcPr>
            <w:tcW w:w="5386" w:type="dxa"/>
            <w:vAlign w:val="center"/>
          </w:tcPr>
          <w:p>
            <w:pPr>
              <w:pStyle w:val="13"/>
            </w:pPr>
            <w:r>
              <w:t>服务对象满意人数占总使用人数比例</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23、专项债券付息支出绩效目标表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13010925P00235310002D</w:t>
            </w:r>
          </w:p>
        </w:tc>
        <w:tc>
          <w:tcPr>
            <w:tcW w:w="2835" w:type="dxa"/>
            <w:vAlign w:val="center"/>
          </w:tcPr>
          <w:p>
            <w:pPr>
              <w:pStyle w:val="11"/>
            </w:pPr>
            <w:r>
              <w:t>项目名称</w:t>
            </w:r>
          </w:p>
        </w:tc>
        <w:tc>
          <w:tcPr>
            <w:tcW w:w="6095" w:type="dxa"/>
            <w:gridSpan w:val="3"/>
            <w:vAlign w:val="center"/>
          </w:tcPr>
          <w:p>
            <w:pPr>
              <w:pStyle w:val="13"/>
            </w:pPr>
            <w:r>
              <w:t>专项债券付息支出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1072.00</w:t>
            </w:r>
          </w:p>
        </w:tc>
        <w:tc>
          <w:tcPr>
            <w:tcW w:w="2835" w:type="dxa"/>
            <w:vAlign w:val="center"/>
          </w:tcPr>
          <w:p>
            <w:pPr>
              <w:pStyle w:val="11"/>
            </w:pPr>
            <w:r>
              <w:t>其中：财政    资金</w:t>
            </w:r>
          </w:p>
        </w:tc>
        <w:tc>
          <w:tcPr>
            <w:tcW w:w="2551" w:type="dxa"/>
            <w:vAlign w:val="center"/>
          </w:tcPr>
          <w:p>
            <w:pPr>
              <w:pStyle w:val="13"/>
            </w:pPr>
            <w:r>
              <w:t>1072.00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偿还债券利息</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321.60</w:t>
            </w:r>
          </w:p>
        </w:tc>
        <w:tc>
          <w:tcPr>
            <w:tcW w:w="2835" w:type="dxa"/>
            <w:vAlign w:val="center"/>
          </w:tcPr>
          <w:p>
            <w:pPr>
              <w:pStyle w:val="14"/>
            </w:pPr>
            <w:r>
              <w:t>643.20</w:t>
            </w:r>
          </w:p>
        </w:tc>
        <w:tc>
          <w:tcPr>
            <w:tcW w:w="2551" w:type="dxa"/>
            <w:vAlign w:val="center"/>
          </w:tcPr>
          <w:p>
            <w:pPr>
              <w:pStyle w:val="14"/>
            </w:pPr>
            <w:r>
              <w:t>964.80</w:t>
            </w:r>
          </w:p>
        </w:tc>
        <w:tc>
          <w:tcPr>
            <w:tcW w:w="3544" w:type="dxa"/>
            <w:gridSpan w:val="2"/>
            <w:vAlign w:val="center"/>
          </w:tcPr>
          <w:p>
            <w:pPr>
              <w:pStyle w:val="14"/>
            </w:pPr>
            <w:r>
              <w:t>1072.00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1.足额偿还到期利息，推动后期债券申请工作</w:t>
            </w:r>
          </w:p>
          <w:p>
            <w:pPr>
              <w:pStyle w:val="13"/>
            </w:pPr>
            <w:r>
              <w:t>2.按时偿还到期利息，维护地方政府信誉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偿还批次</w:t>
            </w:r>
          </w:p>
        </w:tc>
        <w:tc>
          <w:tcPr>
            <w:tcW w:w="5386" w:type="dxa"/>
            <w:vAlign w:val="center"/>
          </w:tcPr>
          <w:p>
            <w:pPr>
              <w:pStyle w:val="13"/>
            </w:pPr>
            <w:r>
              <w:t>偿还专项债券到期利息批次的数量</w:t>
            </w:r>
          </w:p>
        </w:tc>
        <w:tc>
          <w:tcPr>
            <w:tcW w:w="2268" w:type="dxa"/>
            <w:vAlign w:val="center"/>
          </w:tcPr>
          <w:p>
            <w:pPr>
              <w:pStyle w:val="13"/>
            </w:pPr>
            <w:r>
              <w:t>1批</w:t>
            </w:r>
          </w:p>
        </w:tc>
        <w:tc>
          <w:tcPr>
            <w:tcW w:w="1276" w:type="dxa"/>
            <w:vAlign w:val="center"/>
          </w:tcPr>
          <w:p>
            <w:pPr>
              <w:pStyle w:val="13"/>
            </w:pPr>
            <w:r>
              <w:t>拨款凭证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偿还金额</w:t>
            </w:r>
          </w:p>
        </w:tc>
        <w:tc>
          <w:tcPr>
            <w:tcW w:w="5386" w:type="dxa"/>
            <w:vAlign w:val="center"/>
          </w:tcPr>
          <w:p>
            <w:pPr>
              <w:pStyle w:val="13"/>
            </w:pPr>
            <w:r>
              <w:t>实际偿还占应偿还金额的比例</w:t>
            </w:r>
          </w:p>
        </w:tc>
        <w:tc>
          <w:tcPr>
            <w:tcW w:w="2268" w:type="dxa"/>
            <w:vAlign w:val="center"/>
          </w:tcPr>
          <w:p>
            <w:pPr>
              <w:pStyle w:val="13"/>
            </w:pPr>
            <w:r>
              <w:t>100%</w:t>
            </w:r>
          </w:p>
        </w:tc>
        <w:tc>
          <w:tcPr>
            <w:tcW w:w="1276" w:type="dxa"/>
            <w:vAlign w:val="center"/>
          </w:tcPr>
          <w:p>
            <w:pPr>
              <w:pStyle w:val="13"/>
            </w:pPr>
            <w:r>
              <w:t>拨款凭证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偿还时间</w:t>
            </w:r>
          </w:p>
        </w:tc>
        <w:tc>
          <w:tcPr>
            <w:tcW w:w="5386" w:type="dxa"/>
            <w:vAlign w:val="center"/>
          </w:tcPr>
          <w:p>
            <w:pPr>
              <w:pStyle w:val="13"/>
            </w:pPr>
            <w:r>
              <w:t>按约定的时间及时偿还</w:t>
            </w:r>
          </w:p>
        </w:tc>
        <w:tc>
          <w:tcPr>
            <w:tcW w:w="2268" w:type="dxa"/>
            <w:vAlign w:val="center"/>
          </w:tcPr>
          <w:p>
            <w:pPr>
              <w:pStyle w:val="13"/>
            </w:pPr>
            <w:r>
              <w:t>按协议约定</w:t>
            </w:r>
          </w:p>
        </w:tc>
        <w:tc>
          <w:tcPr>
            <w:tcW w:w="1276" w:type="dxa"/>
            <w:vAlign w:val="center"/>
          </w:tcPr>
          <w:p>
            <w:pPr>
              <w:pStyle w:val="13"/>
            </w:pPr>
            <w:r>
              <w:t>拨款凭证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偿还标准</w:t>
            </w:r>
          </w:p>
        </w:tc>
        <w:tc>
          <w:tcPr>
            <w:tcW w:w="5386" w:type="dxa"/>
            <w:vAlign w:val="center"/>
          </w:tcPr>
          <w:p>
            <w:pPr>
              <w:pStyle w:val="13"/>
            </w:pPr>
            <w:r>
              <w:t>按协议偿还</w:t>
            </w:r>
          </w:p>
        </w:tc>
        <w:tc>
          <w:tcPr>
            <w:tcW w:w="2268" w:type="dxa"/>
            <w:vAlign w:val="center"/>
          </w:tcPr>
          <w:p>
            <w:pPr>
              <w:pStyle w:val="13"/>
            </w:pPr>
            <w:r>
              <w:t>按标准偿还</w:t>
            </w:r>
          </w:p>
        </w:tc>
        <w:tc>
          <w:tcPr>
            <w:tcW w:w="1276" w:type="dxa"/>
            <w:vAlign w:val="center"/>
          </w:tcPr>
          <w:p>
            <w:pPr>
              <w:pStyle w:val="13"/>
            </w:pPr>
            <w:r>
              <w:t>拨款凭证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按协议履行还款</w:t>
            </w:r>
          </w:p>
        </w:tc>
        <w:tc>
          <w:tcPr>
            <w:tcW w:w="5386" w:type="dxa"/>
            <w:vAlign w:val="center"/>
          </w:tcPr>
          <w:p>
            <w:pPr>
              <w:pStyle w:val="13"/>
            </w:pPr>
            <w:r>
              <w:t>按协议履行还款，推动后期债券发行</w:t>
            </w:r>
          </w:p>
        </w:tc>
        <w:tc>
          <w:tcPr>
            <w:tcW w:w="2268" w:type="dxa"/>
            <w:vAlign w:val="center"/>
          </w:tcPr>
          <w:p>
            <w:pPr>
              <w:pStyle w:val="13"/>
            </w:pPr>
            <w:r>
              <w:t>债券发行工作正常开展</w:t>
            </w:r>
          </w:p>
        </w:tc>
        <w:tc>
          <w:tcPr>
            <w:tcW w:w="1276" w:type="dxa"/>
            <w:vAlign w:val="center"/>
          </w:tcPr>
          <w:p>
            <w:pPr>
              <w:pStyle w:val="13"/>
            </w:pPr>
            <w:r>
              <w:t>工作总结</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上级部门满意度</w:t>
            </w:r>
          </w:p>
        </w:tc>
        <w:tc>
          <w:tcPr>
            <w:tcW w:w="5386" w:type="dxa"/>
            <w:vAlign w:val="center"/>
          </w:tcPr>
          <w:p>
            <w:pPr>
              <w:pStyle w:val="13"/>
            </w:pPr>
            <w:r>
              <w:t>上级部门对还款情况的满意度</w:t>
            </w:r>
          </w:p>
        </w:tc>
        <w:tc>
          <w:tcPr>
            <w:tcW w:w="2268" w:type="dxa"/>
            <w:vAlign w:val="center"/>
          </w:tcPr>
          <w:p>
            <w:pPr>
              <w:pStyle w:val="13"/>
            </w:pPr>
            <w:r>
              <w:t>按上级要求偿还</w:t>
            </w:r>
          </w:p>
        </w:tc>
        <w:tc>
          <w:tcPr>
            <w:tcW w:w="1276" w:type="dxa"/>
            <w:vAlign w:val="center"/>
          </w:tcPr>
          <w:p>
            <w:pPr>
              <w:pStyle w:val="13"/>
            </w:pPr>
            <w:r>
              <w:t>相关文件</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24、自收自支人员工资、社保费及执法办公经费绩效目标表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13010925P00000810199N</w:t>
            </w:r>
          </w:p>
        </w:tc>
        <w:tc>
          <w:tcPr>
            <w:tcW w:w="2835" w:type="dxa"/>
            <w:vAlign w:val="center"/>
          </w:tcPr>
          <w:p>
            <w:pPr>
              <w:pStyle w:val="11"/>
            </w:pPr>
            <w:r>
              <w:t>项目名称</w:t>
            </w:r>
          </w:p>
        </w:tc>
        <w:tc>
          <w:tcPr>
            <w:tcW w:w="6095" w:type="dxa"/>
            <w:gridSpan w:val="3"/>
            <w:vAlign w:val="center"/>
          </w:tcPr>
          <w:p>
            <w:pPr>
              <w:pStyle w:val="13"/>
            </w:pPr>
            <w:r>
              <w:t>自收自支人员工资、社保费及执法办公经费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自收自支人员工资、社保费及补充办公费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1.30</w:t>
            </w:r>
          </w:p>
        </w:tc>
        <w:tc>
          <w:tcPr>
            <w:tcW w:w="2835" w:type="dxa"/>
            <w:vAlign w:val="center"/>
          </w:tcPr>
          <w:p>
            <w:pPr>
              <w:pStyle w:val="14"/>
            </w:pPr>
            <w:r>
              <w:t>2.60</w:t>
            </w:r>
          </w:p>
        </w:tc>
        <w:tc>
          <w:tcPr>
            <w:tcW w:w="2551" w:type="dxa"/>
            <w:vAlign w:val="center"/>
          </w:tcPr>
          <w:p>
            <w:pPr>
              <w:pStyle w:val="14"/>
            </w:pPr>
            <w:r>
              <w:t>3.90</w:t>
            </w:r>
          </w:p>
        </w:tc>
        <w:tc>
          <w:tcPr>
            <w:tcW w:w="3544" w:type="dxa"/>
            <w:gridSpan w:val="2"/>
            <w:vAlign w:val="center"/>
          </w:tcPr>
          <w:p>
            <w:pPr>
              <w:pStyle w:val="14"/>
            </w:pPr>
            <w:r>
              <w:t>5.00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1.支付自收自支人员工资、社保费及补充办公费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工资发放人数</w:t>
            </w:r>
          </w:p>
        </w:tc>
        <w:tc>
          <w:tcPr>
            <w:tcW w:w="5386" w:type="dxa"/>
            <w:vAlign w:val="center"/>
          </w:tcPr>
          <w:p>
            <w:pPr>
              <w:pStyle w:val="13"/>
            </w:pPr>
            <w:r>
              <w:t>工资发放人数</w:t>
            </w:r>
          </w:p>
        </w:tc>
        <w:tc>
          <w:tcPr>
            <w:tcW w:w="2268" w:type="dxa"/>
            <w:vAlign w:val="center"/>
          </w:tcPr>
          <w:p>
            <w:pPr>
              <w:pStyle w:val="13"/>
            </w:pPr>
            <w:r>
              <w:t>1人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发放覆盖率</w:t>
            </w:r>
          </w:p>
        </w:tc>
        <w:tc>
          <w:tcPr>
            <w:tcW w:w="5386" w:type="dxa"/>
            <w:vAlign w:val="center"/>
          </w:tcPr>
          <w:p>
            <w:pPr>
              <w:pStyle w:val="13"/>
            </w:pPr>
            <w:r>
              <w:t>发放人员占应发人员比例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待遇发放时间</w:t>
            </w:r>
          </w:p>
        </w:tc>
        <w:tc>
          <w:tcPr>
            <w:tcW w:w="5386" w:type="dxa"/>
            <w:vAlign w:val="center"/>
          </w:tcPr>
          <w:p>
            <w:pPr>
              <w:pStyle w:val="13"/>
            </w:pPr>
            <w:r>
              <w:t>待遇发放时间</w:t>
            </w:r>
          </w:p>
        </w:tc>
        <w:tc>
          <w:tcPr>
            <w:tcW w:w="2268" w:type="dxa"/>
            <w:vAlign w:val="center"/>
          </w:tcPr>
          <w:p>
            <w:pPr>
              <w:pStyle w:val="13"/>
            </w:pPr>
            <w:r>
              <w:t>2025年底完成</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人员工资社保成本</w:t>
            </w:r>
          </w:p>
        </w:tc>
        <w:tc>
          <w:tcPr>
            <w:tcW w:w="5386" w:type="dxa"/>
            <w:vAlign w:val="center"/>
          </w:tcPr>
          <w:p>
            <w:pPr>
              <w:pStyle w:val="13"/>
            </w:pPr>
            <w:r>
              <w:t>人员工资社保成本</w:t>
            </w:r>
          </w:p>
        </w:tc>
        <w:tc>
          <w:tcPr>
            <w:tcW w:w="2268" w:type="dxa"/>
            <w:vAlign w:val="center"/>
          </w:tcPr>
          <w:p>
            <w:pPr>
              <w:pStyle w:val="13"/>
            </w:pPr>
            <w:r>
              <w:t>严格按照工资表审批</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自收自支人员及执法人员工作积极性提高</w:t>
            </w:r>
          </w:p>
        </w:tc>
        <w:tc>
          <w:tcPr>
            <w:tcW w:w="5386" w:type="dxa"/>
            <w:vAlign w:val="center"/>
          </w:tcPr>
          <w:p>
            <w:pPr>
              <w:pStyle w:val="13"/>
            </w:pPr>
            <w:r>
              <w:t>自收自支人员及执法人员工作积极性</w:t>
            </w:r>
          </w:p>
        </w:tc>
        <w:tc>
          <w:tcPr>
            <w:tcW w:w="2268" w:type="dxa"/>
            <w:vAlign w:val="center"/>
          </w:tcPr>
          <w:p>
            <w:pPr>
              <w:pStyle w:val="13"/>
            </w:pPr>
            <w:r>
              <w:t>有所提高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自收自支人员及执法人员满意度</w:t>
            </w:r>
          </w:p>
        </w:tc>
        <w:tc>
          <w:tcPr>
            <w:tcW w:w="5386" w:type="dxa"/>
            <w:vAlign w:val="center"/>
          </w:tcPr>
          <w:p>
            <w:pPr>
              <w:pStyle w:val="13"/>
            </w:pPr>
            <w:r>
              <w:t>自收自支人员及执法人员满意度</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25、免费开放地方配套资金（图书馆）绩效目标表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13010925P00005410004X</w:t>
            </w:r>
          </w:p>
        </w:tc>
        <w:tc>
          <w:tcPr>
            <w:tcW w:w="2835" w:type="dxa"/>
            <w:vAlign w:val="center"/>
          </w:tcPr>
          <w:p>
            <w:pPr>
              <w:pStyle w:val="11"/>
            </w:pPr>
            <w:r>
              <w:t>项目名称</w:t>
            </w:r>
          </w:p>
        </w:tc>
        <w:tc>
          <w:tcPr>
            <w:tcW w:w="6095" w:type="dxa"/>
            <w:gridSpan w:val="3"/>
            <w:vAlign w:val="center"/>
          </w:tcPr>
          <w:p>
            <w:pPr>
              <w:pStyle w:val="13"/>
            </w:pPr>
            <w:r>
              <w:t>免费开放地方配套资金（图书馆）</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6.50</w:t>
            </w:r>
          </w:p>
        </w:tc>
        <w:tc>
          <w:tcPr>
            <w:tcW w:w="2835" w:type="dxa"/>
            <w:vAlign w:val="center"/>
          </w:tcPr>
          <w:p>
            <w:pPr>
              <w:pStyle w:val="11"/>
            </w:pPr>
            <w:r>
              <w:t>其中：财政    资金</w:t>
            </w:r>
          </w:p>
        </w:tc>
        <w:tc>
          <w:tcPr>
            <w:tcW w:w="2551" w:type="dxa"/>
            <w:vAlign w:val="center"/>
          </w:tcPr>
          <w:p>
            <w:pPr>
              <w:pStyle w:val="13"/>
            </w:pPr>
            <w:r>
              <w:t>6.50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改善基层公共文化设施条件，满足人民群众公共文化服务需求，图书馆实行免费开放并正常运转。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1.95</w:t>
            </w:r>
          </w:p>
        </w:tc>
        <w:tc>
          <w:tcPr>
            <w:tcW w:w="2835" w:type="dxa"/>
            <w:vAlign w:val="center"/>
          </w:tcPr>
          <w:p>
            <w:pPr>
              <w:pStyle w:val="14"/>
            </w:pPr>
            <w:r>
              <w:t>3.90</w:t>
            </w:r>
          </w:p>
        </w:tc>
        <w:tc>
          <w:tcPr>
            <w:tcW w:w="2551" w:type="dxa"/>
            <w:vAlign w:val="center"/>
          </w:tcPr>
          <w:p>
            <w:pPr>
              <w:pStyle w:val="14"/>
            </w:pPr>
            <w:r>
              <w:t>5.85</w:t>
            </w:r>
          </w:p>
        </w:tc>
        <w:tc>
          <w:tcPr>
            <w:tcW w:w="3544" w:type="dxa"/>
            <w:gridSpan w:val="2"/>
            <w:vAlign w:val="center"/>
          </w:tcPr>
          <w:p>
            <w:pPr>
              <w:pStyle w:val="14"/>
            </w:pPr>
            <w:r>
              <w:t>6.50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1.改善基层公共文化设施条件，满足人民群众公共文化服务需求，图书馆正常运转。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免费开放流通人次</w:t>
            </w:r>
          </w:p>
        </w:tc>
        <w:tc>
          <w:tcPr>
            <w:tcW w:w="5386" w:type="dxa"/>
            <w:vAlign w:val="center"/>
          </w:tcPr>
          <w:p>
            <w:pPr>
              <w:pStyle w:val="13"/>
            </w:pPr>
            <w:r>
              <w:t>免费开放流通人次</w:t>
            </w:r>
          </w:p>
        </w:tc>
        <w:tc>
          <w:tcPr>
            <w:tcW w:w="2268" w:type="dxa"/>
            <w:vAlign w:val="center"/>
          </w:tcPr>
          <w:p>
            <w:pPr>
              <w:pStyle w:val="13"/>
            </w:pPr>
            <w:r>
              <w:t>≥20万人次</w:t>
            </w:r>
          </w:p>
        </w:tc>
        <w:tc>
          <w:tcPr>
            <w:tcW w:w="1276" w:type="dxa"/>
            <w:vAlign w:val="center"/>
          </w:tcPr>
          <w:p>
            <w:pPr>
              <w:pStyle w:val="13"/>
            </w:pPr>
            <w:r>
              <w:t>工作计划</w:t>
            </w:r>
          </w:p>
          <w:p>
            <w:pPr>
              <w:pStyle w:val="13"/>
            </w:pP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基本公共文化服务覆盖率</w:t>
            </w:r>
          </w:p>
        </w:tc>
        <w:tc>
          <w:tcPr>
            <w:tcW w:w="5386" w:type="dxa"/>
            <w:vAlign w:val="center"/>
          </w:tcPr>
          <w:p>
            <w:pPr>
              <w:pStyle w:val="13"/>
            </w:pPr>
            <w:r>
              <w:t>基本公共文化服务覆盖率</w:t>
            </w:r>
          </w:p>
        </w:tc>
        <w:tc>
          <w:tcPr>
            <w:tcW w:w="2268" w:type="dxa"/>
            <w:vAlign w:val="center"/>
          </w:tcPr>
          <w:p>
            <w:pPr>
              <w:pStyle w:val="13"/>
            </w:pPr>
            <w:r>
              <w:t>≥80%</w:t>
            </w:r>
          </w:p>
        </w:tc>
        <w:tc>
          <w:tcPr>
            <w:tcW w:w="1276" w:type="dxa"/>
            <w:vAlign w:val="center"/>
          </w:tcPr>
          <w:p>
            <w:pPr>
              <w:pStyle w:val="13"/>
            </w:pPr>
            <w:r>
              <w:t>工作计划</w:t>
            </w:r>
          </w:p>
          <w:p>
            <w:pPr>
              <w:pStyle w:val="13"/>
            </w:pP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完成率</w:t>
            </w:r>
          </w:p>
        </w:tc>
        <w:tc>
          <w:tcPr>
            <w:tcW w:w="5386" w:type="dxa"/>
            <w:vAlign w:val="center"/>
          </w:tcPr>
          <w:p>
            <w:pPr>
              <w:pStyle w:val="13"/>
            </w:pPr>
            <w:r>
              <w:t>图书馆免费开放讲座和活动完成情况</w:t>
            </w:r>
          </w:p>
        </w:tc>
        <w:tc>
          <w:tcPr>
            <w:tcW w:w="2268" w:type="dxa"/>
            <w:vAlign w:val="center"/>
          </w:tcPr>
          <w:p>
            <w:pPr>
              <w:pStyle w:val="13"/>
            </w:pPr>
            <w:r>
              <w:t>一年度</w:t>
            </w:r>
          </w:p>
        </w:tc>
        <w:tc>
          <w:tcPr>
            <w:tcW w:w="1276" w:type="dxa"/>
            <w:vAlign w:val="center"/>
          </w:tcPr>
          <w:p>
            <w:pPr>
              <w:pStyle w:val="13"/>
            </w:pPr>
            <w:r>
              <w:t>工作计划</w:t>
            </w:r>
          </w:p>
          <w:p>
            <w:pPr>
              <w:pStyle w:val="13"/>
            </w:pP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文化活动成本</w:t>
            </w:r>
          </w:p>
        </w:tc>
        <w:tc>
          <w:tcPr>
            <w:tcW w:w="5386" w:type="dxa"/>
            <w:vAlign w:val="center"/>
          </w:tcPr>
          <w:p>
            <w:pPr>
              <w:pStyle w:val="13"/>
            </w:pPr>
            <w:r>
              <w:t>文化活动及讲座成本</w:t>
            </w:r>
          </w:p>
        </w:tc>
        <w:tc>
          <w:tcPr>
            <w:tcW w:w="2268" w:type="dxa"/>
            <w:vAlign w:val="center"/>
          </w:tcPr>
          <w:p>
            <w:pPr>
              <w:pStyle w:val="13"/>
            </w:pPr>
            <w:r>
              <w:t>&lt;0.8万元</w:t>
            </w:r>
          </w:p>
        </w:tc>
        <w:tc>
          <w:tcPr>
            <w:tcW w:w="1276" w:type="dxa"/>
            <w:vAlign w:val="center"/>
          </w:tcPr>
          <w:p>
            <w:pPr>
              <w:pStyle w:val="13"/>
            </w:pPr>
            <w:r>
              <w:t>预算成本</w:t>
            </w:r>
          </w:p>
          <w:p>
            <w:pPr>
              <w:pStyle w:val="13"/>
            </w:pPr>
          </w:p>
          <w:p>
            <w:pPr>
              <w:pStyle w:val="13"/>
            </w:pP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免费开放服务水平稳步提升</w:t>
            </w:r>
          </w:p>
        </w:tc>
        <w:tc>
          <w:tcPr>
            <w:tcW w:w="5386" w:type="dxa"/>
            <w:vAlign w:val="center"/>
          </w:tcPr>
          <w:p>
            <w:pPr>
              <w:pStyle w:val="13"/>
            </w:pPr>
            <w:r>
              <w:t>免费开放服务水平稳步提升</w:t>
            </w:r>
          </w:p>
        </w:tc>
        <w:tc>
          <w:tcPr>
            <w:tcW w:w="2268" w:type="dxa"/>
            <w:vAlign w:val="center"/>
          </w:tcPr>
          <w:p>
            <w:pPr>
              <w:pStyle w:val="13"/>
            </w:pPr>
            <w:r>
              <w:t>稳步提升</w:t>
            </w:r>
          </w:p>
          <w:p>
            <w:pPr>
              <w:pStyle w:val="13"/>
            </w:pPr>
          </w:p>
        </w:tc>
        <w:tc>
          <w:tcPr>
            <w:tcW w:w="1276" w:type="dxa"/>
            <w:vAlign w:val="center"/>
          </w:tcPr>
          <w:p>
            <w:pPr>
              <w:pStyle w:val="13"/>
            </w:pPr>
            <w:r>
              <w:t>工作计划</w:t>
            </w:r>
          </w:p>
          <w:p>
            <w:pPr>
              <w:pStyle w:val="13"/>
            </w:pP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≥80%</w:t>
            </w:r>
          </w:p>
        </w:tc>
        <w:tc>
          <w:tcPr>
            <w:tcW w:w="1276" w:type="dxa"/>
            <w:vAlign w:val="center"/>
          </w:tcPr>
          <w:p>
            <w:pPr>
              <w:pStyle w:val="13"/>
            </w:pPr>
            <w:r>
              <w:t>调查</w:t>
            </w:r>
          </w:p>
          <w:p>
            <w:pPr>
              <w:pStyle w:val="13"/>
            </w:pP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26、免费开放图书购置费绩效目标表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13010925P000008104349</w:t>
            </w:r>
          </w:p>
        </w:tc>
        <w:tc>
          <w:tcPr>
            <w:tcW w:w="2835" w:type="dxa"/>
            <w:vAlign w:val="center"/>
          </w:tcPr>
          <w:p>
            <w:pPr>
              <w:pStyle w:val="11"/>
            </w:pPr>
            <w:r>
              <w:t>项目名称</w:t>
            </w:r>
          </w:p>
        </w:tc>
        <w:tc>
          <w:tcPr>
            <w:tcW w:w="6095" w:type="dxa"/>
            <w:gridSpan w:val="3"/>
            <w:vAlign w:val="center"/>
          </w:tcPr>
          <w:p>
            <w:pPr>
              <w:pStyle w:val="13"/>
            </w:pPr>
            <w:r>
              <w:t>免费开放图书购置费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增加图书馆图书藏量，满足广大读者的文化需求。</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3.00</w:t>
            </w:r>
          </w:p>
        </w:tc>
        <w:tc>
          <w:tcPr>
            <w:tcW w:w="2835" w:type="dxa"/>
            <w:vAlign w:val="center"/>
          </w:tcPr>
          <w:p>
            <w:pPr>
              <w:pStyle w:val="14"/>
            </w:pPr>
            <w:r>
              <w:t>6.00</w:t>
            </w:r>
          </w:p>
        </w:tc>
        <w:tc>
          <w:tcPr>
            <w:tcW w:w="2551" w:type="dxa"/>
            <w:vAlign w:val="center"/>
          </w:tcPr>
          <w:p>
            <w:pPr>
              <w:pStyle w:val="14"/>
            </w:pPr>
            <w:r>
              <w:t>9.00</w:t>
            </w:r>
          </w:p>
        </w:tc>
        <w:tc>
          <w:tcPr>
            <w:tcW w:w="3544" w:type="dxa"/>
            <w:gridSpan w:val="2"/>
            <w:vAlign w:val="center"/>
          </w:tcPr>
          <w:p>
            <w:pPr>
              <w:pStyle w:val="14"/>
            </w:pPr>
            <w:r>
              <w:t>10.00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1.增加图书馆图书藏量，满足广大读者的文化需求。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新增图书量</w:t>
            </w:r>
          </w:p>
        </w:tc>
        <w:tc>
          <w:tcPr>
            <w:tcW w:w="5386" w:type="dxa"/>
            <w:vAlign w:val="center"/>
          </w:tcPr>
          <w:p>
            <w:pPr>
              <w:pStyle w:val="13"/>
            </w:pPr>
            <w:r>
              <w:t>新增加的图书册数</w:t>
            </w:r>
          </w:p>
        </w:tc>
        <w:tc>
          <w:tcPr>
            <w:tcW w:w="2268" w:type="dxa"/>
            <w:vAlign w:val="center"/>
          </w:tcPr>
          <w:p>
            <w:pPr>
              <w:pStyle w:val="13"/>
            </w:pPr>
            <w:r>
              <w:t>≥3000册</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全民阅读率</w:t>
            </w:r>
          </w:p>
        </w:tc>
        <w:tc>
          <w:tcPr>
            <w:tcW w:w="5386" w:type="dxa"/>
            <w:vAlign w:val="center"/>
          </w:tcPr>
          <w:p>
            <w:pPr>
              <w:pStyle w:val="13"/>
            </w:pPr>
            <w:r>
              <w:t>全民阅读人数占总人口数</w:t>
            </w:r>
          </w:p>
        </w:tc>
        <w:tc>
          <w:tcPr>
            <w:tcW w:w="2268" w:type="dxa"/>
            <w:vAlign w:val="center"/>
          </w:tcPr>
          <w:p>
            <w:pPr>
              <w:pStyle w:val="13"/>
            </w:pPr>
            <w:r>
              <w:t>≥80%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完成时间</w:t>
            </w:r>
          </w:p>
        </w:tc>
        <w:tc>
          <w:tcPr>
            <w:tcW w:w="5386" w:type="dxa"/>
            <w:vAlign w:val="center"/>
          </w:tcPr>
          <w:p>
            <w:pPr>
              <w:pStyle w:val="13"/>
            </w:pPr>
            <w:r>
              <w:t>完成时间</w:t>
            </w:r>
          </w:p>
        </w:tc>
        <w:tc>
          <w:tcPr>
            <w:tcW w:w="2268" w:type="dxa"/>
            <w:vAlign w:val="center"/>
          </w:tcPr>
          <w:p>
            <w:pPr>
              <w:pStyle w:val="13"/>
            </w:pPr>
            <w:r>
              <w:t>一年度</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图书成本</w:t>
            </w:r>
          </w:p>
        </w:tc>
        <w:tc>
          <w:tcPr>
            <w:tcW w:w="5386" w:type="dxa"/>
            <w:vAlign w:val="center"/>
          </w:tcPr>
          <w:p>
            <w:pPr>
              <w:pStyle w:val="13"/>
            </w:pPr>
            <w:r>
              <w:t>每本书的成本</w:t>
            </w:r>
          </w:p>
        </w:tc>
        <w:tc>
          <w:tcPr>
            <w:tcW w:w="2268" w:type="dxa"/>
            <w:vAlign w:val="center"/>
          </w:tcPr>
          <w:p>
            <w:pPr>
              <w:pStyle w:val="13"/>
            </w:pPr>
            <w:r>
              <w:t>&lt;50元</w:t>
            </w:r>
          </w:p>
        </w:tc>
        <w:tc>
          <w:tcPr>
            <w:tcW w:w="1276" w:type="dxa"/>
            <w:vAlign w:val="center"/>
          </w:tcPr>
          <w:p>
            <w:pPr>
              <w:pStyle w:val="13"/>
            </w:pPr>
            <w:r>
              <w:t>预算成本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全民阅读社会影响力</w:t>
            </w:r>
          </w:p>
        </w:tc>
        <w:tc>
          <w:tcPr>
            <w:tcW w:w="5386" w:type="dxa"/>
            <w:vAlign w:val="center"/>
          </w:tcPr>
          <w:p>
            <w:pPr>
              <w:pStyle w:val="13"/>
            </w:pPr>
            <w:r>
              <w:t>全民阅读社会影响力</w:t>
            </w:r>
          </w:p>
        </w:tc>
        <w:tc>
          <w:tcPr>
            <w:tcW w:w="2268" w:type="dxa"/>
            <w:vAlign w:val="center"/>
          </w:tcPr>
          <w:p>
            <w:pPr>
              <w:pStyle w:val="13"/>
            </w:pPr>
            <w:r>
              <w:t>有所提高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读者满意度</w:t>
            </w:r>
          </w:p>
        </w:tc>
        <w:tc>
          <w:tcPr>
            <w:tcW w:w="5386" w:type="dxa"/>
            <w:vAlign w:val="center"/>
          </w:tcPr>
          <w:p>
            <w:pPr>
              <w:pStyle w:val="13"/>
            </w:pPr>
            <w:r>
              <w:t>读者满意度</w:t>
            </w:r>
          </w:p>
        </w:tc>
        <w:tc>
          <w:tcPr>
            <w:tcW w:w="2268" w:type="dxa"/>
            <w:vAlign w:val="center"/>
          </w:tcPr>
          <w:p>
            <w:pPr>
              <w:pStyle w:val="13"/>
            </w:pPr>
            <w:r>
              <w:t>≥80%</w:t>
            </w:r>
          </w:p>
        </w:tc>
        <w:tc>
          <w:tcPr>
            <w:tcW w:w="1276" w:type="dxa"/>
            <w:vAlign w:val="center"/>
          </w:tcPr>
          <w:p>
            <w:pPr>
              <w:pStyle w:val="13"/>
            </w:pPr>
            <w:r>
              <w:t>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27、石财教【2024】127号关于提前下达2025年市级公共文化体系建设专项资金（图书馆免费开放）绩效目标表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13010925P00005410015D</w:t>
            </w:r>
          </w:p>
        </w:tc>
        <w:tc>
          <w:tcPr>
            <w:tcW w:w="2835" w:type="dxa"/>
            <w:vAlign w:val="center"/>
          </w:tcPr>
          <w:p>
            <w:pPr>
              <w:pStyle w:val="11"/>
            </w:pPr>
            <w:r>
              <w:t>项目名称</w:t>
            </w:r>
          </w:p>
        </w:tc>
        <w:tc>
          <w:tcPr>
            <w:tcW w:w="6095" w:type="dxa"/>
            <w:gridSpan w:val="3"/>
            <w:vAlign w:val="center"/>
          </w:tcPr>
          <w:p>
            <w:pPr>
              <w:pStyle w:val="13"/>
            </w:pPr>
            <w:r>
              <w:t>石财教【2024】127号关于提前下达2025年市级公共文化体系建设专项资金（图书馆免费开放）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用于公共图书馆免费开放后正常运转并提供 基本公共文化服务。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0.60</w:t>
            </w:r>
          </w:p>
        </w:tc>
        <w:tc>
          <w:tcPr>
            <w:tcW w:w="2835" w:type="dxa"/>
            <w:vAlign w:val="center"/>
          </w:tcPr>
          <w:p>
            <w:pPr>
              <w:pStyle w:val="14"/>
            </w:pPr>
            <w:r>
              <w:t>1.20</w:t>
            </w:r>
          </w:p>
        </w:tc>
        <w:tc>
          <w:tcPr>
            <w:tcW w:w="2551" w:type="dxa"/>
            <w:vAlign w:val="center"/>
          </w:tcPr>
          <w:p>
            <w:pPr>
              <w:pStyle w:val="14"/>
            </w:pPr>
            <w:r>
              <w:t>1.80</w:t>
            </w:r>
          </w:p>
        </w:tc>
        <w:tc>
          <w:tcPr>
            <w:tcW w:w="3544" w:type="dxa"/>
            <w:gridSpan w:val="2"/>
            <w:vAlign w:val="center"/>
          </w:tcPr>
          <w:p>
            <w:pPr>
              <w:pStyle w:val="14"/>
            </w:pPr>
            <w:r>
              <w:t>2.00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1.用于公共图书馆免费开放后正常运转并提供 基本公共文化服务。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举办各类文化活动的数量</w:t>
            </w:r>
          </w:p>
        </w:tc>
        <w:tc>
          <w:tcPr>
            <w:tcW w:w="5386" w:type="dxa"/>
            <w:vAlign w:val="center"/>
          </w:tcPr>
          <w:p>
            <w:pPr>
              <w:pStyle w:val="13"/>
            </w:pPr>
            <w:r>
              <w:t>举办各类展览、培训、讲座等文化活动的数量</w:t>
            </w:r>
          </w:p>
        </w:tc>
        <w:tc>
          <w:tcPr>
            <w:tcW w:w="2268" w:type="dxa"/>
            <w:vAlign w:val="center"/>
          </w:tcPr>
          <w:p>
            <w:pPr>
              <w:pStyle w:val="13"/>
            </w:pPr>
            <w:r>
              <w:t>≥100场次</w:t>
            </w:r>
          </w:p>
        </w:tc>
        <w:tc>
          <w:tcPr>
            <w:tcW w:w="1276" w:type="dxa"/>
            <w:vAlign w:val="center"/>
          </w:tcPr>
          <w:p>
            <w:pPr>
              <w:pStyle w:val="13"/>
            </w:pPr>
            <w:r>
              <w:t>工作计划</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基本公共文化服务覆盖率</w:t>
            </w:r>
          </w:p>
        </w:tc>
        <w:tc>
          <w:tcPr>
            <w:tcW w:w="5386" w:type="dxa"/>
            <w:vAlign w:val="center"/>
          </w:tcPr>
          <w:p>
            <w:pPr>
              <w:pStyle w:val="13"/>
            </w:pPr>
            <w:r>
              <w:t>基本公共文化服务覆盖率</w:t>
            </w:r>
          </w:p>
        </w:tc>
        <w:tc>
          <w:tcPr>
            <w:tcW w:w="2268" w:type="dxa"/>
            <w:vAlign w:val="center"/>
          </w:tcPr>
          <w:p>
            <w:pPr>
              <w:pStyle w:val="13"/>
            </w:pPr>
            <w:r>
              <w:t>≥80%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完成率</w:t>
            </w:r>
          </w:p>
        </w:tc>
        <w:tc>
          <w:tcPr>
            <w:tcW w:w="5386" w:type="dxa"/>
            <w:vAlign w:val="center"/>
          </w:tcPr>
          <w:p>
            <w:pPr>
              <w:pStyle w:val="13"/>
            </w:pPr>
            <w:r>
              <w:t>图书馆免费开放讲座和活动完成情况</w:t>
            </w:r>
          </w:p>
        </w:tc>
        <w:tc>
          <w:tcPr>
            <w:tcW w:w="2268" w:type="dxa"/>
            <w:vAlign w:val="center"/>
          </w:tcPr>
          <w:p>
            <w:pPr>
              <w:pStyle w:val="13"/>
            </w:pPr>
            <w:r>
              <w:t>≥80%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文化活动成本</w:t>
            </w:r>
          </w:p>
        </w:tc>
        <w:tc>
          <w:tcPr>
            <w:tcW w:w="5386" w:type="dxa"/>
            <w:vAlign w:val="center"/>
          </w:tcPr>
          <w:p>
            <w:pPr>
              <w:pStyle w:val="13"/>
            </w:pPr>
            <w:r>
              <w:t>文化活动及讲座成本</w:t>
            </w:r>
          </w:p>
        </w:tc>
        <w:tc>
          <w:tcPr>
            <w:tcW w:w="2268" w:type="dxa"/>
            <w:vAlign w:val="center"/>
          </w:tcPr>
          <w:p>
            <w:pPr>
              <w:pStyle w:val="13"/>
            </w:pPr>
            <w:r>
              <w:t>≤0.8万元</w:t>
            </w:r>
          </w:p>
        </w:tc>
        <w:tc>
          <w:tcPr>
            <w:tcW w:w="1276" w:type="dxa"/>
            <w:vAlign w:val="center"/>
          </w:tcPr>
          <w:p>
            <w:pPr>
              <w:pStyle w:val="13"/>
            </w:pPr>
            <w:r>
              <w:t>预算成本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免费开放服务水平稳步提升</w:t>
            </w:r>
          </w:p>
        </w:tc>
        <w:tc>
          <w:tcPr>
            <w:tcW w:w="5386" w:type="dxa"/>
            <w:vAlign w:val="center"/>
          </w:tcPr>
          <w:p>
            <w:pPr>
              <w:pStyle w:val="13"/>
            </w:pPr>
            <w:r>
              <w:t>免费开放服务水平稳步提升</w:t>
            </w:r>
          </w:p>
        </w:tc>
        <w:tc>
          <w:tcPr>
            <w:tcW w:w="2268" w:type="dxa"/>
            <w:vAlign w:val="center"/>
          </w:tcPr>
          <w:p>
            <w:pPr>
              <w:pStyle w:val="13"/>
            </w:pPr>
            <w:r>
              <w:t>长期</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28、石财教【2024】30号关于下达2024年市级公共文化服务体系建设专项资金（免费开放）绩效目标表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13010924P000038103347</w:t>
            </w:r>
          </w:p>
        </w:tc>
        <w:tc>
          <w:tcPr>
            <w:tcW w:w="2835" w:type="dxa"/>
            <w:vAlign w:val="center"/>
          </w:tcPr>
          <w:p>
            <w:pPr>
              <w:pStyle w:val="11"/>
            </w:pPr>
            <w:r>
              <w:t>项目名称</w:t>
            </w:r>
          </w:p>
        </w:tc>
        <w:tc>
          <w:tcPr>
            <w:tcW w:w="6095" w:type="dxa"/>
            <w:gridSpan w:val="3"/>
            <w:vAlign w:val="center"/>
          </w:tcPr>
          <w:p>
            <w:pPr>
              <w:pStyle w:val="13"/>
            </w:pPr>
            <w:r>
              <w:t>石财教【2024】30号关于下达2024年市级公共文化服务体系建设专项资金（免费开放）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用于公共图书馆免费开放后正常运转并提供 基本公共文化服务。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0.00</w:t>
            </w:r>
          </w:p>
        </w:tc>
        <w:tc>
          <w:tcPr>
            <w:tcW w:w="2835" w:type="dxa"/>
            <w:vAlign w:val="center"/>
          </w:tcPr>
          <w:p>
            <w:pPr>
              <w:pStyle w:val="14"/>
            </w:pPr>
            <w:r>
              <w:t>0.01</w:t>
            </w:r>
          </w:p>
        </w:tc>
        <w:tc>
          <w:tcPr>
            <w:tcW w:w="2551" w:type="dxa"/>
            <w:vAlign w:val="center"/>
          </w:tcPr>
          <w:p>
            <w:pPr>
              <w:pStyle w:val="14"/>
            </w:pPr>
            <w:r>
              <w:t>0.01</w:t>
            </w:r>
          </w:p>
        </w:tc>
        <w:tc>
          <w:tcPr>
            <w:tcW w:w="3544" w:type="dxa"/>
            <w:gridSpan w:val="2"/>
            <w:vAlign w:val="center"/>
          </w:tcPr>
          <w:p>
            <w:pPr>
              <w:pStyle w:val="14"/>
            </w:pPr>
            <w:r>
              <w:t>0.01</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1.用于支持地方提供基本公共文化服务，改善基层公共文化设施条件2</w:t>
            </w:r>
          </w:p>
          <w:p>
            <w:pPr>
              <w:pStyle w:val="13"/>
            </w:pPr>
            <w:r>
              <w:t>2.加强基层公共文化，及读书看报服务支出</w:t>
            </w:r>
          </w:p>
          <w:p>
            <w:pPr>
              <w:pStyle w:val="13"/>
            </w:pPr>
            <w:r>
              <w:t>3.开展公共数字化服务等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公共文化服务设施覆盖率</w:t>
            </w:r>
          </w:p>
        </w:tc>
        <w:tc>
          <w:tcPr>
            <w:tcW w:w="5386" w:type="dxa"/>
            <w:vAlign w:val="center"/>
          </w:tcPr>
          <w:p>
            <w:pPr>
              <w:pStyle w:val="13"/>
            </w:pPr>
            <w:r>
              <w:t>公共文化服务设施覆盖率</w:t>
            </w:r>
          </w:p>
        </w:tc>
        <w:tc>
          <w:tcPr>
            <w:tcW w:w="2268" w:type="dxa"/>
            <w:vAlign w:val="center"/>
          </w:tcPr>
          <w:p>
            <w:pPr>
              <w:pStyle w:val="13"/>
            </w:pPr>
            <w:r>
              <w:t>&gt;90%</w:t>
            </w:r>
          </w:p>
        </w:tc>
        <w:tc>
          <w:tcPr>
            <w:tcW w:w="1276" w:type="dxa"/>
            <w:vAlign w:val="center"/>
          </w:tcPr>
          <w:p>
            <w:pPr>
              <w:pStyle w:val="13"/>
            </w:pPr>
            <w:r>
              <w:t>图书馆工作计划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群众参与人次较上年增长率</w:t>
            </w:r>
          </w:p>
        </w:tc>
        <w:tc>
          <w:tcPr>
            <w:tcW w:w="5386" w:type="dxa"/>
            <w:vAlign w:val="center"/>
          </w:tcPr>
          <w:p>
            <w:pPr>
              <w:pStyle w:val="13"/>
            </w:pPr>
            <w:r>
              <w:t>群众参与人次较上年增长率</w:t>
            </w:r>
          </w:p>
        </w:tc>
        <w:tc>
          <w:tcPr>
            <w:tcW w:w="2268" w:type="dxa"/>
            <w:vAlign w:val="center"/>
          </w:tcPr>
          <w:p>
            <w:pPr>
              <w:pStyle w:val="13"/>
            </w:pPr>
            <w:r>
              <w:t>&gt;5%</w:t>
            </w:r>
          </w:p>
        </w:tc>
        <w:tc>
          <w:tcPr>
            <w:tcW w:w="1276" w:type="dxa"/>
            <w:vAlign w:val="center"/>
          </w:tcPr>
          <w:p>
            <w:pPr>
              <w:pStyle w:val="13"/>
            </w:pPr>
            <w:r>
              <w:t>图书馆工作计划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完成及时率</w:t>
            </w:r>
          </w:p>
        </w:tc>
        <w:tc>
          <w:tcPr>
            <w:tcW w:w="5386" w:type="dxa"/>
            <w:vAlign w:val="center"/>
          </w:tcPr>
          <w:p>
            <w:pPr>
              <w:pStyle w:val="13"/>
            </w:pPr>
            <w:r>
              <w:t>完成及时率</w:t>
            </w:r>
          </w:p>
        </w:tc>
        <w:tc>
          <w:tcPr>
            <w:tcW w:w="2268" w:type="dxa"/>
            <w:vAlign w:val="center"/>
          </w:tcPr>
          <w:p>
            <w:pPr>
              <w:pStyle w:val="13"/>
            </w:pPr>
            <w:r>
              <w:t>&gt;90%</w:t>
            </w:r>
          </w:p>
        </w:tc>
        <w:tc>
          <w:tcPr>
            <w:tcW w:w="1276" w:type="dxa"/>
            <w:vAlign w:val="center"/>
          </w:tcPr>
          <w:p>
            <w:pPr>
              <w:pStyle w:val="13"/>
            </w:pPr>
            <w:r>
              <w:t>图书馆工作计划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按预算资金完成率</w:t>
            </w:r>
          </w:p>
        </w:tc>
        <w:tc>
          <w:tcPr>
            <w:tcW w:w="5386" w:type="dxa"/>
            <w:vAlign w:val="center"/>
          </w:tcPr>
          <w:p>
            <w:pPr>
              <w:pStyle w:val="13"/>
            </w:pPr>
            <w:r>
              <w:t>按预算资金完成率</w:t>
            </w:r>
          </w:p>
        </w:tc>
        <w:tc>
          <w:tcPr>
            <w:tcW w:w="2268" w:type="dxa"/>
            <w:vAlign w:val="center"/>
          </w:tcPr>
          <w:p>
            <w:pPr>
              <w:pStyle w:val="13"/>
            </w:pPr>
            <w:r>
              <w:t>100%</w:t>
            </w:r>
          </w:p>
        </w:tc>
        <w:tc>
          <w:tcPr>
            <w:tcW w:w="1276" w:type="dxa"/>
            <w:vAlign w:val="center"/>
          </w:tcPr>
          <w:p>
            <w:pPr>
              <w:pStyle w:val="13"/>
            </w:pPr>
            <w:r>
              <w:t>图书馆工作计划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免费开放服务水平稳步提升</w:t>
            </w:r>
          </w:p>
        </w:tc>
        <w:tc>
          <w:tcPr>
            <w:tcW w:w="5386" w:type="dxa"/>
            <w:vAlign w:val="center"/>
          </w:tcPr>
          <w:p>
            <w:pPr>
              <w:pStyle w:val="13"/>
            </w:pPr>
            <w:r>
              <w:t>免费开放服务水平稳步提升</w:t>
            </w:r>
          </w:p>
        </w:tc>
        <w:tc>
          <w:tcPr>
            <w:tcW w:w="2268" w:type="dxa"/>
            <w:vAlign w:val="center"/>
          </w:tcPr>
          <w:p>
            <w:pPr>
              <w:pStyle w:val="13"/>
            </w:pPr>
            <w:r>
              <w:t>长期</w:t>
            </w:r>
          </w:p>
        </w:tc>
        <w:tc>
          <w:tcPr>
            <w:tcW w:w="1276" w:type="dxa"/>
            <w:vAlign w:val="center"/>
          </w:tcPr>
          <w:p>
            <w:pPr>
              <w:pStyle w:val="13"/>
            </w:pPr>
            <w:r>
              <w:t>图书馆工作计划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&gt;90%</w:t>
            </w:r>
          </w:p>
        </w:tc>
        <w:tc>
          <w:tcPr>
            <w:tcW w:w="1276" w:type="dxa"/>
            <w:vAlign w:val="center"/>
          </w:tcPr>
          <w:p>
            <w:pPr>
              <w:pStyle w:val="13"/>
            </w:pPr>
            <w:r>
              <w:t>图书馆工作计划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29、石财教【2024】95号关于提前下达2025年公共图书馆、美术馆、文化馆（站）免费开放中央补助资金绩效目标表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13010925P000054100090</w:t>
            </w:r>
          </w:p>
        </w:tc>
        <w:tc>
          <w:tcPr>
            <w:tcW w:w="2835" w:type="dxa"/>
            <w:vAlign w:val="center"/>
          </w:tcPr>
          <w:p>
            <w:pPr>
              <w:pStyle w:val="11"/>
            </w:pPr>
            <w:r>
              <w:t>项目名称</w:t>
            </w:r>
          </w:p>
        </w:tc>
        <w:tc>
          <w:tcPr>
            <w:tcW w:w="6095" w:type="dxa"/>
            <w:gridSpan w:val="3"/>
            <w:vAlign w:val="center"/>
          </w:tcPr>
          <w:p>
            <w:pPr>
              <w:pStyle w:val="13"/>
            </w:pPr>
            <w:r>
              <w:t>石财教【2024】95号关于提前下达2025年公共图书馆、美术馆、文化馆（站）免费开放中央补助资金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12.00</w:t>
            </w:r>
          </w:p>
        </w:tc>
        <w:tc>
          <w:tcPr>
            <w:tcW w:w="2835" w:type="dxa"/>
            <w:vAlign w:val="center"/>
          </w:tcPr>
          <w:p>
            <w:pPr>
              <w:pStyle w:val="11"/>
            </w:pPr>
            <w:r>
              <w:t>其中：财政    资金</w:t>
            </w:r>
          </w:p>
        </w:tc>
        <w:tc>
          <w:tcPr>
            <w:tcW w:w="2551" w:type="dxa"/>
            <w:vAlign w:val="center"/>
          </w:tcPr>
          <w:p>
            <w:pPr>
              <w:pStyle w:val="13"/>
            </w:pPr>
            <w:r>
              <w:t>12.00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用于公共图书馆免费开放后正常运转并提供 基本公共文化服务。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3.60</w:t>
            </w:r>
          </w:p>
        </w:tc>
        <w:tc>
          <w:tcPr>
            <w:tcW w:w="2835" w:type="dxa"/>
            <w:vAlign w:val="center"/>
          </w:tcPr>
          <w:p>
            <w:pPr>
              <w:pStyle w:val="14"/>
            </w:pPr>
            <w:r>
              <w:t>7.20</w:t>
            </w:r>
          </w:p>
        </w:tc>
        <w:tc>
          <w:tcPr>
            <w:tcW w:w="2551" w:type="dxa"/>
            <w:vAlign w:val="center"/>
          </w:tcPr>
          <w:p>
            <w:pPr>
              <w:pStyle w:val="14"/>
            </w:pPr>
            <w:r>
              <w:t>10.80</w:t>
            </w:r>
          </w:p>
        </w:tc>
        <w:tc>
          <w:tcPr>
            <w:tcW w:w="3544" w:type="dxa"/>
            <w:gridSpan w:val="2"/>
            <w:vAlign w:val="center"/>
          </w:tcPr>
          <w:p>
            <w:pPr>
              <w:pStyle w:val="14"/>
            </w:pPr>
            <w:r>
              <w:t>12.00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1.用于公共图书馆免费开放后正常运转并提供 基本公共文化服务。</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举办各类文化活动的数量</w:t>
            </w:r>
          </w:p>
        </w:tc>
        <w:tc>
          <w:tcPr>
            <w:tcW w:w="5386" w:type="dxa"/>
            <w:vAlign w:val="center"/>
          </w:tcPr>
          <w:p>
            <w:pPr>
              <w:pStyle w:val="13"/>
            </w:pPr>
            <w:r>
              <w:t>举办各类展览、培训、讲座等文化活动的数量</w:t>
            </w:r>
          </w:p>
        </w:tc>
        <w:tc>
          <w:tcPr>
            <w:tcW w:w="2268" w:type="dxa"/>
            <w:vAlign w:val="center"/>
          </w:tcPr>
          <w:p>
            <w:pPr>
              <w:pStyle w:val="13"/>
            </w:pPr>
            <w:r>
              <w:t>≥100场次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基本公共文化服务覆盖率</w:t>
            </w:r>
          </w:p>
        </w:tc>
        <w:tc>
          <w:tcPr>
            <w:tcW w:w="5386" w:type="dxa"/>
            <w:vAlign w:val="center"/>
          </w:tcPr>
          <w:p>
            <w:pPr>
              <w:pStyle w:val="13"/>
            </w:pPr>
            <w:r>
              <w:t>基本公共文化服务覆盖率</w:t>
            </w:r>
          </w:p>
        </w:tc>
        <w:tc>
          <w:tcPr>
            <w:tcW w:w="2268" w:type="dxa"/>
            <w:vAlign w:val="center"/>
          </w:tcPr>
          <w:p>
            <w:pPr>
              <w:pStyle w:val="13"/>
            </w:pPr>
            <w:r>
              <w:t>≥80%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完成率</w:t>
            </w:r>
          </w:p>
        </w:tc>
        <w:tc>
          <w:tcPr>
            <w:tcW w:w="5386" w:type="dxa"/>
            <w:vAlign w:val="center"/>
          </w:tcPr>
          <w:p>
            <w:pPr>
              <w:pStyle w:val="13"/>
            </w:pPr>
            <w:r>
              <w:t>图书馆免费开放讲座和活动完成情况</w:t>
            </w:r>
          </w:p>
        </w:tc>
        <w:tc>
          <w:tcPr>
            <w:tcW w:w="2268" w:type="dxa"/>
            <w:vAlign w:val="center"/>
          </w:tcPr>
          <w:p>
            <w:pPr>
              <w:pStyle w:val="13"/>
            </w:pPr>
            <w:r>
              <w:t>一年度</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文化活动成本</w:t>
            </w:r>
          </w:p>
        </w:tc>
        <w:tc>
          <w:tcPr>
            <w:tcW w:w="5386" w:type="dxa"/>
            <w:vAlign w:val="center"/>
          </w:tcPr>
          <w:p>
            <w:pPr>
              <w:pStyle w:val="13"/>
            </w:pPr>
            <w:r>
              <w:t>文化活动及讲座成本</w:t>
            </w:r>
          </w:p>
        </w:tc>
        <w:tc>
          <w:tcPr>
            <w:tcW w:w="2268" w:type="dxa"/>
            <w:vAlign w:val="center"/>
          </w:tcPr>
          <w:p>
            <w:pPr>
              <w:pStyle w:val="13"/>
            </w:pPr>
            <w:r>
              <w:t>≤0.8万元</w:t>
            </w:r>
          </w:p>
        </w:tc>
        <w:tc>
          <w:tcPr>
            <w:tcW w:w="1276" w:type="dxa"/>
            <w:vAlign w:val="center"/>
          </w:tcPr>
          <w:p>
            <w:pPr>
              <w:pStyle w:val="13"/>
            </w:pPr>
            <w:r>
              <w:t>预算成本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免费开放服务水平稳步提升</w:t>
            </w:r>
          </w:p>
        </w:tc>
        <w:tc>
          <w:tcPr>
            <w:tcW w:w="5386" w:type="dxa"/>
            <w:vAlign w:val="center"/>
          </w:tcPr>
          <w:p>
            <w:pPr>
              <w:pStyle w:val="13"/>
            </w:pPr>
            <w:r>
              <w:t>免费开放服务水平稳步提升</w:t>
            </w:r>
          </w:p>
        </w:tc>
        <w:tc>
          <w:tcPr>
            <w:tcW w:w="2268" w:type="dxa"/>
            <w:vAlign w:val="center"/>
          </w:tcPr>
          <w:p>
            <w:pPr>
              <w:pStyle w:val="13"/>
            </w:pPr>
            <w:r>
              <w:t>长期</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30、石财教【2024】96号关于提前下达2025年公共图书馆、美术馆、文化馆（站）免费开放省级补助资金绩效目标表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13010925P00005410007Q</w:t>
            </w:r>
          </w:p>
        </w:tc>
        <w:tc>
          <w:tcPr>
            <w:tcW w:w="2835" w:type="dxa"/>
            <w:vAlign w:val="center"/>
          </w:tcPr>
          <w:p>
            <w:pPr>
              <w:pStyle w:val="11"/>
            </w:pPr>
            <w:r>
              <w:t>项目名称</w:t>
            </w:r>
          </w:p>
        </w:tc>
        <w:tc>
          <w:tcPr>
            <w:tcW w:w="6095" w:type="dxa"/>
            <w:gridSpan w:val="3"/>
            <w:vAlign w:val="center"/>
          </w:tcPr>
          <w:p>
            <w:pPr>
              <w:pStyle w:val="13"/>
            </w:pPr>
            <w:r>
              <w:t>石财教【2024】96号关于提前下达2025年公共图书馆、美术馆、文化馆（站）免费开放省级补助资金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用于公共图书馆免费开放后正常运转并提供 基本公共文化服务。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0.60</w:t>
            </w:r>
          </w:p>
        </w:tc>
        <w:tc>
          <w:tcPr>
            <w:tcW w:w="2835" w:type="dxa"/>
            <w:vAlign w:val="center"/>
          </w:tcPr>
          <w:p>
            <w:pPr>
              <w:pStyle w:val="14"/>
            </w:pPr>
            <w:r>
              <w:t>1.20</w:t>
            </w:r>
          </w:p>
        </w:tc>
        <w:tc>
          <w:tcPr>
            <w:tcW w:w="2551" w:type="dxa"/>
            <w:vAlign w:val="center"/>
          </w:tcPr>
          <w:p>
            <w:pPr>
              <w:pStyle w:val="14"/>
            </w:pPr>
            <w:r>
              <w:t>1.80</w:t>
            </w:r>
          </w:p>
        </w:tc>
        <w:tc>
          <w:tcPr>
            <w:tcW w:w="3544" w:type="dxa"/>
            <w:gridSpan w:val="2"/>
            <w:vAlign w:val="center"/>
          </w:tcPr>
          <w:p>
            <w:pPr>
              <w:pStyle w:val="14"/>
            </w:pPr>
            <w:r>
              <w:t>2.00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1.用于公共图书馆免费开放后正常运转并提供 基本公共文化服务。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举办各类文化活动的数量</w:t>
            </w:r>
          </w:p>
        </w:tc>
        <w:tc>
          <w:tcPr>
            <w:tcW w:w="5386" w:type="dxa"/>
            <w:vAlign w:val="center"/>
          </w:tcPr>
          <w:p>
            <w:pPr>
              <w:pStyle w:val="13"/>
            </w:pPr>
            <w:r>
              <w:t>举办各类展览、培训、讲座等文化活动的数量</w:t>
            </w:r>
          </w:p>
        </w:tc>
        <w:tc>
          <w:tcPr>
            <w:tcW w:w="2268" w:type="dxa"/>
            <w:vAlign w:val="center"/>
          </w:tcPr>
          <w:p>
            <w:pPr>
              <w:pStyle w:val="13"/>
            </w:pPr>
            <w:r>
              <w:t>≥100场次</w:t>
            </w:r>
          </w:p>
        </w:tc>
        <w:tc>
          <w:tcPr>
            <w:tcW w:w="1276" w:type="dxa"/>
            <w:vAlign w:val="center"/>
          </w:tcPr>
          <w:p>
            <w:pPr>
              <w:pStyle w:val="13"/>
            </w:pPr>
            <w:r>
              <w:t>工作计划</w:t>
            </w:r>
            <w:r>
              <w:tab/>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基本公共文化服务覆盖率</w:t>
            </w:r>
          </w:p>
        </w:tc>
        <w:tc>
          <w:tcPr>
            <w:tcW w:w="5386" w:type="dxa"/>
            <w:vAlign w:val="center"/>
          </w:tcPr>
          <w:p>
            <w:pPr>
              <w:pStyle w:val="13"/>
            </w:pPr>
            <w:r>
              <w:t>基本公共文化服务覆盖率</w:t>
            </w:r>
          </w:p>
        </w:tc>
        <w:tc>
          <w:tcPr>
            <w:tcW w:w="2268" w:type="dxa"/>
            <w:vAlign w:val="center"/>
          </w:tcPr>
          <w:p>
            <w:pPr>
              <w:pStyle w:val="13"/>
            </w:pPr>
            <w:r>
              <w:t>≥80%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完成率</w:t>
            </w:r>
          </w:p>
        </w:tc>
        <w:tc>
          <w:tcPr>
            <w:tcW w:w="5386" w:type="dxa"/>
            <w:vAlign w:val="center"/>
          </w:tcPr>
          <w:p>
            <w:pPr>
              <w:pStyle w:val="13"/>
            </w:pPr>
            <w:r>
              <w:t>图书馆免费开放讲座和活动完成情况</w:t>
            </w:r>
          </w:p>
        </w:tc>
        <w:tc>
          <w:tcPr>
            <w:tcW w:w="2268" w:type="dxa"/>
            <w:vAlign w:val="center"/>
          </w:tcPr>
          <w:p>
            <w:pPr>
              <w:pStyle w:val="13"/>
            </w:pPr>
            <w:r>
              <w:t>一年度</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文化活动成本</w:t>
            </w:r>
          </w:p>
        </w:tc>
        <w:tc>
          <w:tcPr>
            <w:tcW w:w="5386" w:type="dxa"/>
            <w:vAlign w:val="center"/>
          </w:tcPr>
          <w:p>
            <w:pPr>
              <w:pStyle w:val="13"/>
            </w:pPr>
            <w:r>
              <w:t>文化活动及讲座成本</w:t>
            </w:r>
          </w:p>
        </w:tc>
        <w:tc>
          <w:tcPr>
            <w:tcW w:w="2268" w:type="dxa"/>
            <w:vAlign w:val="center"/>
          </w:tcPr>
          <w:p>
            <w:pPr>
              <w:pStyle w:val="13"/>
            </w:pPr>
            <w:r>
              <w:t>&lt;0.8万元</w:t>
            </w:r>
          </w:p>
        </w:tc>
        <w:tc>
          <w:tcPr>
            <w:tcW w:w="1276" w:type="dxa"/>
            <w:vAlign w:val="center"/>
          </w:tcPr>
          <w:p>
            <w:pPr>
              <w:pStyle w:val="13"/>
            </w:pPr>
            <w:r>
              <w:t>预算成本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免费开放服务水平稳步提升</w:t>
            </w:r>
          </w:p>
        </w:tc>
        <w:tc>
          <w:tcPr>
            <w:tcW w:w="5386" w:type="dxa"/>
            <w:vAlign w:val="center"/>
          </w:tcPr>
          <w:p>
            <w:pPr>
              <w:pStyle w:val="13"/>
            </w:pPr>
            <w:r>
              <w:t>免费开放服务水平稳步提升</w:t>
            </w:r>
          </w:p>
        </w:tc>
        <w:tc>
          <w:tcPr>
            <w:tcW w:w="2268" w:type="dxa"/>
            <w:vAlign w:val="center"/>
          </w:tcPr>
          <w:p>
            <w:pPr>
              <w:pStyle w:val="13"/>
            </w:pPr>
            <w:r>
              <w:t>长期</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31、图书馆业务管理经费绩效目标表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13010925P000008102114</w:t>
            </w:r>
          </w:p>
        </w:tc>
        <w:tc>
          <w:tcPr>
            <w:tcW w:w="2835" w:type="dxa"/>
            <w:vAlign w:val="center"/>
          </w:tcPr>
          <w:p>
            <w:pPr>
              <w:pStyle w:val="11"/>
            </w:pPr>
            <w:r>
              <w:t>项目名称</w:t>
            </w:r>
          </w:p>
        </w:tc>
        <w:tc>
          <w:tcPr>
            <w:tcW w:w="6095" w:type="dxa"/>
            <w:gridSpan w:val="3"/>
            <w:vAlign w:val="center"/>
          </w:tcPr>
          <w:p>
            <w:pPr>
              <w:pStyle w:val="13"/>
            </w:pPr>
            <w:r>
              <w:t>图书馆业务管理经费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2.56</w:t>
            </w:r>
          </w:p>
        </w:tc>
        <w:tc>
          <w:tcPr>
            <w:tcW w:w="2835" w:type="dxa"/>
            <w:vAlign w:val="center"/>
          </w:tcPr>
          <w:p>
            <w:pPr>
              <w:pStyle w:val="11"/>
            </w:pPr>
            <w:r>
              <w:t>其中：财政    资金</w:t>
            </w:r>
          </w:p>
        </w:tc>
        <w:tc>
          <w:tcPr>
            <w:tcW w:w="2551" w:type="dxa"/>
            <w:vAlign w:val="center"/>
          </w:tcPr>
          <w:p>
            <w:pPr>
              <w:pStyle w:val="13"/>
            </w:pPr>
            <w:r>
              <w:t>2.56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改善基层公共文化设施条件，满足人民群众公共文化服务需求</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0.77</w:t>
            </w:r>
          </w:p>
        </w:tc>
        <w:tc>
          <w:tcPr>
            <w:tcW w:w="2835" w:type="dxa"/>
            <w:vAlign w:val="center"/>
          </w:tcPr>
          <w:p>
            <w:pPr>
              <w:pStyle w:val="14"/>
            </w:pPr>
            <w:r>
              <w:t>1.53</w:t>
            </w:r>
          </w:p>
        </w:tc>
        <w:tc>
          <w:tcPr>
            <w:tcW w:w="2551" w:type="dxa"/>
            <w:vAlign w:val="center"/>
          </w:tcPr>
          <w:p>
            <w:pPr>
              <w:pStyle w:val="14"/>
            </w:pPr>
            <w:r>
              <w:t>2.30</w:t>
            </w:r>
          </w:p>
        </w:tc>
        <w:tc>
          <w:tcPr>
            <w:tcW w:w="3544" w:type="dxa"/>
            <w:gridSpan w:val="2"/>
            <w:vAlign w:val="center"/>
          </w:tcPr>
          <w:p>
            <w:pPr>
              <w:pStyle w:val="14"/>
            </w:pPr>
            <w:r>
              <w:t>2.56</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1.改善基层公共文化设施条件，满足人民群众公共文化服务需求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基本公共文化服务覆盖率</w:t>
            </w:r>
          </w:p>
        </w:tc>
        <w:tc>
          <w:tcPr>
            <w:tcW w:w="5386" w:type="dxa"/>
            <w:vAlign w:val="center"/>
          </w:tcPr>
          <w:p>
            <w:pPr>
              <w:pStyle w:val="13"/>
            </w:pPr>
            <w:r>
              <w:t>基本公共文化服务覆盖率</w:t>
            </w:r>
          </w:p>
        </w:tc>
        <w:tc>
          <w:tcPr>
            <w:tcW w:w="2268" w:type="dxa"/>
            <w:vAlign w:val="center"/>
          </w:tcPr>
          <w:p>
            <w:pPr>
              <w:pStyle w:val="13"/>
            </w:pPr>
            <w:r>
              <w:t>≥80%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公共文化服务设施达标</w:t>
            </w:r>
          </w:p>
        </w:tc>
        <w:tc>
          <w:tcPr>
            <w:tcW w:w="5386" w:type="dxa"/>
            <w:vAlign w:val="center"/>
          </w:tcPr>
          <w:p>
            <w:pPr>
              <w:pStyle w:val="13"/>
            </w:pPr>
            <w:r>
              <w:t>达到文化部评估定级三级馆及以上</w:t>
            </w:r>
          </w:p>
        </w:tc>
        <w:tc>
          <w:tcPr>
            <w:tcW w:w="2268" w:type="dxa"/>
            <w:vAlign w:val="center"/>
          </w:tcPr>
          <w:p>
            <w:pPr>
              <w:pStyle w:val="13"/>
            </w:pPr>
            <w:r>
              <w:t>达到文化部评估定级三级馆及以上</w:t>
            </w:r>
          </w:p>
        </w:tc>
        <w:tc>
          <w:tcPr>
            <w:tcW w:w="1276" w:type="dxa"/>
            <w:vAlign w:val="center"/>
          </w:tcPr>
          <w:p>
            <w:pPr>
              <w:pStyle w:val="13"/>
            </w:pPr>
            <w:r>
              <w:t>上级文件评分标准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完成时间</w:t>
            </w:r>
          </w:p>
        </w:tc>
        <w:tc>
          <w:tcPr>
            <w:tcW w:w="5386" w:type="dxa"/>
            <w:vAlign w:val="center"/>
          </w:tcPr>
          <w:p>
            <w:pPr>
              <w:pStyle w:val="13"/>
            </w:pPr>
            <w:r>
              <w:t>图书馆免费开放讲座和活动完成时间</w:t>
            </w:r>
          </w:p>
        </w:tc>
        <w:tc>
          <w:tcPr>
            <w:tcW w:w="2268" w:type="dxa"/>
            <w:vAlign w:val="center"/>
          </w:tcPr>
          <w:p>
            <w:pPr>
              <w:pStyle w:val="13"/>
            </w:pPr>
            <w:r>
              <w:t>一年度</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单位资金成本</w:t>
            </w:r>
          </w:p>
        </w:tc>
        <w:tc>
          <w:tcPr>
            <w:tcW w:w="5386" w:type="dxa"/>
            <w:vAlign w:val="center"/>
          </w:tcPr>
          <w:p>
            <w:pPr>
              <w:pStyle w:val="13"/>
            </w:pPr>
            <w:r>
              <w:t>单位资金成本</w:t>
            </w:r>
          </w:p>
        </w:tc>
        <w:tc>
          <w:tcPr>
            <w:tcW w:w="2268" w:type="dxa"/>
            <w:vAlign w:val="center"/>
          </w:tcPr>
          <w:p>
            <w:pPr>
              <w:pStyle w:val="13"/>
            </w:pPr>
            <w:r>
              <w:t>按实际发放</w:t>
            </w:r>
          </w:p>
        </w:tc>
        <w:tc>
          <w:tcPr>
            <w:tcW w:w="1276" w:type="dxa"/>
            <w:vAlign w:val="center"/>
          </w:tcPr>
          <w:p>
            <w:pPr>
              <w:pStyle w:val="13"/>
            </w:pPr>
            <w:r>
              <w:t xml:space="preserve">预算成本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基本公共文化服务水平</w:t>
            </w:r>
          </w:p>
        </w:tc>
        <w:tc>
          <w:tcPr>
            <w:tcW w:w="5386" w:type="dxa"/>
            <w:vAlign w:val="center"/>
          </w:tcPr>
          <w:p>
            <w:pPr>
              <w:pStyle w:val="13"/>
            </w:pPr>
            <w:r>
              <w:t>基本公共文化服务水平</w:t>
            </w:r>
          </w:p>
        </w:tc>
        <w:tc>
          <w:tcPr>
            <w:tcW w:w="2268" w:type="dxa"/>
            <w:vAlign w:val="center"/>
          </w:tcPr>
          <w:p>
            <w:pPr>
              <w:pStyle w:val="13"/>
            </w:pPr>
            <w:r>
              <w:t>有所提高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读者满意度</w:t>
            </w:r>
          </w:p>
        </w:tc>
        <w:tc>
          <w:tcPr>
            <w:tcW w:w="5386" w:type="dxa"/>
            <w:vAlign w:val="center"/>
          </w:tcPr>
          <w:p>
            <w:pPr>
              <w:pStyle w:val="13"/>
            </w:pPr>
            <w:r>
              <w:t>读者满意度</w:t>
            </w:r>
          </w:p>
        </w:tc>
        <w:tc>
          <w:tcPr>
            <w:tcW w:w="2268" w:type="dxa"/>
            <w:vAlign w:val="center"/>
          </w:tcPr>
          <w:p>
            <w:pPr>
              <w:pStyle w:val="13"/>
            </w:pPr>
            <w:r>
              <w:t>≥80%</w:t>
            </w:r>
          </w:p>
        </w:tc>
        <w:tc>
          <w:tcPr>
            <w:tcW w:w="1276" w:type="dxa"/>
            <w:vAlign w:val="center"/>
          </w:tcPr>
          <w:p>
            <w:pPr>
              <w:pStyle w:val="13"/>
            </w:pPr>
            <w:r>
              <w:t>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32、免费开放地方配套资金（文化馆）绩效目标表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13010925P00005410005H</w:t>
            </w:r>
          </w:p>
        </w:tc>
        <w:tc>
          <w:tcPr>
            <w:tcW w:w="2835" w:type="dxa"/>
            <w:vAlign w:val="center"/>
          </w:tcPr>
          <w:p>
            <w:pPr>
              <w:pStyle w:val="11"/>
            </w:pPr>
            <w:r>
              <w:t>项目名称</w:t>
            </w:r>
          </w:p>
        </w:tc>
        <w:tc>
          <w:tcPr>
            <w:tcW w:w="6095" w:type="dxa"/>
            <w:gridSpan w:val="3"/>
            <w:vAlign w:val="center"/>
          </w:tcPr>
          <w:p>
            <w:pPr>
              <w:pStyle w:val="13"/>
            </w:pPr>
            <w:r>
              <w:t>免费开放地方配套资金（文化馆）</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6.50</w:t>
            </w:r>
          </w:p>
        </w:tc>
        <w:tc>
          <w:tcPr>
            <w:tcW w:w="2835" w:type="dxa"/>
            <w:vAlign w:val="center"/>
          </w:tcPr>
          <w:p>
            <w:pPr>
              <w:pStyle w:val="11"/>
            </w:pPr>
            <w:r>
              <w:t>其中：财政    资金</w:t>
            </w:r>
          </w:p>
        </w:tc>
        <w:tc>
          <w:tcPr>
            <w:tcW w:w="2551" w:type="dxa"/>
            <w:vAlign w:val="center"/>
          </w:tcPr>
          <w:p>
            <w:pPr>
              <w:pStyle w:val="13"/>
            </w:pPr>
            <w:r>
              <w:t>6.50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文化馆实行免费开放 提供基本公共文化服务 改善基层公共文化设施条件 提高群众满意度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1.95</w:t>
            </w:r>
          </w:p>
        </w:tc>
        <w:tc>
          <w:tcPr>
            <w:tcW w:w="2835" w:type="dxa"/>
            <w:vAlign w:val="center"/>
          </w:tcPr>
          <w:p>
            <w:pPr>
              <w:pStyle w:val="14"/>
            </w:pPr>
            <w:r>
              <w:t>3.90</w:t>
            </w:r>
          </w:p>
        </w:tc>
        <w:tc>
          <w:tcPr>
            <w:tcW w:w="2551" w:type="dxa"/>
            <w:vAlign w:val="center"/>
          </w:tcPr>
          <w:p>
            <w:pPr>
              <w:pStyle w:val="14"/>
            </w:pPr>
            <w:r>
              <w:t>5.85</w:t>
            </w:r>
          </w:p>
        </w:tc>
        <w:tc>
          <w:tcPr>
            <w:tcW w:w="3544" w:type="dxa"/>
            <w:gridSpan w:val="2"/>
            <w:vAlign w:val="center"/>
          </w:tcPr>
          <w:p>
            <w:pPr>
              <w:pStyle w:val="14"/>
            </w:pPr>
            <w:r>
              <w:t>6.50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1.文化馆实行免费开放 提供基本公共文化服务 改善基层公共文化设施条件 提高群众满意度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基本公共文化服务项目覆盖率</w:t>
            </w:r>
          </w:p>
        </w:tc>
        <w:tc>
          <w:tcPr>
            <w:tcW w:w="5386" w:type="dxa"/>
            <w:vAlign w:val="center"/>
          </w:tcPr>
          <w:p>
            <w:pPr>
              <w:pStyle w:val="13"/>
            </w:pPr>
            <w:r>
              <w:t>基本公共文化服务项目覆盖率</w:t>
            </w:r>
          </w:p>
        </w:tc>
        <w:tc>
          <w:tcPr>
            <w:tcW w:w="2268" w:type="dxa"/>
            <w:vAlign w:val="center"/>
          </w:tcPr>
          <w:p>
            <w:pPr>
              <w:pStyle w:val="13"/>
            </w:pPr>
            <w:r>
              <w:t>≥90%</w:t>
            </w:r>
          </w:p>
        </w:tc>
        <w:tc>
          <w:tcPr>
            <w:tcW w:w="1276" w:type="dxa"/>
            <w:vAlign w:val="center"/>
          </w:tcPr>
          <w:p>
            <w:pPr>
              <w:pStyle w:val="13"/>
            </w:pPr>
            <w:r>
              <w:t>根据文化馆工作计划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文化活动参与率</w:t>
            </w:r>
          </w:p>
        </w:tc>
        <w:tc>
          <w:tcPr>
            <w:tcW w:w="5386" w:type="dxa"/>
            <w:vAlign w:val="center"/>
          </w:tcPr>
          <w:p>
            <w:pPr>
              <w:pStyle w:val="13"/>
            </w:pPr>
            <w:r>
              <w:t>文化活动参与率</w:t>
            </w:r>
          </w:p>
        </w:tc>
        <w:tc>
          <w:tcPr>
            <w:tcW w:w="2268" w:type="dxa"/>
            <w:vAlign w:val="center"/>
          </w:tcPr>
          <w:p>
            <w:pPr>
              <w:pStyle w:val="13"/>
            </w:pPr>
            <w:r>
              <w:t>≥95%</w:t>
            </w:r>
          </w:p>
        </w:tc>
        <w:tc>
          <w:tcPr>
            <w:tcW w:w="1276" w:type="dxa"/>
            <w:vAlign w:val="center"/>
          </w:tcPr>
          <w:p>
            <w:pPr>
              <w:pStyle w:val="13"/>
            </w:pPr>
            <w:r>
              <w:t>根据文化馆工作计划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各项活动按照工作计划完成</w:t>
            </w:r>
          </w:p>
        </w:tc>
        <w:tc>
          <w:tcPr>
            <w:tcW w:w="5386" w:type="dxa"/>
            <w:vAlign w:val="center"/>
          </w:tcPr>
          <w:p>
            <w:pPr>
              <w:pStyle w:val="13"/>
            </w:pPr>
            <w:r>
              <w:t>各项活动按照工作计划完成</w:t>
            </w:r>
          </w:p>
        </w:tc>
        <w:tc>
          <w:tcPr>
            <w:tcW w:w="2268" w:type="dxa"/>
            <w:vAlign w:val="center"/>
          </w:tcPr>
          <w:p>
            <w:pPr>
              <w:pStyle w:val="13"/>
            </w:pPr>
            <w:r>
              <w:t>1年</w:t>
            </w:r>
          </w:p>
        </w:tc>
        <w:tc>
          <w:tcPr>
            <w:tcW w:w="1276" w:type="dxa"/>
            <w:vAlign w:val="center"/>
          </w:tcPr>
          <w:p>
            <w:pPr>
              <w:pStyle w:val="13"/>
            </w:pPr>
            <w:r>
              <w:t>根据文化馆工作计划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文化活动成本</w:t>
            </w:r>
          </w:p>
        </w:tc>
        <w:tc>
          <w:tcPr>
            <w:tcW w:w="5386" w:type="dxa"/>
            <w:vAlign w:val="center"/>
          </w:tcPr>
          <w:p>
            <w:pPr>
              <w:pStyle w:val="13"/>
            </w:pPr>
            <w:r>
              <w:t>文化活动成本</w:t>
            </w:r>
          </w:p>
        </w:tc>
        <w:tc>
          <w:tcPr>
            <w:tcW w:w="2268" w:type="dxa"/>
            <w:vAlign w:val="center"/>
          </w:tcPr>
          <w:p>
            <w:pPr>
              <w:pStyle w:val="13"/>
            </w:pPr>
            <w:r>
              <w:t>≤0.8万/场</w:t>
            </w:r>
          </w:p>
        </w:tc>
        <w:tc>
          <w:tcPr>
            <w:tcW w:w="1276" w:type="dxa"/>
            <w:vAlign w:val="center"/>
          </w:tcPr>
          <w:p>
            <w:pPr>
              <w:pStyle w:val="13"/>
            </w:pPr>
            <w:r>
              <w:t>根据文化馆工作计划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通过支持重点宣传文化项目建设，带动宣传文化事业发展的效率</w:t>
            </w:r>
          </w:p>
        </w:tc>
        <w:tc>
          <w:tcPr>
            <w:tcW w:w="5386" w:type="dxa"/>
            <w:vAlign w:val="center"/>
          </w:tcPr>
          <w:p>
            <w:pPr>
              <w:pStyle w:val="13"/>
            </w:pPr>
            <w:r>
              <w:t>通过支持重点宣传文化项目建设，带动宣传文化事业发展的效率</w:t>
            </w:r>
          </w:p>
        </w:tc>
        <w:tc>
          <w:tcPr>
            <w:tcW w:w="2268" w:type="dxa"/>
            <w:vAlign w:val="center"/>
          </w:tcPr>
          <w:p>
            <w:pPr>
              <w:pStyle w:val="13"/>
            </w:pPr>
            <w:r>
              <w:t>≥80%</w:t>
            </w:r>
          </w:p>
        </w:tc>
        <w:tc>
          <w:tcPr>
            <w:tcW w:w="1276" w:type="dxa"/>
            <w:vAlign w:val="center"/>
          </w:tcPr>
          <w:p>
            <w:pPr>
              <w:pStyle w:val="13"/>
            </w:pPr>
            <w:r>
              <w:t>根据文化馆工作计划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文化馆的可持续影响力</w:t>
            </w:r>
          </w:p>
        </w:tc>
        <w:tc>
          <w:tcPr>
            <w:tcW w:w="5386" w:type="dxa"/>
            <w:vAlign w:val="center"/>
          </w:tcPr>
          <w:p>
            <w:pPr>
              <w:pStyle w:val="13"/>
            </w:pPr>
            <w:r>
              <w:t>文化馆的可持续影响力</w:t>
            </w:r>
          </w:p>
        </w:tc>
        <w:tc>
          <w:tcPr>
            <w:tcW w:w="2268" w:type="dxa"/>
            <w:vAlign w:val="center"/>
          </w:tcPr>
          <w:p>
            <w:pPr>
              <w:pStyle w:val="13"/>
            </w:pPr>
            <w:r>
              <w:t>逐步提升</w:t>
            </w:r>
          </w:p>
        </w:tc>
        <w:tc>
          <w:tcPr>
            <w:tcW w:w="1276" w:type="dxa"/>
            <w:vAlign w:val="center"/>
          </w:tcPr>
          <w:p>
            <w:pPr>
              <w:pStyle w:val="13"/>
            </w:pPr>
            <w:r>
              <w:t>根据文化馆工作计划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群众对文化馆的整体满意度</w:t>
            </w:r>
          </w:p>
        </w:tc>
        <w:tc>
          <w:tcPr>
            <w:tcW w:w="5386" w:type="dxa"/>
            <w:vAlign w:val="center"/>
          </w:tcPr>
          <w:p>
            <w:pPr>
              <w:pStyle w:val="13"/>
            </w:pPr>
            <w:r>
              <w:t>群众对文化馆的整体满意度</w:t>
            </w:r>
          </w:p>
        </w:tc>
        <w:tc>
          <w:tcPr>
            <w:tcW w:w="2268" w:type="dxa"/>
            <w:vAlign w:val="center"/>
          </w:tcPr>
          <w:p>
            <w:pPr>
              <w:pStyle w:val="13"/>
            </w:pPr>
            <w:r>
              <w:t>≥90%</w:t>
            </w:r>
          </w:p>
        </w:tc>
        <w:tc>
          <w:tcPr>
            <w:tcW w:w="1276" w:type="dxa"/>
            <w:vAlign w:val="center"/>
          </w:tcPr>
          <w:p>
            <w:pPr>
              <w:pStyle w:val="13"/>
            </w:pPr>
            <w:r>
              <w:t>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33、石财教【2023】36号2023年市级非物质文化遗产保护专项资金（非遗项目补助）绩效目标表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13010925P00000810632L</w:t>
            </w:r>
          </w:p>
        </w:tc>
        <w:tc>
          <w:tcPr>
            <w:tcW w:w="2835" w:type="dxa"/>
            <w:vAlign w:val="center"/>
          </w:tcPr>
          <w:p>
            <w:pPr>
              <w:pStyle w:val="11"/>
            </w:pPr>
            <w:r>
              <w:t>项目名称</w:t>
            </w:r>
          </w:p>
        </w:tc>
        <w:tc>
          <w:tcPr>
            <w:tcW w:w="6095" w:type="dxa"/>
            <w:gridSpan w:val="3"/>
            <w:vAlign w:val="center"/>
          </w:tcPr>
          <w:p>
            <w:pPr>
              <w:pStyle w:val="13"/>
            </w:pPr>
            <w:r>
              <w:t>石财教【2023】36号2023年市级非物质文化遗产保护专项资金（非遗项目补助）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w:t>
            </w:r>
          </w:p>
        </w:tc>
        <w:tc>
          <w:tcPr>
            <w:tcW w:w="2835" w:type="dxa"/>
            <w:vAlign w:val="center"/>
          </w:tcPr>
          <w:p>
            <w:pPr>
              <w:pStyle w:val="11"/>
            </w:pPr>
            <w:r>
              <w:t>其中：财政    资金</w:t>
            </w:r>
          </w:p>
        </w:tc>
        <w:tc>
          <w:tcPr>
            <w:tcW w:w="2551" w:type="dxa"/>
            <w:vAlign w:val="center"/>
          </w:tcPr>
          <w:p>
            <w:pPr>
              <w:pStyle w:val="13"/>
            </w:pPr>
            <w:r>
              <w:t>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非物质文化遗产管理和保护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1.80</w:t>
            </w:r>
          </w:p>
        </w:tc>
        <w:tc>
          <w:tcPr>
            <w:tcW w:w="2835" w:type="dxa"/>
            <w:vAlign w:val="center"/>
          </w:tcPr>
          <w:p>
            <w:pPr>
              <w:pStyle w:val="14"/>
            </w:pPr>
            <w:r>
              <w:t>3.60</w:t>
            </w:r>
          </w:p>
        </w:tc>
        <w:tc>
          <w:tcPr>
            <w:tcW w:w="2551" w:type="dxa"/>
            <w:vAlign w:val="center"/>
          </w:tcPr>
          <w:p>
            <w:pPr>
              <w:pStyle w:val="14"/>
            </w:pPr>
            <w:r>
              <w:t>5.40</w:t>
            </w:r>
          </w:p>
        </w:tc>
        <w:tc>
          <w:tcPr>
            <w:tcW w:w="3544" w:type="dxa"/>
            <w:gridSpan w:val="2"/>
            <w:vAlign w:val="center"/>
          </w:tcPr>
          <w:p>
            <w:pPr>
              <w:pStyle w:val="14"/>
            </w:pPr>
            <w:r>
              <w:t>6.00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1.1：推广非遗传承保护2：非遗代表性项目相关的调查研究3:传承人记录和保存 传承活动 理论及技艺研究 出版 展示推广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非遗传承、展示、推广活动数</w:t>
            </w:r>
          </w:p>
        </w:tc>
        <w:tc>
          <w:tcPr>
            <w:tcW w:w="5386" w:type="dxa"/>
            <w:vAlign w:val="center"/>
          </w:tcPr>
          <w:p>
            <w:pPr>
              <w:pStyle w:val="13"/>
            </w:pPr>
            <w:r>
              <w:t>非遗传承、展示、推广活动数</w:t>
            </w:r>
          </w:p>
        </w:tc>
        <w:tc>
          <w:tcPr>
            <w:tcW w:w="2268" w:type="dxa"/>
            <w:vAlign w:val="center"/>
          </w:tcPr>
          <w:p>
            <w:pPr>
              <w:pStyle w:val="13"/>
            </w:pPr>
            <w:r>
              <w:t>≥5场</w:t>
            </w:r>
          </w:p>
        </w:tc>
        <w:tc>
          <w:tcPr>
            <w:tcW w:w="1276" w:type="dxa"/>
            <w:vAlign w:val="center"/>
          </w:tcPr>
          <w:p>
            <w:pPr>
              <w:pStyle w:val="13"/>
            </w:pPr>
            <w:r>
              <w:t>根据文化馆工作计划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市级非遗代表性项目保护任务完成率</w:t>
            </w:r>
          </w:p>
        </w:tc>
        <w:tc>
          <w:tcPr>
            <w:tcW w:w="5386" w:type="dxa"/>
            <w:vAlign w:val="center"/>
          </w:tcPr>
          <w:p>
            <w:pPr>
              <w:pStyle w:val="13"/>
            </w:pPr>
            <w:r>
              <w:t>市级非遗代表性项目保护任务完成率</w:t>
            </w:r>
          </w:p>
        </w:tc>
        <w:tc>
          <w:tcPr>
            <w:tcW w:w="2268" w:type="dxa"/>
            <w:vAlign w:val="center"/>
          </w:tcPr>
          <w:p>
            <w:pPr>
              <w:pStyle w:val="13"/>
            </w:pPr>
            <w:r>
              <w:t>≥90%</w:t>
            </w:r>
          </w:p>
        </w:tc>
        <w:tc>
          <w:tcPr>
            <w:tcW w:w="1276" w:type="dxa"/>
            <w:vAlign w:val="center"/>
          </w:tcPr>
          <w:p>
            <w:pPr>
              <w:pStyle w:val="13"/>
            </w:pPr>
            <w:r>
              <w:t>根据文化馆工作计划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非遗项目补助及时率</w:t>
            </w:r>
          </w:p>
        </w:tc>
        <w:tc>
          <w:tcPr>
            <w:tcW w:w="5386" w:type="dxa"/>
            <w:vAlign w:val="center"/>
          </w:tcPr>
          <w:p>
            <w:pPr>
              <w:pStyle w:val="13"/>
            </w:pPr>
            <w:r>
              <w:t>非遗项目补助及时率</w:t>
            </w:r>
          </w:p>
        </w:tc>
        <w:tc>
          <w:tcPr>
            <w:tcW w:w="2268" w:type="dxa"/>
            <w:vAlign w:val="center"/>
          </w:tcPr>
          <w:p>
            <w:pPr>
              <w:pStyle w:val="13"/>
            </w:pPr>
            <w:r>
              <w:t>≥90%</w:t>
            </w:r>
          </w:p>
        </w:tc>
        <w:tc>
          <w:tcPr>
            <w:tcW w:w="1276" w:type="dxa"/>
            <w:vAlign w:val="center"/>
          </w:tcPr>
          <w:p>
            <w:pPr>
              <w:pStyle w:val="13"/>
            </w:pPr>
            <w:r>
              <w:t>根据文化馆工作计划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非遗进景区活动成本</w:t>
            </w:r>
          </w:p>
        </w:tc>
        <w:tc>
          <w:tcPr>
            <w:tcW w:w="5386" w:type="dxa"/>
            <w:vAlign w:val="center"/>
          </w:tcPr>
          <w:p>
            <w:pPr>
              <w:pStyle w:val="13"/>
            </w:pPr>
            <w:r>
              <w:t>非遗进景区活动成本</w:t>
            </w:r>
          </w:p>
        </w:tc>
        <w:tc>
          <w:tcPr>
            <w:tcW w:w="2268" w:type="dxa"/>
            <w:vAlign w:val="center"/>
          </w:tcPr>
          <w:p>
            <w:pPr>
              <w:pStyle w:val="13"/>
            </w:pPr>
            <w:r>
              <w:t>1.381.38</w:t>
            </w:r>
          </w:p>
        </w:tc>
        <w:tc>
          <w:tcPr>
            <w:tcW w:w="1276" w:type="dxa"/>
            <w:vAlign w:val="center"/>
          </w:tcPr>
          <w:p>
            <w:pPr>
              <w:pStyle w:val="13"/>
            </w:pPr>
            <w:r>
              <w:t>根据文化馆工作计划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对中华优秀传统文化传承影响</w:t>
            </w:r>
          </w:p>
        </w:tc>
        <w:tc>
          <w:tcPr>
            <w:tcW w:w="5386" w:type="dxa"/>
            <w:vAlign w:val="center"/>
          </w:tcPr>
          <w:p>
            <w:pPr>
              <w:pStyle w:val="13"/>
            </w:pPr>
            <w:r>
              <w:t>对中华优秀传统文化传承影响</w:t>
            </w:r>
          </w:p>
        </w:tc>
        <w:tc>
          <w:tcPr>
            <w:tcW w:w="2268" w:type="dxa"/>
            <w:vAlign w:val="center"/>
          </w:tcPr>
          <w:p>
            <w:pPr>
              <w:pStyle w:val="13"/>
            </w:pPr>
            <w:r>
              <w:t>显著</w:t>
            </w:r>
          </w:p>
        </w:tc>
        <w:tc>
          <w:tcPr>
            <w:tcW w:w="1276" w:type="dxa"/>
            <w:vAlign w:val="center"/>
          </w:tcPr>
          <w:p>
            <w:pPr>
              <w:pStyle w:val="13"/>
            </w:pPr>
            <w:r>
              <w:t>根据文化馆工作计划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社会公众对非遗保护满意度</w:t>
            </w:r>
          </w:p>
        </w:tc>
        <w:tc>
          <w:tcPr>
            <w:tcW w:w="5386" w:type="dxa"/>
            <w:vAlign w:val="center"/>
          </w:tcPr>
          <w:p>
            <w:pPr>
              <w:pStyle w:val="13"/>
            </w:pPr>
            <w:r>
              <w:t>社会公众对非遗保护满意度</w:t>
            </w:r>
          </w:p>
        </w:tc>
        <w:tc>
          <w:tcPr>
            <w:tcW w:w="2268" w:type="dxa"/>
            <w:vAlign w:val="center"/>
          </w:tcPr>
          <w:p>
            <w:pPr>
              <w:pStyle w:val="13"/>
            </w:pPr>
            <w:r>
              <w:t>≥85%</w:t>
            </w:r>
          </w:p>
        </w:tc>
        <w:tc>
          <w:tcPr>
            <w:tcW w:w="1276" w:type="dxa"/>
            <w:vAlign w:val="center"/>
          </w:tcPr>
          <w:p>
            <w:pPr>
              <w:pStyle w:val="13"/>
            </w:pPr>
            <w:r>
              <w:t>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34、石财教【2024】101号关于提前下达2025年中央支持地方公共文化服务体系建设补助资金（濒危剧种免费或低价票演出）绩效目标表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13010925P00000910049P</w:t>
            </w:r>
          </w:p>
        </w:tc>
        <w:tc>
          <w:tcPr>
            <w:tcW w:w="2835" w:type="dxa"/>
            <w:vAlign w:val="center"/>
          </w:tcPr>
          <w:p>
            <w:pPr>
              <w:pStyle w:val="11"/>
            </w:pPr>
            <w:r>
              <w:t>项目名称</w:t>
            </w:r>
          </w:p>
        </w:tc>
        <w:tc>
          <w:tcPr>
            <w:tcW w:w="6095" w:type="dxa"/>
            <w:gridSpan w:val="3"/>
            <w:vAlign w:val="center"/>
          </w:tcPr>
          <w:p>
            <w:pPr>
              <w:pStyle w:val="13"/>
            </w:pPr>
            <w:r>
              <w:t>石财教【2024】101号关于提前下达2025年中央支持地方公共文化服务体系建设补助资金（濒危剧种免费或低价票演出）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7.50</w:t>
            </w:r>
          </w:p>
        </w:tc>
        <w:tc>
          <w:tcPr>
            <w:tcW w:w="2835" w:type="dxa"/>
            <w:vAlign w:val="center"/>
          </w:tcPr>
          <w:p>
            <w:pPr>
              <w:pStyle w:val="11"/>
            </w:pPr>
            <w:r>
              <w:t>其中：财政    资金</w:t>
            </w:r>
          </w:p>
        </w:tc>
        <w:tc>
          <w:tcPr>
            <w:tcW w:w="2551" w:type="dxa"/>
            <w:vAlign w:val="center"/>
          </w:tcPr>
          <w:p>
            <w:pPr>
              <w:pStyle w:val="13"/>
            </w:pPr>
            <w:r>
              <w:t>7.50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非物质文化遗产管理和保护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2.25</w:t>
            </w:r>
          </w:p>
        </w:tc>
        <w:tc>
          <w:tcPr>
            <w:tcW w:w="2835" w:type="dxa"/>
            <w:vAlign w:val="center"/>
          </w:tcPr>
          <w:p>
            <w:pPr>
              <w:pStyle w:val="14"/>
            </w:pPr>
            <w:r>
              <w:t>4.50</w:t>
            </w:r>
          </w:p>
        </w:tc>
        <w:tc>
          <w:tcPr>
            <w:tcW w:w="2551" w:type="dxa"/>
            <w:vAlign w:val="center"/>
          </w:tcPr>
          <w:p>
            <w:pPr>
              <w:pStyle w:val="14"/>
            </w:pPr>
            <w:r>
              <w:t>6.75</w:t>
            </w:r>
          </w:p>
        </w:tc>
        <w:tc>
          <w:tcPr>
            <w:tcW w:w="3544" w:type="dxa"/>
            <w:gridSpan w:val="2"/>
            <w:vAlign w:val="center"/>
          </w:tcPr>
          <w:p>
            <w:pPr>
              <w:pStyle w:val="14"/>
            </w:pPr>
            <w:r>
              <w:t>7.50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1..1.通过购置传承道具提升演出效果，改善剧团演出水平。</w:t>
            </w:r>
          </w:p>
          <w:p>
            <w:pPr>
              <w:pStyle w:val="13"/>
            </w:pPr>
            <w:r>
              <w:t>2.开展4场进社区演出活动，传承传播乱弹戏曲文化。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开展进社区演出活动</w:t>
            </w:r>
          </w:p>
        </w:tc>
        <w:tc>
          <w:tcPr>
            <w:tcW w:w="5386" w:type="dxa"/>
            <w:vAlign w:val="center"/>
          </w:tcPr>
          <w:p>
            <w:pPr>
              <w:pStyle w:val="13"/>
            </w:pPr>
            <w:r>
              <w:t>开展进社区演出活动</w:t>
            </w:r>
          </w:p>
        </w:tc>
        <w:tc>
          <w:tcPr>
            <w:tcW w:w="2268" w:type="dxa"/>
            <w:vAlign w:val="center"/>
          </w:tcPr>
          <w:p>
            <w:pPr>
              <w:pStyle w:val="13"/>
            </w:pPr>
            <w:r>
              <w:t>4场</w:t>
            </w:r>
          </w:p>
        </w:tc>
        <w:tc>
          <w:tcPr>
            <w:tcW w:w="1276" w:type="dxa"/>
            <w:vAlign w:val="center"/>
          </w:tcPr>
          <w:p>
            <w:pPr>
              <w:pStyle w:val="13"/>
            </w:pPr>
            <w:r>
              <w:t>根据文化馆工作计划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社区演出活动惠及人数</w:t>
            </w:r>
          </w:p>
        </w:tc>
        <w:tc>
          <w:tcPr>
            <w:tcW w:w="5386" w:type="dxa"/>
            <w:vAlign w:val="center"/>
          </w:tcPr>
          <w:p>
            <w:pPr>
              <w:pStyle w:val="13"/>
            </w:pPr>
            <w:r>
              <w:t>社区演出活动惠及人数</w:t>
            </w:r>
          </w:p>
        </w:tc>
        <w:tc>
          <w:tcPr>
            <w:tcW w:w="2268" w:type="dxa"/>
            <w:vAlign w:val="center"/>
          </w:tcPr>
          <w:p>
            <w:pPr>
              <w:pStyle w:val="13"/>
            </w:pPr>
            <w:r>
              <w:t>≥300人</w:t>
            </w:r>
          </w:p>
        </w:tc>
        <w:tc>
          <w:tcPr>
            <w:tcW w:w="1276" w:type="dxa"/>
            <w:vAlign w:val="center"/>
          </w:tcPr>
          <w:p>
            <w:pPr>
              <w:pStyle w:val="13"/>
            </w:pPr>
            <w:r>
              <w:t>根据文化馆工作计划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购置道具和演出活动完成时效</w:t>
            </w:r>
          </w:p>
        </w:tc>
        <w:tc>
          <w:tcPr>
            <w:tcW w:w="5386" w:type="dxa"/>
            <w:vAlign w:val="center"/>
          </w:tcPr>
          <w:p>
            <w:pPr>
              <w:pStyle w:val="13"/>
            </w:pPr>
            <w:r>
              <w:t>购置道具和演出活动完成时效</w:t>
            </w:r>
          </w:p>
        </w:tc>
        <w:tc>
          <w:tcPr>
            <w:tcW w:w="2268" w:type="dxa"/>
            <w:vAlign w:val="center"/>
          </w:tcPr>
          <w:p>
            <w:pPr>
              <w:pStyle w:val="13"/>
            </w:pPr>
            <w:r>
              <w:t>1年</w:t>
            </w:r>
          </w:p>
        </w:tc>
        <w:tc>
          <w:tcPr>
            <w:tcW w:w="1276" w:type="dxa"/>
            <w:vAlign w:val="center"/>
          </w:tcPr>
          <w:p>
            <w:pPr>
              <w:pStyle w:val="13"/>
            </w:pPr>
            <w:r>
              <w:t>根据文化馆工作计划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资金完成率</w:t>
            </w:r>
          </w:p>
        </w:tc>
        <w:tc>
          <w:tcPr>
            <w:tcW w:w="5386" w:type="dxa"/>
            <w:vAlign w:val="center"/>
          </w:tcPr>
          <w:p>
            <w:pPr>
              <w:pStyle w:val="13"/>
            </w:pPr>
            <w:r>
              <w:t>资金完成率</w:t>
            </w:r>
          </w:p>
        </w:tc>
        <w:tc>
          <w:tcPr>
            <w:tcW w:w="2268" w:type="dxa"/>
            <w:vAlign w:val="center"/>
          </w:tcPr>
          <w:p>
            <w:pPr>
              <w:pStyle w:val="13"/>
            </w:pPr>
            <w:r>
              <w:t>100%</w:t>
            </w:r>
          </w:p>
        </w:tc>
        <w:tc>
          <w:tcPr>
            <w:tcW w:w="1276" w:type="dxa"/>
            <w:vAlign w:val="center"/>
          </w:tcPr>
          <w:p>
            <w:pPr>
              <w:pStyle w:val="13"/>
            </w:pPr>
            <w:r>
              <w:t>根据文化馆工作计划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提升乱弹演出效果，激发人们对传统文化的欣赏和热爱</w:t>
            </w:r>
          </w:p>
        </w:tc>
        <w:tc>
          <w:tcPr>
            <w:tcW w:w="5386" w:type="dxa"/>
            <w:vAlign w:val="center"/>
          </w:tcPr>
          <w:p>
            <w:pPr>
              <w:pStyle w:val="13"/>
            </w:pPr>
            <w:r>
              <w:t>提升乱弹演出效果，激发人们对传统文化的欣赏和热爱</w:t>
            </w:r>
          </w:p>
        </w:tc>
        <w:tc>
          <w:tcPr>
            <w:tcW w:w="2268" w:type="dxa"/>
            <w:vAlign w:val="center"/>
          </w:tcPr>
          <w:p>
            <w:pPr>
              <w:pStyle w:val="13"/>
            </w:pPr>
            <w:r>
              <w:t>提升乱弹演出效果，激发人们对传统文化的欣赏和热爱</w:t>
            </w:r>
          </w:p>
        </w:tc>
        <w:tc>
          <w:tcPr>
            <w:tcW w:w="1276" w:type="dxa"/>
            <w:vAlign w:val="center"/>
          </w:tcPr>
          <w:p>
            <w:pPr>
              <w:pStyle w:val="13"/>
            </w:pPr>
            <w:r>
              <w:t>根据文化馆工作计划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激发传承人传承热情，推动非遗项目发展</w:t>
            </w:r>
          </w:p>
        </w:tc>
        <w:tc>
          <w:tcPr>
            <w:tcW w:w="5386" w:type="dxa"/>
            <w:vAlign w:val="center"/>
          </w:tcPr>
          <w:p>
            <w:pPr>
              <w:pStyle w:val="13"/>
            </w:pPr>
            <w:r>
              <w:t>激发传承人传承热情，推动非遗项目发展</w:t>
            </w:r>
          </w:p>
        </w:tc>
        <w:tc>
          <w:tcPr>
            <w:tcW w:w="2268" w:type="dxa"/>
            <w:vAlign w:val="center"/>
          </w:tcPr>
          <w:p>
            <w:pPr>
              <w:pStyle w:val="13"/>
            </w:pPr>
            <w:r>
              <w:t>激发传承人传承热情，推动非遗项目发展</w:t>
            </w:r>
          </w:p>
        </w:tc>
        <w:tc>
          <w:tcPr>
            <w:tcW w:w="1276" w:type="dxa"/>
            <w:vAlign w:val="center"/>
          </w:tcPr>
          <w:p>
            <w:pPr>
              <w:pStyle w:val="13"/>
            </w:pPr>
            <w:r>
              <w:t>根据文化馆工作计划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35、石财教【2024】126号关于提前下达2025年市级非物质文化遗产保护专项资金（非遗传承人补助）绩效目标表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13010925P00000810701N</w:t>
            </w:r>
          </w:p>
        </w:tc>
        <w:tc>
          <w:tcPr>
            <w:tcW w:w="2835" w:type="dxa"/>
            <w:vAlign w:val="center"/>
          </w:tcPr>
          <w:p>
            <w:pPr>
              <w:pStyle w:val="11"/>
            </w:pPr>
            <w:r>
              <w:t>项目名称</w:t>
            </w:r>
          </w:p>
        </w:tc>
        <w:tc>
          <w:tcPr>
            <w:tcW w:w="6095" w:type="dxa"/>
            <w:gridSpan w:val="3"/>
            <w:vAlign w:val="center"/>
          </w:tcPr>
          <w:p>
            <w:pPr>
              <w:pStyle w:val="13"/>
            </w:pPr>
            <w:r>
              <w:t>石财教【2024】126号关于提前下达2025年市级非物质文化遗产保护专项资金（非遗传承人补助）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2.70</w:t>
            </w:r>
          </w:p>
        </w:tc>
        <w:tc>
          <w:tcPr>
            <w:tcW w:w="2835" w:type="dxa"/>
            <w:vAlign w:val="center"/>
          </w:tcPr>
          <w:p>
            <w:pPr>
              <w:pStyle w:val="11"/>
            </w:pPr>
            <w:r>
              <w:t>其中：财政    资金</w:t>
            </w:r>
          </w:p>
        </w:tc>
        <w:tc>
          <w:tcPr>
            <w:tcW w:w="2551" w:type="dxa"/>
            <w:vAlign w:val="center"/>
          </w:tcPr>
          <w:p>
            <w:pPr>
              <w:pStyle w:val="13"/>
            </w:pPr>
            <w:r>
              <w:t>2.70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非物质文化遗产管理和保护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0.81</w:t>
            </w:r>
          </w:p>
        </w:tc>
        <w:tc>
          <w:tcPr>
            <w:tcW w:w="2835" w:type="dxa"/>
            <w:vAlign w:val="center"/>
          </w:tcPr>
          <w:p>
            <w:pPr>
              <w:pStyle w:val="14"/>
            </w:pPr>
            <w:r>
              <w:t>1.62</w:t>
            </w:r>
          </w:p>
        </w:tc>
        <w:tc>
          <w:tcPr>
            <w:tcW w:w="2551" w:type="dxa"/>
            <w:vAlign w:val="center"/>
          </w:tcPr>
          <w:p>
            <w:pPr>
              <w:pStyle w:val="14"/>
            </w:pPr>
            <w:r>
              <w:t>2.43</w:t>
            </w:r>
          </w:p>
        </w:tc>
        <w:tc>
          <w:tcPr>
            <w:tcW w:w="3544" w:type="dxa"/>
            <w:gridSpan w:val="2"/>
            <w:vAlign w:val="center"/>
          </w:tcPr>
          <w:p>
            <w:pPr>
              <w:pStyle w:val="14"/>
            </w:pPr>
            <w:r>
              <w:t>2.70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1.资金发放到位，并监督管理传承人正确使用补助资金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补助非遗传承人数</w:t>
            </w:r>
          </w:p>
        </w:tc>
        <w:tc>
          <w:tcPr>
            <w:tcW w:w="5386" w:type="dxa"/>
            <w:vAlign w:val="center"/>
          </w:tcPr>
          <w:p>
            <w:pPr>
              <w:pStyle w:val="13"/>
            </w:pPr>
            <w:r>
              <w:t>补助非遗传承人数</w:t>
            </w:r>
          </w:p>
        </w:tc>
        <w:tc>
          <w:tcPr>
            <w:tcW w:w="2268" w:type="dxa"/>
            <w:vAlign w:val="center"/>
          </w:tcPr>
          <w:p>
            <w:pPr>
              <w:pStyle w:val="13"/>
            </w:pPr>
            <w:r>
              <w:t>9人</w:t>
            </w:r>
          </w:p>
        </w:tc>
        <w:tc>
          <w:tcPr>
            <w:tcW w:w="1276" w:type="dxa"/>
            <w:vAlign w:val="center"/>
          </w:tcPr>
          <w:p>
            <w:pPr>
              <w:pStyle w:val="13"/>
            </w:pPr>
            <w:r>
              <w:t>根据文化馆工作计划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传承人传习活动补助到位率</w:t>
            </w:r>
          </w:p>
        </w:tc>
        <w:tc>
          <w:tcPr>
            <w:tcW w:w="5386" w:type="dxa"/>
            <w:vAlign w:val="center"/>
          </w:tcPr>
          <w:p>
            <w:pPr>
              <w:pStyle w:val="13"/>
            </w:pPr>
            <w:r>
              <w:t>传承人传习活动补助到位率</w:t>
            </w:r>
          </w:p>
        </w:tc>
        <w:tc>
          <w:tcPr>
            <w:tcW w:w="2268" w:type="dxa"/>
            <w:vAlign w:val="center"/>
          </w:tcPr>
          <w:p>
            <w:pPr>
              <w:pStyle w:val="13"/>
            </w:pPr>
            <w:r>
              <w:t>100%</w:t>
            </w:r>
          </w:p>
        </w:tc>
        <w:tc>
          <w:tcPr>
            <w:tcW w:w="1276" w:type="dxa"/>
            <w:vAlign w:val="center"/>
          </w:tcPr>
          <w:p>
            <w:pPr>
              <w:pStyle w:val="13"/>
            </w:pPr>
            <w:r>
              <w:t>根据文化馆工作计划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任务完成率，完成时间</w:t>
            </w:r>
          </w:p>
        </w:tc>
        <w:tc>
          <w:tcPr>
            <w:tcW w:w="5386" w:type="dxa"/>
            <w:vAlign w:val="center"/>
          </w:tcPr>
          <w:p>
            <w:pPr>
              <w:pStyle w:val="13"/>
            </w:pPr>
            <w:r>
              <w:t>任务完成率，完成时间</w:t>
            </w:r>
          </w:p>
        </w:tc>
        <w:tc>
          <w:tcPr>
            <w:tcW w:w="2268" w:type="dxa"/>
            <w:vAlign w:val="center"/>
          </w:tcPr>
          <w:p>
            <w:pPr>
              <w:pStyle w:val="13"/>
            </w:pPr>
            <w:r>
              <w:t>100%</w:t>
            </w:r>
          </w:p>
        </w:tc>
        <w:tc>
          <w:tcPr>
            <w:tcW w:w="1276" w:type="dxa"/>
            <w:vAlign w:val="center"/>
          </w:tcPr>
          <w:p>
            <w:pPr>
              <w:pStyle w:val="13"/>
            </w:pPr>
            <w:r>
              <w:t>根据文化馆工作计划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活动成本</w:t>
            </w:r>
          </w:p>
        </w:tc>
        <w:tc>
          <w:tcPr>
            <w:tcW w:w="5386" w:type="dxa"/>
            <w:vAlign w:val="center"/>
          </w:tcPr>
          <w:p>
            <w:pPr>
              <w:pStyle w:val="13"/>
            </w:pPr>
            <w:r>
              <w:t>活动成本</w:t>
            </w:r>
          </w:p>
        </w:tc>
        <w:tc>
          <w:tcPr>
            <w:tcW w:w="2268" w:type="dxa"/>
            <w:vAlign w:val="center"/>
          </w:tcPr>
          <w:p>
            <w:pPr>
              <w:pStyle w:val="13"/>
            </w:pPr>
            <w:r>
              <w:t>2.7万</w:t>
            </w:r>
          </w:p>
        </w:tc>
        <w:tc>
          <w:tcPr>
            <w:tcW w:w="1276" w:type="dxa"/>
            <w:vAlign w:val="center"/>
          </w:tcPr>
          <w:p>
            <w:pPr>
              <w:pStyle w:val="13"/>
            </w:pPr>
            <w:r>
              <w:t>根据文化馆工作计划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非遗保护工作水平</w:t>
            </w:r>
          </w:p>
        </w:tc>
        <w:tc>
          <w:tcPr>
            <w:tcW w:w="5386" w:type="dxa"/>
            <w:vAlign w:val="center"/>
          </w:tcPr>
          <w:p>
            <w:pPr>
              <w:pStyle w:val="13"/>
            </w:pPr>
            <w:r>
              <w:t>非遗保护工作水平</w:t>
            </w:r>
          </w:p>
        </w:tc>
        <w:tc>
          <w:tcPr>
            <w:tcW w:w="2268" w:type="dxa"/>
            <w:vAlign w:val="center"/>
          </w:tcPr>
          <w:p>
            <w:pPr>
              <w:pStyle w:val="13"/>
            </w:pPr>
            <w:r>
              <w:t>显著提升</w:t>
            </w:r>
          </w:p>
        </w:tc>
        <w:tc>
          <w:tcPr>
            <w:tcW w:w="1276" w:type="dxa"/>
            <w:vAlign w:val="center"/>
          </w:tcPr>
          <w:p>
            <w:pPr>
              <w:pStyle w:val="13"/>
            </w:pPr>
            <w:r>
              <w:t>根据文化馆工作计划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对中华优秀传统文化传承影响</w:t>
            </w:r>
          </w:p>
        </w:tc>
        <w:tc>
          <w:tcPr>
            <w:tcW w:w="5386" w:type="dxa"/>
            <w:vAlign w:val="center"/>
          </w:tcPr>
          <w:p>
            <w:pPr>
              <w:pStyle w:val="13"/>
            </w:pPr>
            <w:r>
              <w:t>对中华优秀传统文化传承影响</w:t>
            </w:r>
          </w:p>
        </w:tc>
        <w:tc>
          <w:tcPr>
            <w:tcW w:w="2268" w:type="dxa"/>
            <w:vAlign w:val="center"/>
          </w:tcPr>
          <w:p>
            <w:pPr>
              <w:pStyle w:val="13"/>
            </w:pPr>
            <w:r>
              <w:t xml:space="preserve">  显著</w:t>
            </w:r>
          </w:p>
        </w:tc>
        <w:tc>
          <w:tcPr>
            <w:tcW w:w="1276" w:type="dxa"/>
            <w:vAlign w:val="center"/>
          </w:tcPr>
          <w:p>
            <w:pPr>
              <w:pStyle w:val="13"/>
            </w:pPr>
            <w:r>
              <w:t>根据文化馆工作计划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社会公众对非遗保护满意度</w:t>
            </w:r>
          </w:p>
        </w:tc>
        <w:tc>
          <w:tcPr>
            <w:tcW w:w="5386" w:type="dxa"/>
            <w:vAlign w:val="center"/>
          </w:tcPr>
          <w:p>
            <w:pPr>
              <w:pStyle w:val="13"/>
            </w:pPr>
            <w:r>
              <w:t>社会公众对非遗保护满意度</w:t>
            </w:r>
          </w:p>
        </w:tc>
        <w:tc>
          <w:tcPr>
            <w:tcW w:w="2268" w:type="dxa"/>
            <w:vAlign w:val="center"/>
          </w:tcPr>
          <w:p>
            <w:pPr>
              <w:pStyle w:val="13"/>
            </w:pPr>
            <w:r>
              <w:t>≥90%</w:t>
            </w:r>
          </w:p>
        </w:tc>
        <w:tc>
          <w:tcPr>
            <w:tcW w:w="1276" w:type="dxa"/>
            <w:vAlign w:val="center"/>
          </w:tcPr>
          <w:p>
            <w:pPr>
              <w:pStyle w:val="13"/>
            </w:pPr>
            <w:r>
              <w:t>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36、石财教【2024】126号关于提前下达2025年市级非物质文化遗产保护专项资金（非遗项目补助）绩效目标表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13010925P00000810702A</w:t>
            </w:r>
          </w:p>
        </w:tc>
        <w:tc>
          <w:tcPr>
            <w:tcW w:w="2835" w:type="dxa"/>
            <w:vAlign w:val="center"/>
          </w:tcPr>
          <w:p>
            <w:pPr>
              <w:pStyle w:val="11"/>
            </w:pPr>
            <w:r>
              <w:t>项目名称</w:t>
            </w:r>
          </w:p>
        </w:tc>
        <w:tc>
          <w:tcPr>
            <w:tcW w:w="6095" w:type="dxa"/>
            <w:gridSpan w:val="3"/>
            <w:vAlign w:val="center"/>
          </w:tcPr>
          <w:p>
            <w:pPr>
              <w:pStyle w:val="13"/>
            </w:pPr>
            <w:r>
              <w:t>石财教【2024】126号关于提前下达2025年市级非物质文化遗产保护专项资金（非遗项目补助）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2.90</w:t>
            </w:r>
          </w:p>
        </w:tc>
        <w:tc>
          <w:tcPr>
            <w:tcW w:w="2835" w:type="dxa"/>
            <w:vAlign w:val="center"/>
          </w:tcPr>
          <w:p>
            <w:pPr>
              <w:pStyle w:val="11"/>
            </w:pPr>
            <w:r>
              <w:t>其中：财政    资金</w:t>
            </w:r>
          </w:p>
        </w:tc>
        <w:tc>
          <w:tcPr>
            <w:tcW w:w="2551" w:type="dxa"/>
            <w:vAlign w:val="center"/>
          </w:tcPr>
          <w:p>
            <w:pPr>
              <w:pStyle w:val="13"/>
            </w:pPr>
            <w:r>
              <w:t>2.90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举办非遗活动   扶持市级非遗项目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0.87</w:t>
            </w:r>
          </w:p>
        </w:tc>
        <w:tc>
          <w:tcPr>
            <w:tcW w:w="2835" w:type="dxa"/>
            <w:vAlign w:val="center"/>
          </w:tcPr>
          <w:p>
            <w:pPr>
              <w:pStyle w:val="14"/>
            </w:pPr>
            <w:r>
              <w:t>1.74</w:t>
            </w:r>
          </w:p>
        </w:tc>
        <w:tc>
          <w:tcPr>
            <w:tcW w:w="2551" w:type="dxa"/>
            <w:vAlign w:val="center"/>
          </w:tcPr>
          <w:p>
            <w:pPr>
              <w:pStyle w:val="14"/>
            </w:pPr>
            <w:r>
              <w:t>2.61</w:t>
            </w:r>
          </w:p>
        </w:tc>
        <w:tc>
          <w:tcPr>
            <w:tcW w:w="3544" w:type="dxa"/>
            <w:gridSpan w:val="2"/>
            <w:vAlign w:val="center"/>
          </w:tcPr>
          <w:p>
            <w:pPr>
              <w:pStyle w:val="14"/>
            </w:pPr>
            <w:r>
              <w:t>2.90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1.举办非遗活动   扶持市级非中院项目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非遗传承、展示、推广活动数</w:t>
            </w:r>
          </w:p>
        </w:tc>
        <w:tc>
          <w:tcPr>
            <w:tcW w:w="5386" w:type="dxa"/>
            <w:vAlign w:val="center"/>
          </w:tcPr>
          <w:p>
            <w:pPr>
              <w:pStyle w:val="13"/>
            </w:pPr>
            <w:r>
              <w:t>非遗传承、展示、推广活动数</w:t>
            </w:r>
          </w:p>
        </w:tc>
        <w:tc>
          <w:tcPr>
            <w:tcW w:w="2268" w:type="dxa"/>
            <w:vAlign w:val="center"/>
          </w:tcPr>
          <w:p>
            <w:pPr>
              <w:pStyle w:val="13"/>
            </w:pPr>
            <w:r>
              <w:t>3项</w:t>
            </w:r>
          </w:p>
        </w:tc>
        <w:tc>
          <w:tcPr>
            <w:tcW w:w="1276" w:type="dxa"/>
            <w:vAlign w:val="center"/>
          </w:tcPr>
          <w:p>
            <w:pPr>
              <w:pStyle w:val="13"/>
            </w:pPr>
            <w:r>
              <w:t>根据文化馆工作计划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市级非遗代表性项目保护任务完成率</w:t>
            </w:r>
          </w:p>
        </w:tc>
        <w:tc>
          <w:tcPr>
            <w:tcW w:w="5386" w:type="dxa"/>
            <w:vAlign w:val="center"/>
          </w:tcPr>
          <w:p>
            <w:pPr>
              <w:pStyle w:val="13"/>
            </w:pPr>
            <w:r>
              <w:t>市级非遗代表性项目保护任务完成率</w:t>
            </w:r>
          </w:p>
        </w:tc>
        <w:tc>
          <w:tcPr>
            <w:tcW w:w="2268" w:type="dxa"/>
            <w:vAlign w:val="center"/>
          </w:tcPr>
          <w:p>
            <w:pPr>
              <w:pStyle w:val="13"/>
            </w:pPr>
            <w:r>
              <w:t>≥90%</w:t>
            </w:r>
          </w:p>
        </w:tc>
        <w:tc>
          <w:tcPr>
            <w:tcW w:w="1276" w:type="dxa"/>
            <w:vAlign w:val="center"/>
          </w:tcPr>
          <w:p>
            <w:pPr>
              <w:pStyle w:val="13"/>
            </w:pPr>
            <w:r>
              <w:t>根据文化馆工作计划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非遗项目补助及时率</w:t>
            </w:r>
          </w:p>
        </w:tc>
        <w:tc>
          <w:tcPr>
            <w:tcW w:w="5386" w:type="dxa"/>
            <w:vAlign w:val="center"/>
          </w:tcPr>
          <w:p>
            <w:pPr>
              <w:pStyle w:val="13"/>
            </w:pPr>
            <w:r>
              <w:t>非遗项目补助及时率</w:t>
            </w:r>
          </w:p>
        </w:tc>
        <w:tc>
          <w:tcPr>
            <w:tcW w:w="2268" w:type="dxa"/>
            <w:vAlign w:val="center"/>
          </w:tcPr>
          <w:p>
            <w:pPr>
              <w:pStyle w:val="13"/>
            </w:pPr>
            <w:r>
              <w:t>≥90%</w:t>
            </w:r>
          </w:p>
        </w:tc>
        <w:tc>
          <w:tcPr>
            <w:tcW w:w="1276" w:type="dxa"/>
            <w:vAlign w:val="center"/>
          </w:tcPr>
          <w:p>
            <w:pPr>
              <w:pStyle w:val="13"/>
            </w:pPr>
            <w:r>
              <w:t>根据文化馆工作计划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非遗进景区活动成本</w:t>
            </w:r>
          </w:p>
        </w:tc>
        <w:tc>
          <w:tcPr>
            <w:tcW w:w="5386" w:type="dxa"/>
            <w:vAlign w:val="center"/>
          </w:tcPr>
          <w:p>
            <w:pPr>
              <w:pStyle w:val="13"/>
            </w:pPr>
            <w:r>
              <w:t>非遗进景区活动成本</w:t>
            </w:r>
          </w:p>
        </w:tc>
        <w:tc>
          <w:tcPr>
            <w:tcW w:w="2268" w:type="dxa"/>
            <w:vAlign w:val="center"/>
          </w:tcPr>
          <w:p>
            <w:pPr>
              <w:pStyle w:val="13"/>
            </w:pPr>
            <w:r>
              <w:t>≤1万</w:t>
            </w:r>
          </w:p>
        </w:tc>
        <w:tc>
          <w:tcPr>
            <w:tcW w:w="1276" w:type="dxa"/>
            <w:vAlign w:val="center"/>
          </w:tcPr>
          <w:p>
            <w:pPr>
              <w:pStyle w:val="13"/>
            </w:pPr>
            <w:r>
              <w:t>根据文化馆工作计划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对中华优秀传统文化传承影响</w:t>
            </w:r>
          </w:p>
        </w:tc>
        <w:tc>
          <w:tcPr>
            <w:tcW w:w="5386" w:type="dxa"/>
            <w:vAlign w:val="center"/>
          </w:tcPr>
          <w:p>
            <w:pPr>
              <w:pStyle w:val="13"/>
            </w:pPr>
            <w:r>
              <w:t>对中华优秀传统文化传承影响</w:t>
            </w:r>
          </w:p>
        </w:tc>
        <w:tc>
          <w:tcPr>
            <w:tcW w:w="2268" w:type="dxa"/>
            <w:vAlign w:val="center"/>
          </w:tcPr>
          <w:p>
            <w:pPr>
              <w:pStyle w:val="13"/>
            </w:pPr>
            <w:r>
              <w:t>长斯</w:t>
            </w:r>
          </w:p>
        </w:tc>
        <w:tc>
          <w:tcPr>
            <w:tcW w:w="1276" w:type="dxa"/>
            <w:vAlign w:val="center"/>
          </w:tcPr>
          <w:p>
            <w:pPr>
              <w:pStyle w:val="13"/>
            </w:pPr>
            <w:r>
              <w:t>根据文化馆工作计划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社会公众对非遗保护满意度</w:t>
            </w:r>
          </w:p>
        </w:tc>
        <w:tc>
          <w:tcPr>
            <w:tcW w:w="5386" w:type="dxa"/>
            <w:vAlign w:val="center"/>
          </w:tcPr>
          <w:p>
            <w:pPr>
              <w:pStyle w:val="13"/>
            </w:pPr>
            <w:r>
              <w:t>社会公众对非遗保护满意度</w:t>
            </w:r>
          </w:p>
        </w:tc>
        <w:tc>
          <w:tcPr>
            <w:tcW w:w="2268" w:type="dxa"/>
            <w:vAlign w:val="center"/>
          </w:tcPr>
          <w:p>
            <w:pPr>
              <w:pStyle w:val="13"/>
            </w:pPr>
            <w:r>
              <w:t>≥90%</w:t>
            </w:r>
          </w:p>
        </w:tc>
        <w:tc>
          <w:tcPr>
            <w:tcW w:w="1276" w:type="dxa"/>
            <w:vAlign w:val="center"/>
          </w:tcPr>
          <w:p>
            <w:pPr>
              <w:pStyle w:val="13"/>
            </w:pPr>
            <w:r>
              <w:t>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37、石财教【2024】127号关于提前下达2025年市级公共文化体系建设专项资金（文化馆免费开放）绩效目标表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13010925P00005410014R</w:t>
            </w:r>
          </w:p>
        </w:tc>
        <w:tc>
          <w:tcPr>
            <w:tcW w:w="2835" w:type="dxa"/>
            <w:vAlign w:val="center"/>
          </w:tcPr>
          <w:p>
            <w:pPr>
              <w:pStyle w:val="11"/>
            </w:pPr>
            <w:r>
              <w:t>项目名称</w:t>
            </w:r>
          </w:p>
        </w:tc>
        <w:tc>
          <w:tcPr>
            <w:tcW w:w="6095" w:type="dxa"/>
            <w:gridSpan w:val="3"/>
            <w:vAlign w:val="center"/>
          </w:tcPr>
          <w:p>
            <w:pPr>
              <w:pStyle w:val="13"/>
            </w:pPr>
            <w:r>
              <w:t>石财教【2024】127号关于提前下达2025年市级公共文化体系建设专项资金（文化馆免费开放）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文化馆实行免费开放 提供基本公共文化服务 改善基层公共文化设施条件 提高群众满意度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0.60</w:t>
            </w:r>
          </w:p>
        </w:tc>
        <w:tc>
          <w:tcPr>
            <w:tcW w:w="2835" w:type="dxa"/>
            <w:vAlign w:val="center"/>
          </w:tcPr>
          <w:p>
            <w:pPr>
              <w:pStyle w:val="14"/>
            </w:pPr>
            <w:r>
              <w:t>1.20</w:t>
            </w:r>
          </w:p>
        </w:tc>
        <w:tc>
          <w:tcPr>
            <w:tcW w:w="2551" w:type="dxa"/>
            <w:vAlign w:val="center"/>
          </w:tcPr>
          <w:p>
            <w:pPr>
              <w:pStyle w:val="14"/>
            </w:pPr>
            <w:r>
              <w:t>1.80</w:t>
            </w:r>
          </w:p>
        </w:tc>
        <w:tc>
          <w:tcPr>
            <w:tcW w:w="3544" w:type="dxa"/>
            <w:gridSpan w:val="2"/>
            <w:vAlign w:val="center"/>
          </w:tcPr>
          <w:p>
            <w:pPr>
              <w:pStyle w:val="14"/>
            </w:pPr>
            <w:r>
              <w:t>2.00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1.文化馆实行免费开放 提供基本公共文化服务 改善基层公共文化设施条件 提高群众满意度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基本公共文化服务项目覆盖率</w:t>
            </w:r>
          </w:p>
        </w:tc>
        <w:tc>
          <w:tcPr>
            <w:tcW w:w="5386" w:type="dxa"/>
            <w:vAlign w:val="center"/>
          </w:tcPr>
          <w:p>
            <w:pPr>
              <w:pStyle w:val="13"/>
            </w:pPr>
            <w:r>
              <w:t>基本公共文化服务项目覆盖率</w:t>
            </w:r>
          </w:p>
        </w:tc>
        <w:tc>
          <w:tcPr>
            <w:tcW w:w="2268" w:type="dxa"/>
            <w:vAlign w:val="center"/>
          </w:tcPr>
          <w:p>
            <w:pPr>
              <w:pStyle w:val="13"/>
            </w:pPr>
            <w:r>
              <w:t>≥90%</w:t>
            </w:r>
          </w:p>
        </w:tc>
        <w:tc>
          <w:tcPr>
            <w:tcW w:w="1276" w:type="dxa"/>
            <w:vAlign w:val="center"/>
          </w:tcPr>
          <w:p>
            <w:pPr>
              <w:pStyle w:val="13"/>
            </w:pPr>
            <w:r>
              <w:t>根据文化馆工作计划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群众文化活动参与率</w:t>
            </w:r>
          </w:p>
        </w:tc>
        <w:tc>
          <w:tcPr>
            <w:tcW w:w="5386" w:type="dxa"/>
            <w:vAlign w:val="center"/>
          </w:tcPr>
          <w:p>
            <w:pPr>
              <w:pStyle w:val="13"/>
            </w:pPr>
            <w:r>
              <w:t>群众文化活动参与率</w:t>
            </w:r>
          </w:p>
        </w:tc>
        <w:tc>
          <w:tcPr>
            <w:tcW w:w="2268" w:type="dxa"/>
            <w:vAlign w:val="center"/>
          </w:tcPr>
          <w:p>
            <w:pPr>
              <w:pStyle w:val="13"/>
            </w:pPr>
            <w:r>
              <w:t>≥90%</w:t>
            </w:r>
          </w:p>
        </w:tc>
        <w:tc>
          <w:tcPr>
            <w:tcW w:w="1276" w:type="dxa"/>
            <w:vAlign w:val="center"/>
          </w:tcPr>
          <w:p>
            <w:pPr>
              <w:pStyle w:val="13"/>
            </w:pPr>
            <w:r>
              <w:t>根据文化馆工作计划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各项活动按照工作计划完成</w:t>
            </w:r>
          </w:p>
        </w:tc>
        <w:tc>
          <w:tcPr>
            <w:tcW w:w="5386" w:type="dxa"/>
            <w:vAlign w:val="center"/>
          </w:tcPr>
          <w:p>
            <w:pPr>
              <w:pStyle w:val="13"/>
            </w:pPr>
            <w:r>
              <w:t>各项活动按照工作计划完成</w:t>
            </w:r>
          </w:p>
        </w:tc>
        <w:tc>
          <w:tcPr>
            <w:tcW w:w="2268" w:type="dxa"/>
            <w:vAlign w:val="center"/>
          </w:tcPr>
          <w:p>
            <w:pPr>
              <w:pStyle w:val="13"/>
            </w:pPr>
            <w:r>
              <w:t>1年</w:t>
            </w:r>
          </w:p>
        </w:tc>
        <w:tc>
          <w:tcPr>
            <w:tcW w:w="1276" w:type="dxa"/>
            <w:vAlign w:val="center"/>
          </w:tcPr>
          <w:p>
            <w:pPr>
              <w:pStyle w:val="13"/>
            </w:pPr>
            <w:r>
              <w:t>根据文化馆工作计划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文化活动成本</w:t>
            </w:r>
          </w:p>
        </w:tc>
        <w:tc>
          <w:tcPr>
            <w:tcW w:w="5386" w:type="dxa"/>
            <w:vAlign w:val="center"/>
          </w:tcPr>
          <w:p>
            <w:pPr>
              <w:pStyle w:val="13"/>
            </w:pPr>
            <w:r>
              <w:t>文化活动成本</w:t>
            </w:r>
          </w:p>
        </w:tc>
        <w:tc>
          <w:tcPr>
            <w:tcW w:w="2268" w:type="dxa"/>
            <w:vAlign w:val="center"/>
          </w:tcPr>
          <w:p>
            <w:pPr>
              <w:pStyle w:val="13"/>
            </w:pPr>
            <w:r>
              <w:t>≤8万/场</w:t>
            </w:r>
          </w:p>
        </w:tc>
        <w:tc>
          <w:tcPr>
            <w:tcW w:w="1276" w:type="dxa"/>
            <w:vAlign w:val="center"/>
          </w:tcPr>
          <w:p>
            <w:pPr>
              <w:pStyle w:val="13"/>
            </w:pPr>
            <w:r>
              <w:t>根据文化馆工作计划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通过支持重点宣传文化项目建设，带动宣传文化事业发展的效率</w:t>
            </w:r>
          </w:p>
        </w:tc>
        <w:tc>
          <w:tcPr>
            <w:tcW w:w="5386" w:type="dxa"/>
            <w:vAlign w:val="center"/>
          </w:tcPr>
          <w:p>
            <w:pPr>
              <w:pStyle w:val="13"/>
            </w:pPr>
            <w:r>
              <w:t>通过支持重点宣传文化项目建设，带动宣传文化事业发展的效率</w:t>
            </w:r>
          </w:p>
        </w:tc>
        <w:tc>
          <w:tcPr>
            <w:tcW w:w="2268" w:type="dxa"/>
            <w:vAlign w:val="center"/>
          </w:tcPr>
          <w:p>
            <w:pPr>
              <w:pStyle w:val="13"/>
            </w:pPr>
            <w:r>
              <w:t>≥90%</w:t>
            </w:r>
          </w:p>
        </w:tc>
        <w:tc>
          <w:tcPr>
            <w:tcW w:w="1276" w:type="dxa"/>
            <w:vAlign w:val="center"/>
          </w:tcPr>
          <w:p>
            <w:pPr>
              <w:pStyle w:val="13"/>
            </w:pPr>
            <w:r>
              <w:t>根据文化馆工作计划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文化馆的可持续影响力</w:t>
            </w:r>
          </w:p>
        </w:tc>
        <w:tc>
          <w:tcPr>
            <w:tcW w:w="5386" w:type="dxa"/>
            <w:vAlign w:val="center"/>
          </w:tcPr>
          <w:p>
            <w:pPr>
              <w:pStyle w:val="13"/>
            </w:pPr>
            <w:r>
              <w:t>文化馆的可持续影响力</w:t>
            </w:r>
          </w:p>
        </w:tc>
        <w:tc>
          <w:tcPr>
            <w:tcW w:w="2268" w:type="dxa"/>
            <w:vAlign w:val="center"/>
          </w:tcPr>
          <w:p>
            <w:pPr>
              <w:pStyle w:val="13"/>
            </w:pPr>
            <w:r>
              <w:t>逐步提升</w:t>
            </w:r>
          </w:p>
        </w:tc>
        <w:tc>
          <w:tcPr>
            <w:tcW w:w="1276" w:type="dxa"/>
            <w:vAlign w:val="center"/>
          </w:tcPr>
          <w:p>
            <w:pPr>
              <w:pStyle w:val="13"/>
            </w:pPr>
            <w:r>
              <w:t>根据文化馆工作计划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群众对文化馆的整体满意度</w:t>
            </w:r>
          </w:p>
        </w:tc>
        <w:tc>
          <w:tcPr>
            <w:tcW w:w="5386" w:type="dxa"/>
            <w:vAlign w:val="center"/>
          </w:tcPr>
          <w:p>
            <w:pPr>
              <w:pStyle w:val="13"/>
            </w:pPr>
            <w:r>
              <w:t>群众对文化馆的整体满意度</w:t>
            </w:r>
          </w:p>
        </w:tc>
        <w:tc>
          <w:tcPr>
            <w:tcW w:w="2268" w:type="dxa"/>
            <w:vAlign w:val="center"/>
          </w:tcPr>
          <w:p>
            <w:pPr>
              <w:pStyle w:val="13"/>
            </w:pPr>
            <w:r>
              <w:t>≥90%</w:t>
            </w:r>
          </w:p>
        </w:tc>
        <w:tc>
          <w:tcPr>
            <w:tcW w:w="1276" w:type="dxa"/>
            <w:vAlign w:val="center"/>
          </w:tcPr>
          <w:p>
            <w:pPr>
              <w:pStyle w:val="13"/>
            </w:pPr>
            <w:r>
              <w:t>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38、石财教【2024】30号关于下达2024年市级公共文化服务体系建设专项资金（免费开放）绩效目标表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13010924P00003810335T</w:t>
            </w:r>
          </w:p>
        </w:tc>
        <w:tc>
          <w:tcPr>
            <w:tcW w:w="2835" w:type="dxa"/>
            <w:vAlign w:val="center"/>
          </w:tcPr>
          <w:p>
            <w:pPr>
              <w:pStyle w:val="11"/>
            </w:pPr>
            <w:r>
              <w:t>项目名称</w:t>
            </w:r>
          </w:p>
        </w:tc>
        <w:tc>
          <w:tcPr>
            <w:tcW w:w="6095" w:type="dxa"/>
            <w:gridSpan w:val="3"/>
            <w:vAlign w:val="center"/>
          </w:tcPr>
          <w:p>
            <w:pPr>
              <w:pStyle w:val="13"/>
            </w:pPr>
            <w:r>
              <w:t>石财教【2024】30号关于下达2024年市级公共文化服务体系建设专项资金（免费开放）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文化馆实行免费开放 提供基本公共文化服务,改善基层公共文化设施条件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0.00</w:t>
            </w:r>
          </w:p>
        </w:tc>
        <w:tc>
          <w:tcPr>
            <w:tcW w:w="2835" w:type="dxa"/>
            <w:vAlign w:val="center"/>
          </w:tcPr>
          <w:p>
            <w:pPr>
              <w:pStyle w:val="14"/>
            </w:pPr>
            <w:r>
              <w:t>0.01</w:t>
            </w:r>
          </w:p>
        </w:tc>
        <w:tc>
          <w:tcPr>
            <w:tcW w:w="2551" w:type="dxa"/>
            <w:vAlign w:val="center"/>
          </w:tcPr>
          <w:p>
            <w:pPr>
              <w:pStyle w:val="14"/>
            </w:pPr>
            <w:r>
              <w:t>0.01</w:t>
            </w:r>
          </w:p>
        </w:tc>
        <w:tc>
          <w:tcPr>
            <w:tcW w:w="3544" w:type="dxa"/>
            <w:gridSpan w:val="2"/>
            <w:vAlign w:val="center"/>
          </w:tcPr>
          <w:p>
            <w:pPr>
              <w:pStyle w:val="14"/>
            </w:pPr>
            <w:r>
              <w:t>0.01</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1.用于支持地方提供基本公共文化服务</w:t>
            </w:r>
          </w:p>
          <w:p>
            <w:pPr>
              <w:pStyle w:val="13"/>
            </w:pPr>
            <w:r>
              <w:t>2.加强基层公共文化服务人才队伍建设</w:t>
            </w:r>
          </w:p>
          <w:p>
            <w:pPr>
              <w:pStyle w:val="13"/>
            </w:pPr>
            <w:r>
              <w:t>3.文化馆实行免费开放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公共文化服务设施覆盖率</w:t>
            </w:r>
          </w:p>
        </w:tc>
        <w:tc>
          <w:tcPr>
            <w:tcW w:w="5386" w:type="dxa"/>
            <w:vAlign w:val="center"/>
          </w:tcPr>
          <w:p>
            <w:pPr>
              <w:pStyle w:val="13"/>
            </w:pPr>
            <w:r>
              <w:t>公共文化服务设施覆盖率</w:t>
            </w:r>
          </w:p>
        </w:tc>
        <w:tc>
          <w:tcPr>
            <w:tcW w:w="2268" w:type="dxa"/>
            <w:vAlign w:val="center"/>
          </w:tcPr>
          <w:p>
            <w:pPr>
              <w:pStyle w:val="13"/>
            </w:pPr>
            <w:r>
              <w:t>&gt;90%</w:t>
            </w:r>
          </w:p>
        </w:tc>
        <w:tc>
          <w:tcPr>
            <w:tcW w:w="1276" w:type="dxa"/>
            <w:vAlign w:val="center"/>
          </w:tcPr>
          <w:p>
            <w:pPr>
              <w:pStyle w:val="13"/>
            </w:pPr>
            <w:r>
              <w:t>根据文化馆工作计划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群众文化活动参与率</w:t>
            </w:r>
          </w:p>
        </w:tc>
        <w:tc>
          <w:tcPr>
            <w:tcW w:w="5386" w:type="dxa"/>
            <w:vAlign w:val="center"/>
          </w:tcPr>
          <w:p>
            <w:pPr>
              <w:pStyle w:val="13"/>
            </w:pPr>
            <w:r>
              <w:t>群众文化活动参与率</w:t>
            </w:r>
          </w:p>
        </w:tc>
        <w:tc>
          <w:tcPr>
            <w:tcW w:w="2268" w:type="dxa"/>
            <w:vAlign w:val="center"/>
          </w:tcPr>
          <w:p>
            <w:pPr>
              <w:pStyle w:val="13"/>
            </w:pPr>
            <w:r>
              <w:t>&gt;90%</w:t>
            </w:r>
          </w:p>
        </w:tc>
        <w:tc>
          <w:tcPr>
            <w:tcW w:w="1276" w:type="dxa"/>
            <w:vAlign w:val="center"/>
          </w:tcPr>
          <w:p>
            <w:pPr>
              <w:pStyle w:val="13"/>
            </w:pPr>
            <w:r>
              <w:t>根据文化馆工作计划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完成及时率</w:t>
            </w:r>
          </w:p>
        </w:tc>
        <w:tc>
          <w:tcPr>
            <w:tcW w:w="5386" w:type="dxa"/>
            <w:vAlign w:val="center"/>
          </w:tcPr>
          <w:p>
            <w:pPr>
              <w:pStyle w:val="13"/>
            </w:pPr>
            <w:r>
              <w:t>完成及时率</w:t>
            </w:r>
          </w:p>
        </w:tc>
        <w:tc>
          <w:tcPr>
            <w:tcW w:w="2268" w:type="dxa"/>
            <w:vAlign w:val="center"/>
          </w:tcPr>
          <w:p>
            <w:pPr>
              <w:pStyle w:val="13"/>
            </w:pPr>
            <w:r>
              <w:t>&gt;90%</w:t>
            </w:r>
          </w:p>
        </w:tc>
        <w:tc>
          <w:tcPr>
            <w:tcW w:w="1276" w:type="dxa"/>
            <w:vAlign w:val="center"/>
          </w:tcPr>
          <w:p>
            <w:pPr>
              <w:pStyle w:val="13"/>
            </w:pPr>
            <w:r>
              <w:t>根据文化馆工作计划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按预算资金完成率</w:t>
            </w:r>
          </w:p>
        </w:tc>
        <w:tc>
          <w:tcPr>
            <w:tcW w:w="5386" w:type="dxa"/>
            <w:vAlign w:val="center"/>
          </w:tcPr>
          <w:p>
            <w:pPr>
              <w:pStyle w:val="13"/>
            </w:pPr>
            <w:r>
              <w:t>按预算资金完成率</w:t>
            </w:r>
          </w:p>
        </w:tc>
        <w:tc>
          <w:tcPr>
            <w:tcW w:w="2268" w:type="dxa"/>
            <w:vAlign w:val="center"/>
          </w:tcPr>
          <w:p>
            <w:pPr>
              <w:pStyle w:val="13"/>
            </w:pPr>
            <w:r>
              <w:t>100%</w:t>
            </w:r>
          </w:p>
        </w:tc>
        <w:tc>
          <w:tcPr>
            <w:tcW w:w="1276" w:type="dxa"/>
            <w:vAlign w:val="center"/>
          </w:tcPr>
          <w:p>
            <w:pPr>
              <w:pStyle w:val="13"/>
            </w:pPr>
            <w:r>
              <w:t>根据文化馆工作计划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基本公共服务水平</w:t>
            </w:r>
          </w:p>
        </w:tc>
        <w:tc>
          <w:tcPr>
            <w:tcW w:w="5386" w:type="dxa"/>
            <w:vAlign w:val="center"/>
          </w:tcPr>
          <w:p>
            <w:pPr>
              <w:pStyle w:val="13"/>
            </w:pPr>
            <w:r>
              <w:t>基本公共服务水平</w:t>
            </w:r>
          </w:p>
        </w:tc>
        <w:tc>
          <w:tcPr>
            <w:tcW w:w="2268" w:type="dxa"/>
            <w:vAlign w:val="center"/>
          </w:tcPr>
          <w:p>
            <w:pPr>
              <w:pStyle w:val="13"/>
            </w:pPr>
            <w:r>
              <w:t>逐步提升</w:t>
            </w:r>
          </w:p>
        </w:tc>
        <w:tc>
          <w:tcPr>
            <w:tcW w:w="1276" w:type="dxa"/>
            <w:vAlign w:val="center"/>
          </w:tcPr>
          <w:p>
            <w:pPr>
              <w:pStyle w:val="13"/>
            </w:pPr>
            <w:r>
              <w:t>根据文化馆工作计划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群众对文化馆的整体满意度</w:t>
            </w:r>
          </w:p>
        </w:tc>
        <w:tc>
          <w:tcPr>
            <w:tcW w:w="5386" w:type="dxa"/>
            <w:vAlign w:val="center"/>
          </w:tcPr>
          <w:p>
            <w:pPr>
              <w:pStyle w:val="13"/>
            </w:pPr>
            <w:r>
              <w:t>群众对文化馆的整体满意度</w:t>
            </w:r>
          </w:p>
        </w:tc>
        <w:tc>
          <w:tcPr>
            <w:tcW w:w="2268" w:type="dxa"/>
            <w:vAlign w:val="center"/>
          </w:tcPr>
          <w:p>
            <w:pPr>
              <w:pStyle w:val="13"/>
            </w:pPr>
            <w:r>
              <w:t>&gt;90%</w:t>
            </w:r>
          </w:p>
        </w:tc>
        <w:tc>
          <w:tcPr>
            <w:tcW w:w="1276" w:type="dxa"/>
            <w:vAlign w:val="center"/>
          </w:tcPr>
          <w:p>
            <w:pPr>
              <w:pStyle w:val="13"/>
            </w:pPr>
            <w:r>
              <w:t>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39、石财教【2024】95号关于提前下达2025年公共图书馆、美术馆、文化馆（站）免费开放中央补助资金绩效目标表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13010925P00005410010B</w:t>
            </w:r>
          </w:p>
        </w:tc>
        <w:tc>
          <w:tcPr>
            <w:tcW w:w="2835" w:type="dxa"/>
            <w:vAlign w:val="center"/>
          </w:tcPr>
          <w:p>
            <w:pPr>
              <w:pStyle w:val="11"/>
            </w:pPr>
            <w:r>
              <w:t>项目名称</w:t>
            </w:r>
          </w:p>
        </w:tc>
        <w:tc>
          <w:tcPr>
            <w:tcW w:w="6095" w:type="dxa"/>
            <w:gridSpan w:val="3"/>
            <w:vAlign w:val="center"/>
          </w:tcPr>
          <w:p>
            <w:pPr>
              <w:pStyle w:val="13"/>
            </w:pPr>
            <w:r>
              <w:t>石财教【2024】95号关于提前下达2025年公共图书馆、美术馆、文化馆（站）免费开放中央补助资金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12.00</w:t>
            </w:r>
          </w:p>
        </w:tc>
        <w:tc>
          <w:tcPr>
            <w:tcW w:w="2835" w:type="dxa"/>
            <w:vAlign w:val="center"/>
          </w:tcPr>
          <w:p>
            <w:pPr>
              <w:pStyle w:val="11"/>
            </w:pPr>
            <w:r>
              <w:t>其中：财政    资金</w:t>
            </w:r>
          </w:p>
        </w:tc>
        <w:tc>
          <w:tcPr>
            <w:tcW w:w="2551" w:type="dxa"/>
            <w:vAlign w:val="center"/>
          </w:tcPr>
          <w:p>
            <w:pPr>
              <w:pStyle w:val="13"/>
            </w:pPr>
            <w:r>
              <w:t>12.00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用于文化馆免费开放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3.60</w:t>
            </w:r>
          </w:p>
        </w:tc>
        <w:tc>
          <w:tcPr>
            <w:tcW w:w="2835" w:type="dxa"/>
            <w:vAlign w:val="center"/>
          </w:tcPr>
          <w:p>
            <w:pPr>
              <w:pStyle w:val="14"/>
            </w:pPr>
            <w:r>
              <w:t>7.20</w:t>
            </w:r>
          </w:p>
        </w:tc>
        <w:tc>
          <w:tcPr>
            <w:tcW w:w="2551" w:type="dxa"/>
            <w:vAlign w:val="center"/>
          </w:tcPr>
          <w:p>
            <w:pPr>
              <w:pStyle w:val="14"/>
            </w:pPr>
            <w:r>
              <w:t>10.80</w:t>
            </w:r>
          </w:p>
        </w:tc>
        <w:tc>
          <w:tcPr>
            <w:tcW w:w="3544" w:type="dxa"/>
            <w:gridSpan w:val="2"/>
            <w:vAlign w:val="center"/>
          </w:tcPr>
          <w:p>
            <w:pPr>
              <w:pStyle w:val="14"/>
            </w:pPr>
            <w:r>
              <w:t>12.00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1.文化馆实行免费开放 提供基本公共文化服务 改善基层公共文化设施条件 提高群众满意度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基本公共文化服务项目覆盖率</w:t>
            </w:r>
          </w:p>
        </w:tc>
        <w:tc>
          <w:tcPr>
            <w:tcW w:w="5386" w:type="dxa"/>
            <w:vAlign w:val="center"/>
          </w:tcPr>
          <w:p>
            <w:pPr>
              <w:pStyle w:val="13"/>
            </w:pPr>
            <w:r>
              <w:t>基本公共文化服务项目覆盖率</w:t>
            </w:r>
          </w:p>
        </w:tc>
        <w:tc>
          <w:tcPr>
            <w:tcW w:w="2268" w:type="dxa"/>
            <w:vAlign w:val="center"/>
          </w:tcPr>
          <w:p>
            <w:pPr>
              <w:pStyle w:val="13"/>
            </w:pPr>
            <w:r>
              <w:t>≥90%</w:t>
            </w:r>
          </w:p>
        </w:tc>
        <w:tc>
          <w:tcPr>
            <w:tcW w:w="1276" w:type="dxa"/>
            <w:vAlign w:val="center"/>
          </w:tcPr>
          <w:p>
            <w:pPr>
              <w:pStyle w:val="13"/>
            </w:pPr>
            <w:r>
              <w:t>根据文化馆工作计划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群众文化活动参与率</w:t>
            </w:r>
          </w:p>
        </w:tc>
        <w:tc>
          <w:tcPr>
            <w:tcW w:w="5386" w:type="dxa"/>
            <w:vAlign w:val="center"/>
          </w:tcPr>
          <w:p>
            <w:pPr>
              <w:pStyle w:val="13"/>
            </w:pPr>
            <w:r>
              <w:t>群众文化活动参与率</w:t>
            </w:r>
          </w:p>
        </w:tc>
        <w:tc>
          <w:tcPr>
            <w:tcW w:w="2268" w:type="dxa"/>
            <w:vAlign w:val="center"/>
          </w:tcPr>
          <w:p>
            <w:pPr>
              <w:pStyle w:val="13"/>
            </w:pPr>
            <w:r>
              <w:t>≥95%</w:t>
            </w:r>
          </w:p>
        </w:tc>
        <w:tc>
          <w:tcPr>
            <w:tcW w:w="1276" w:type="dxa"/>
            <w:vAlign w:val="center"/>
          </w:tcPr>
          <w:p>
            <w:pPr>
              <w:pStyle w:val="13"/>
            </w:pPr>
            <w:r>
              <w:t>根据文化馆工作计划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各项活动按照工作计划完成</w:t>
            </w:r>
          </w:p>
        </w:tc>
        <w:tc>
          <w:tcPr>
            <w:tcW w:w="5386" w:type="dxa"/>
            <w:vAlign w:val="center"/>
          </w:tcPr>
          <w:p>
            <w:pPr>
              <w:pStyle w:val="13"/>
            </w:pPr>
            <w:r>
              <w:t>各项活动按照工作计划完成</w:t>
            </w:r>
          </w:p>
        </w:tc>
        <w:tc>
          <w:tcPr>
            <w:tcW w:w="2268" w:type="dxa"/>
            <w:vAlign w:val="center"/>
          </w:tcPr>
          <w:p>
            <w:pPr>
              <w:pStyle w:val="13"/>
            </w:pPr>
            <w:r>
              <w:t>1年</w:t>
            </w:r>
          </w:p>
        </w:tc>
        <w:tc>
          <w:tcPr>
            <w:tcW w:w="1276" w:type="dxa"/>
            <w:vAlign w:val="center"/>
          </w:tcPr>
          <w:p>
            <w:pPr>
              <w:pStyle w:val="13"/>
            </w:pPr>
            <w:r>
              <w:t>根据文化馆工作计划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文化活动成本</w:t>
            </w:r>
          </w:p>
        </w:tc>
        <w:tc>
          <w:tcPr>
            <w:tcW w:w="5386" w:type="dxa"/>
            <w:vAlign w:val="center"/>
          </w:tcPr>
          <w:p>
            <w:pPr>
              <w:pStyle w:val="13"/>
            </w:pPr>
            <w:r>
              <w:t>文化活动成本</w:t>
            </w:r>
          </w:p>
        </w:tc>
        <w:tc>
          <w:tcPr>
            <w:tcW w:w="2268" w:type="dxa"/>
            <w:vAlign w:val="center"/>
          </w:tcPr>
          <w:p>
            <w:pPr>
              <w:pStyle w:val="13"/>
            </w:pPr>
            <w:r>
              <w:t>≤0.8万/场</w:t>
            </w:r>
          </w:p>
        </w:tc>
        <w:tc>
          <w:tcPr>
            <w:tcW w:w="1276" w:type="dxa"/>
            <w:vAlign w:val="center"/>
          </w:tcPr>
          <w:p>
            <w:pPr>
              <w:pStyle w:val="13"/>
            </w:pPr>
            <w:r>
              <w:t>根据文化馆工作计划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通过支持重点宣传文化项目建设，带动宣传文化事业发展的效率</w:t>
            </w:r>
          </w:p>
        </w:tc>
        <w:tc>
          <w:tcPr>
            <w:tcW w:w="5386" w:type="dxa"/>
            <w:vAlign w:val="center"/>
          </w:tcPr>
          <w:p>
            <w:pPr>
              <w:pStyle w:val="13"/>
            </w:pPr>
            <w:r>
              <w:t>通过支持重点宣传文化项目建设，带动宣传文化事业发展的效率</w:t>
            </w:r>
          </w:p>
        </w:tc>
        <w:tc>
          <w:tcPr>
            <w:tcW w:w="2268" w:type="dxa"/>
            <w:vAlign w:val="center"/>
          </w:tcPr>
          <w:p>
            <w:pPr>
              <w:pStyle w:val="13"/>
            </w:pPr>
            <w:r>
              <w:t>≥80%</w:t>
            </w:r>
          </w:p>
        </w:tc>
        <w:tc>
          <w:tcPr>
            <w:tcW w:w="1276" w:type="dxa"/>
            <w:vAlign w:val="center"/>
          </w:tcPr>
          <w:p>
            <w:pPr>
              <w:pStyle w:val="13"/>
            </w:pPr>
            <w:r>
              <w:t>根据文化馆工作计划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文化馆的可持续影响力</w:t>
            </w:r>
          </w:p>
        </w:tc>
        <w:tc>
          <w:tcPr>
            <w:tcW w:w="5386" w:type="dxa"/>
            <w:vAlign w:val="center"/>
          </w:tcPr>
          <w:p>
            <w:pPr>
              <w:pStyle w:val="13"/>
            </w:pPr>
            <w:r>
              <w:t>文化馆的可持续影响力</w:t>
            </w:r>
          </w:p>
        </w:tc>
        <w:tc>
          <w:tcPr>
            <w:tcW w:w="2268" w:type="dxa"/>
            <w:vAlign w:val="center"/>
          </w:tcPr>
          <w:p>
            <w:pPr>
              <w:pStyle w:val="13"/>
            </w:pPr>
            <w:r>
              <w:t>逐步提升</w:t>
            </w:r>
          </w:p>
        </w:tc>
        <w:tc>
          <w:tcPr>
            <w:tcW w:w="1276" w:type="dxa"/>
            <w:vAlign w:val="center"/>
          </w:tcPr>
          <w:p>
            <w:pPr>
              <w:pStyle w:val="13"/>
            </w:pPr>
            <w:r>
              <w:t>根据文化馆工作计划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群众对文化馆的整体满意度</w:t>
            </w:r>
          </w:p>
        </w:tc>
        <w:tc>
          <w:tcPr>
            <w:tcW w:w="5386" w:type="dxa"/>
            <w:vAlign w:val="center"/>
          </w:tcPr>
          <w:p>
            <w:pPr>
              <w:pStyle w:val="13"/>
            </w:pPr>
            <w:r>
              <w:t>群众对文化馆的整体满意度</w:t>
            </w:r>
          </w:p>
        </w:tc>
        <w:tc>
          <w:tcPr>
            <w:tcW w:w="2268" w:type="dxa"/>
            <w:vAlign w:val="center"/>
          </w:tcPr>
          <w:p>
            <w:pPr>
              <w:pStyle w:val="13"/>
            </w:pPr>
            <w:r>
              <w:t>≥90%</w:t>
            </w:r>
          </w:p>
        </w:tc>
        <w:tc>
          <w:tcPr>
            <w:tcW w:w="1276" w:type="dxa"/>
            <w:vAlign w:val="center"/>
          </w:tcPr>
          <w:p>
            <w:pPr>
              <w:pStyle w:val="13"/>
            </w:pPr>
            <w:r>
              <w:t>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40、石财教【2024】96号关于提前下达2025年公共图书馆、美术馆、文化馆（站）免费开放省级补助资金绩效目标表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13010925P00005410008C</w:t>
            </w:r>
          </w:p>
        </w:tc>
        <w:tc>
          <w:tcPr>
            <w:tcW w:w="2835" w:type="dxa"/>
            <w:vAlign w:val="center"/>
          </w:tcPr>
          <w:p>
            <w:pPr>
              <w:pStyle w:val="11"/>
            </w:pPr>
            <w:r>
              <w:t>项目名称</w:t>
            </w:r>
          </w:p>
        </w:tc>
        <w:tc>
          <w:tcPr>
            <w:tcW w:w="6095" w:type="dxa"/>
            <w:gridSpan w:val="3"/>
            <w:vAlign w:val="center"/>
          </w:tcPr>
          <w:p>
            <w:pPr>
              <w:pStyle w:val="13"/>
            </w:pPr>
            <w:r>
              <w:t>石财教【2024】96号关于提前下达2025年公共图书馆、美术馆、文化馆（站）免费开放省级补助资金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用于文化馆免费开放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0.60</w:t>
            </w:r>
          </w:p>
        </w:tc>
        <w:tc>
          <w:tcPr>
            <w:tcW w:w="2835" w:type="dxa"/>
            <w:vAlign w:val="center"/>
          </w:tcPr>
          <w:p>
            <w:pPr>
              <w:pStyle w:val="14"/>
            </w:pPr>
            <w:r>
              <w:t>1.20</w:t>
            </w:r>
          </w:p>
        </w:tc>
        <w:tc>
          <w:tcPr>
            <w:tcW w:w="2551" w:type="dxa"/>
            <w:vAlign w:val="center"/>
          </w:tcPr>
          <w:p>
            <w:pPr>
              <w:pStyle w:val="14"/>
            </w:pPr>
            <w:r>
              <w:t>1.80</w:t>
            </w:r>
          </w:p>
        </w:tc>
        <w:tc>
          <w:tcPr>
            <w:tcW w:w="3544" w:type="dxa"/>
            <w:gridSpan w:val="2"/>
            <w:vAlign w:val="center"/>
          </w:tcPr>
          <w:p>
            <w:pPr>
              <w:pStyle w:val="14"/>
            </w:pPr>
            <w:r>
              <w:t>2.00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1.文化馆实行免费开放 提供基本公共文化服务 改善基层公共文化设施条件 提高群众满意度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基本公共文化服务项目覆盖率</w:t>
            </w:r>
          </w:p>
        </w:tc>
        <w:tc>
          <w:tcPr>
            <w:tcW w:w="5386" w:type="dxa"/>
            <w:vAlign w:val="center"/>
          </w:tcPr>
          <w:p>
            <w:pPr>
              <w:pStyle w:val="13"/>
            </w:pPr>
            <w:r>
              <w:t>基本公共文化服务项目覆盖率</w:t>
            </w:r>
          </w:p>
        </w:tc>
        <w:tc>
          <w:tcPr>
            <w:tcW w:w="2268" w:type="dxa"/>
            <w:vAlign w:val="center"/>
          </w:tcPr>
          <w:p>
            <w:pPr>
              <w:pStyle w:val="13"/>
            </w:pPr>
            <w:r>
              <w:t>≥90%</w:t>
            </w:r>
          </w:p>
        </w:tc>
        <w:tc>
          <w:tcPr>
            <w:tcW w:w="1276" w:type="dxa"/>
            <w:vAlign w:val="center"/>
          </w:tcPr>
          <w:p>
            <w:pPr>
              <w:pStyle w:val="13"/>
            </w:pPr>
            <w:r>
              <w:t>根据文化馆工作计划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群众文化活动参与率</w:t>
            </w:r>
          </w:p>
        </w:tc>
        <w:tc>
          <w:tcPr>
            <w:tcW w:w="5386" w:type="dxa"/>
            <w:vAlign w:val="center"/>
          </w:tcPr>
          <w:p>
            <w:pPr>
              <w:pStyle w:val="13"/>
            </w:pPr>
            <w:r>
              <w:t>群众文化活动参与率</w:t>
            </w:r>
          </w:p>
        </w:tc>
        <w:tc>
          <w:tcPr>
            <w:tcW w:w="2268" w:type="dxa"/>
            <w:vAlign w:val="center"/>
          </w:tcPr>
          <w:p>
            <w:pPr>
              <w:pStyle w:val="13"/>
            </w:pPr>
            <w:r>
              <w:t>≥95%</w:t>
            </w:r>
          </w:p>
        </w:tc>
        <w:tc>
          <w:tcPr>
            <w:tcW w:w="1276" w:type="dxa"/>
            <w:vAlign w:val="center"/>
          </w:tcPr>
          <w:p>
            <w:pPr>
              <w:pStyle w:val="13"/>
            </w:pPr>
            <w:r>
              <w:t>根据文化馆工作计划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各项活动按照工作计划完成</w:t>
            </w:r>
          </w:p>
        </w:tc>
        <w:tc>
          <w:tcPr>
            <w:tcW w:w="5386" w:type="dxa"/>
            <w:vAlign w:val="center"/>
          </w:tcPr>
          <w:p>
            <w:pPr>
              <w:pStyle w:val="13"/>
            </w:pPr>
            <w:r>
              <w:t>各项活动按照工作计划完成</w:t>
            </w:r>
          </w:p>
        </w:tc>
        <w:tc>
          <w:tcPr>
            <w:tcW w:w="2268" w:type="dxa"/>
            <w:vAlign w:val="center"/>
          </w:tcPr>
          <w:p>
            <w:pPr>
              <w:pStyle w:val="13"/>
            </w:pPr>
            <w:r>
              <w:t>1年</w:t>
            </w:r>
          </w:p>
        </w:tc>
        <w:tc>
          <w:tcPr>
            <w:tcW w:w="1276" w:type="dxa"/>
            <w:vAlign w:val="center"/>
          </w:tcPr>
          <w:p>
            <w:pPr>
              <w:pStyle w:val="13"/>
            </w:pPr>
            <w:r>
              <w:t>根据文化馆工作计划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文化活动成本</w:t>
            </w:r>
          </w:p>
        </w:tc>
        <w:tc>
          <w:tcPr>
            <w:tcW w:w="5386" w:type="dxa"/>
            <w:vAlign w:val="center"/>
          </w:tcPr>
          <w:p>
            <w:pPr>
              <w:pStyle w:val="13"/>
            </w:pPr>
            <w:r>
              <w:t>文化活动成本</w:t>
            </w:r>
          </w:p>
        </w:tc>
        <w:tc>
          <w:tcPr>
            <w:tcW w:w="2268" w:type="dxa"/>
            <w:vAlign w:val="center"/>
          </w:tcPr>
          <w:p>
            <w:pPr>
              <w:pStyle w:val="13"/>
            </w:pPr>
            <w:r>
              <w:t>≤8万/场</w:t>
            </w:r>
          </w:p>
        </w:tc>
        <w:tc>
          <w:tcPr>
            <w:tcW w:w="1276" w:type="dxa"/>
            <w:vAlign w:val="center"/>
          </w:tcPr>
          <w:p>
            <w:pPr>
              <w:pStyle w:val="13"/>
            </w:pPr>
            <w:r>
              <w:t>根据文化馆工作计划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通过支持重点宣传文化项目建设，带动宣传文化事业发展的效率</w:t>
            </w:r>
          </w:p>
        </w:tc>
        <w:tc>
          <w:tcPr>
            <w:tcW w:w="5386" w:type="dxa"/>
            <w:vAlign w:val="center"/>
          </w:tcPr>
          <w:p>
            <w:pPr>
              <w:pStyle w:val="13"/>
            </w:pPr>
            <w:r>
              <w:t>通过支持重点宣传文化项目建设，带动宣传文化事业发展的效率</w:t>
            </w:r>
          </w:p>
        </w:tc>
        <w:tc>
          <w:tcPr>
            <w:tcW w:w="2268" w:type="dxa"/>
            <w:vAlign w:val="center"/>
          </w:tcPr>
          <w:p>
            <w:pPr>
              <w:pStyle w:val="13"/>
            </w:pPr>
            <w:r>
              <w:t>≥90%</w:t>
            </w:r>
          </w:p>
        </w:tc>
        <w:tc>
          <w:tcPr>
            <w:tcW w:w="1276" w:type="dxa"/>
            <w:vAlign w:val="center"/>
          </w:tcPr>
          <w:p>
            <w:pPr>
              <w:pStyle w:val="13"/>
            </w:pPr>
            <w:r>
              <w:t>根据文化馆工作计划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文化馆的可持续影响力</w:t>
            </w:r>
          </w:p>
        </w:tc>
        <w:tc>
          <w:tcPr>
            <w:tcW w:w="5386" w:type="dxa"/>
            <w:vAlign w:val="center"/>
          </w:tcPr>
          <w:p>
            <w:pPr>
              <w:pStyle w:val="13"/>
            </w:pPr>
            <w:r>
              <w:t>文化馆的可持续影响力</w:t>
            </w:r>
          </w:p>
        </w:tc>
        <w:tc>
          <w:tcPr>
            <w:tcW w:w="2268" w:type="dxa"/>
            <w:vAlign w:val="center"/>
          </w:tcPr>
          <w:p>
            <w:pPr>
              <w:pStyle w:val="13"/>
            </w:pPr>
            <w:r>
              <w:t>逐步提升</w:t>
            </w:r>
          </w:p>
        </w:tc>
        <w:tc>
          <w:tcPr>
            <w:tcW w:w="1276" w:type="dxa"/>
            <w:vAlign w:val="center"/>
          </w:tcPr>
          <w:p>
            <w:pPr>
              <w:pStyle w:val="13"/>
            </w:pPr>
            <w:r>
              <w:t>根据文化馆工作计划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群众对文化馆的整体满意度</w:t>
            </w:r>
          </w:p>
        </w:tc>
        <w:tc>
          <w:tcPr>
            <w:tcW w:w="5386" w:type="dxa"/>
            <w:vAlign w:val="center"/>
          </w:tcPr>
          <w:p>
            <w:pPr>
              <w:pStyle w:val="13"/>
            </w:pPr>
            <w:r>
              <w:t>群众对文化馆的整体满意度</w:t>
            </w:r>
          </w:p>
        </w:tc>
        <w:tc>
          <w:tcPr>
            <w:tcW w:w="2268" w:type="dxa"/>
            <w:vAlign w:val="center"/>
          </w:tcPr>
          <w:p>
            <w:pPr>
              <w:pStyle w:val="13"/>
            </w:pPr>
            <w:r>
              <w:t>≥90%</w:t>
            </w:r>
          </w:p>
        </w:tc>
        <w:tc>
          <w:tcPr>
            <w:tcW w:w="1276" w:type="dxa"/>
            <w:vAlign w:val="center"/>
          </w:tcPr>
          <w:p>
            <w:pPr>
              <w:pStyle w:val="13"/>
            </w:pPr>
            <w:r>
              <w:t>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41、石财教【2024】98号关于提前下达2025年省级非物质文化遗产保护专项资金绩效目标表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13010925P000009100484</w:t>
            </w:r>
          </w:p>
        </w:tc>
        <w:tc>
          <w:tcPr>
            <w:tcW w:w="2835" w:type="dxa"/>
            <w:vAlign w:val="center"/>
          </w:tcPr>
          <w:p>
            <w:pPr>
              <w:pStyle w:val="11"/>
            </w:pPr>
            <w:r>
              <w:t>项目名称</w:t>
            </w:r>
          </w:p>
        </w:tc>
        <w:tc>
          <w:tcPr>
            <w:tcW w:w="6095" w:type="dxa"/>
            <w:gridSpan w:val="3"/>
            <w:vAlign w:val="center"/>
          </w:tcPr>
          <w:p>
            <w:pPr>
              <w:pStyle w:val="13"/>
            </w:pPr>
            <w:r>
              <w:t>石财教【2024】98号关于提前下达2025年省级非物质文化遗产保护专项资金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4.80</w:t>
            </w:r>
          </w:p>
        </w:tc>
        <w:tc>
          <w:tcPr>
            <w:tcW w:w="2835" w:type="dxa"/>
            <w:vAlign w:val="center"/>
          </w:tcPr>
          <w:p>
            <w:pPr>
              <w:pStyle w:val="11"/>
            </w:pPr>
            <w:r>
              <w:t>其中：财政    资金</w:t>
            </w:r>
          </w:p>
        </w:tc>
        <w:tc>
          <w:tcPr>
            <w:tcW w:w="2551" w:type="dxa"/>
            <w:vAlign w:val="center"/>
          </w:tcPr>
          <w:p>
            <w:pPr>
              <w:pStyle w:val="13"/>
            </w:pPr>
            <w:r>
              <w:t>4.80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非物质文化遗产管理和保护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1.44</w:t>
            </w:r>
          </w:p>
        </w:tc>
        <w:tc>
          <w:tcPr>
            <w:tcW w:w="2835" w:type="dxa"/>
            <w:vAlign w:val="center"/>
          </w:tcPr>
          <w:p>
            <w:pPr>
              <w:pStyle w:val="14"/>
            </w:pPr>
            <w:r>
              <w:t>2.88</w:t>
            </w:r>
          </w:p>
        </w:tc>
        <w:tc>
          <w:tcPr>
            <w:tcW w:w="2551" w:type="dxa"/>
            <w:vAlign w:val="center"/>
          </w:tcPr>
          <w:p>
            <w:pPr>
              <w:pStyle w:val="14"/>
            </w:pPr>
            <w:r>
              <w:t>4.32</w:t>
            </w:r>
          </w:p>
        </w:tc>
        <w:tc>
          <w:tcPr>
            <w:tcW w:w="3544" w:type="dxa"/>
            <w:gridSpan w:val="2"/>
            <w:vAlign w:val="center"/>
          </w:tcPr>
          <w:p>
            <w:pPr>
              <w:pStyle w:val="14"/>
            </w:pPr>
            <w:r>
              <w:t>4.80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1.资金发放到位，并监督管理传承人正确使用补助资金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补助非遗传承人数</w:t>
            </w:r>
          </w:p>
        </w:tc>
        <w:tc>
          <w:tcPr>
            <w:tcW w:w="5386" w:type="dxa"/>
            <w:vAlign w:val="center"/>
          </w:tcPr>
          <w:p>
            <w:pPr>
              <w:pStyle w:val="13"/>
            </w:pPr>
            <w:r>
              <w:t>补助非遗传承人数</w:t>
            </w:r>
          </w:p>
        </w:tc>
        <w:tc>
          <w:tcPr>
            <w:tcW w:w="2268" w:type="dxa"/>
            <w:vAlign w:val="center"/>
          </w:tcPr>
          <w:p>
            <w:pPr>
              <w:pStyle w:val="13"/>
            </w:pPr>
            <w:r>
              <w:t>8人</w:t>
            </w:r>
          </w:p>
        </w:tc>
        <w:tc>
          <w:tcPr>
            <w:tcW w:w="1276" w:type="dxa"/>
            <w:vAlign w:val="center"/>
          </w:tcPr>
          <w:p>
            <w:pPr>
              <w:pStyle w:val="13"/>
            </w:pPr>
            <w:r>
              <w:t>根据文化馆工作计划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参加或组织非遗传承活动达标率</w:t>
            </w:r>
          </w:p>
        </w:tc>
        <w:tc>
          <w:tcPr>
            <w:tcW w:w="5386" w:type="dxa"/>
            <w:vAlign w:val="center"/>
          </w:tcPr>
          <w:p>
            <w:pPr>
              <w:pStyle w:val="13"/>
            </w:pPr>
            <w:r>
              <w:t>参加或组织非遗传承活动达标率</w:t>
            </w:r>
          </w:p>
        </w:tc>
        <w:tc>
          <w:tcPr>
            <w:tcW w:w="2268" w:type="dxa"/>
            <w:vAlign w:val="center"/>
          </w:tcPr>
          <w:p>
            <w:pPr>
              <w:pStyle w:val="13"/>
            </w:pPr>
            <w:r>
              <w:t>100%</w:t>
            </w:r>
          </w:p>
        </w:tc>
        <w:tc>
          <w:tcPr>
            <w:tcW w:w="1276" w:type="dxa"/>
            <w:vAlign w:val="center"/>
          </w:tcPr>
          <w:p>
            <w:pPr>
              <w:pStyle w:val="13"/>
            </w:pPr>
            <w:r>
              <w:t>根据文化馆工作计划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补助资金发放完成时效</w:t>
            </w:r>
          </w:p>
        </w:tc>
        <w:tc>
          <w:tcPr>
            <w:tcW w:w="5386" w:type="dxa"/>
            <w:vAlign w:val="center"/>
          </w:tcPr>
          <w:p>
            <w:pPr>
              <w:pStyle w:val="13"/>
            </w:pPr>
            <w:r>
              <w:t>补助资金发放完成时效</w:t>
            </w:r>
          </w:p>
        </w:tc>
        <w:tc>
          <w:tcPr>
            <w:tcW w:w="2268" w:type="dxa"/>
            <w:vAlign w:val="center"/>
          </w:tcPr>
          <w:p>
            <w:pPr>
              <w:pStyle w:val="13"/>
            </w:pPr>
            <w:r>
              <w:t>1年</w:t>
            </w:r>
          </w:p>
        </w:tc>
        <w:tc>
          <w:tcPr>
            <w:tcW w:w="1276" w:type="dxa"/>
            <w:vAlign w:val="center"/>
          </w:tcPr>
          <w:p>
            <w:pPr>
              <w:pStyle w:val="13"/>
            </w:pPr>
            <w:r>
              <w:t>根据文化馆工作计划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资金完成率</w:t>
            </w:r>
          </w:p>
        </w:tc>
        <w:tc>
          <w:tcPr>
            <w:tcW w:w="5386" w:type="dxa"/>
            <w:vAlign w:val="center"/>
          </w:tcPr>
          <w:p>
            <w:pPr>
              <w:pStyle w:val="13"/>
            </w:pPr>
            <w:r>
              <w:t>资金完成率</w:t>
            </w:r>
          </w:p>
        </w:tc>
        <w:tc>
          <w:tcPr>
            <w:tcW w:w="2268" w:type="dxa"/>
            <w:vAlign w:val="center"/>
          </w:tcPr>
          <w:p>
            <w:pPr>
              <w:pStyle w:val="13"/>
            </w:pPr>
            <w:r>
              <w:t>100%</w:t>
            </w:r>
          </w:p>
        </w:tc>
        <w:tc>
          <w:tcPr>
            <w:tcW w:w="1276" w:type="dxa"/>
            <w:vAlign w:val="center"/>
          </w:tcPr>
          <w:p>
            <w:pPr>
              <w:pStyle w:val="13"/>
            </w:pPr>
            <w:r>
              <w:t>根据文化馆工作计划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非遗工作保护水平</w:t>
            </w:r>
          </w:p>
        </w:tc>
        <w:tc>
          <w:tcPr>
            <w:tcW w:w="5386" w:type="dxa"/>
            <w:vAlign w:val="center"/>
          </w:tcPr>
          <w:p>
            <w:pPr>
              <w:pStyle w:val="13"/>
            </w:pPr>
            <w:r>
              <w:t>非遗工作保护水平</w:t>
            </w:r>
          </w:p>
        </w:tc>
        <w:tc>
          <w:tcPr>
            <w:tcW w:w="2268" w:type="dxa"/>
            <w:vAlign w:val="center"/>
          </w:tcPr>
          <w:p>
            <w:pPr>
              <w:pStyle w:val="13"/>
            </w:pPr>
            <w:r>
              <w:t>提升</w:t>
            </w:r>
          </w:p>
        </w:tc>
        <w:tc>
          <w:tcPr>
            <w:tcW w:w="1276" w:type="dxa"/>
            <w:vAlign w:val="center"/>
          </w:tcPr>
          <w:p>
            <w:pPr>
              <w:pStyle w:val="13"/>
            </w:pPr>
            <w:r>
              <w:t>根据文化馆工作计划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 xml:space="preserve"> 激发传承人传承热情，推动非遗项目发展</w:t>
            </w:r>
          </w:p>
        </w:tc>
        <w:tc>
          <w:tcPr>
            <w:tcW w:w="5386" w:type="dxa"/>
            <w:vAlign w:val="center"/>
          </w:tcPr>
          <w:p>
            <w:pPr>
              <w:pStyle w:val="13"/>
            </w:pPr>
            <w:r>
              <w:t xml:space="preserve"> 激发传承人传承热情，推动非遗项目发展</w:t>
            </w:r>
          </w:p>
        </w:tc>
        <w:tc>
          <w:tcPr>
            <w:tcW w:w="2268" w:type="dxa"/>
            <w:vAlign w:val="center"/>
          </w:tcPr>
          <w:p>
            <w:pPr>
              <w:pStyle w:val="13"/>
            </w:pPr>
            <w:r>
              <w:t>激发传承人传承热情，推动非遗项目发展</w:t>
            </w:r>
          </w:p>
        </w:tc>
        <w:tc>
          <w:tcPr>
            <w:tcW w:w="1276" w:type="dxa"/>
            <w:vAlign w:val="center"/>
          </w:tcPr>
          <w:p>
            <w:pPr>
              <w:pStyle w:val="13"/>
            </w:pPr>
            <w:r>
              <w:t>根据文化馆工作计划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42、文物保管工作经费绩效目标表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13010925P00023410002P</w:t>
            </w:r>
          </w:p>
        </w:tc>
        <w:tc>
          <w:tcPr>
            <w:tcW w:w="2835" w:type="dxa"/>
            <w:vAlign w:val="center"/>
          </w:tcPr>
          <w:p>
            <w:pPr>
              <w:pStyle w:val="11"/>
            </w:pPr>
            <w:r>
              <w:t>项目名称</w:t>
            </w:r>
          </w:p>
        </w:tc>
        <w:tc>
          <w:tcPr>
            <w:tcW w:w="6095" w:type="dxa"/>
            <w:gridSpan w:val="3"/>
            <w:vAlign w:val="center"/>
          </w:tcPr>
          <w:p>
            <w:pPr>
              <w:pStyle w:val="13"/>
            </w:pPr>
            <w:r>
              <w:t>文物保管工作经费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文物安全巡查费0.4万元，文物保护修缮费0.4万元，文物看护费1.2万元，共计2万元。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0.60</w:t>
            </w:r>
          </w:p>
        </w:tc>
        <w:tc>
          <w:tcPr>
            <w:tcW w:w="2835" w:type="dxa"/>
            <w:vAlign w:val="center"/>
          </w:tcPr>
          <w:p>
            <w:pPr>
              <w:pStyle w:val="14"/>
            </w:pPr>
            <w:r>
              <w:t>1.20</w:t>
            </w:r>
          </w:p>
        </w:tc>
        <w:tc>
          <w:tcPr>
            <w:tcW w:w="2551" w:type="dxa"/>
            <w:vAlign w:val="center"/>
          </w:tcPr>
          <w:p>
            <w:pPr>
              <w:pStyle w:val="14"/>
            </w:pPr>
            <w:r>
              <w:t>1.80</w:t>
            </w:r>
          </w:p>
        </w:tc>
        <w:tc>
          <w:tcPr>
            <w:tcW w:w="3544" w:type="dxa"/>
            <w:gridSpan w:val="2"/>
            <w:vAlign w:val="center"/>
          </w:tcPr>
          <w:p>
            <w:pPr>
              <w:pStyle w:val="14"/>
            </w:pPr>
            <w:r>
              <w:t>2.00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1.对馆藏文物和野外文物做到及时的保护、管理、研究、看护，增加文物安全系数。普及文物安全知识，提高文物保护水平，改善文物保护条件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文物安全巡查次数</w:t>
            </w:r>
          </w:p>
        </w:tc>
        <w:tc>
          <w:tcPr>
            <w:tcW w:w="5386" w:type="dxa"/>
            <w:vAlign w:val="center"/>
          </w:tcPr>
          <w:p>
            <w:pPr>
              <w:pStyle w:val="13"/>
            </w:pPr>
            <w:r>
              <w:t>文物点定期不定期安全巡查</w:t>
            </w:r>
          </w:p>
        </w:tc>
        <w:tc>
          <w:tcPr>
            <w:tcW w:w="2268" w:type="dxa"/>
            <w:vAlign w:val="center"/>
          </w:tcPr>
          <w:p>
            <w:pPr>
              <w:pStyle w:val="13"/>
            </w:pPr>
            <w:r>
              <w:t>≥80次</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文物保护管理环境提升率</w:t>
            </w:r>
          </w:p>
        </w:tc>
        <w:tc>
          <w:tcPr>
            <w:tcW w:w="5386" w:type="dxa"/>
            <w:vAlign w:val="center"/>
          </w:tcPr>
          <w:p>
            <w:pPr>
              <w:pStyle w:val="13"/>
            </w:pPr>
            <w:r>
              <w:t>文物保护管理与环境提升率</w:t>
            </w:r>
          </w:p>
        </w:tc>
        <w:tc>
          <w:tcPr>
            <w:tcW w:w="2268" w:type="dxa"/>
            <w:vAlign w:val="center"/>
          </w:tcPr>
          <w:p>
            <w:pPr>
              <w:pStyle w:val="13"/>
            </w:pPr>
            <w:r>
              <w:t>80%</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文物看护费发放时间</w:t>
            </w:r>
          </w:p>
        </w:tc>
        <w:tc>
          <w:tcPr>
            <w:tcW w:w="5386" w:type="dxa"/>
            <w:vAlign w:val="center"/>
          </w:tcPr>
          <w:p>
            <w:pPr>
              <w:pStyle w:val="13"/>
            </w:pPr>
            <w:r>
              <w:t>文物看护员看护费发放及时性</w:t>
            </w:r>
          </w:p>
        </w:tc>
        <w:tc>
          <w:tcPr>
            <w:tcW w:w="2268" w:type="dxa"/>
            <w:vAlign w:val="center"/>
          </w:tcPr>
          <w:p>
            <w:pPr>
              <w:pStyle w:val="13"/>
            </w:pPr>
            <w:r>
              <w:t>1年度</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单位资金成本</w:t>
            </w:r>
          </w:p>
        </w:tc>
        <w:tc>
          <w:tcPr>
            <w:tcW w:w="5386" w:type="dxa"/>
            <w:vAlign w:val="center"/>
          </w:tcPr>
          <w:p>
            <w:pPr>
              <w:pStyle w:val="13"/>
            </w:pPr>
            <w:r>
              <w:t>单位资金成本</w:t>
            </w:r>
          </w:p>
        </w:tc>
        <w:tc>
          <w:tcPr>
            <w:tcW w:w="2268" w:type="dxa"/>
            <w:vAlign w:val="center"/>
          </w:tcPr>
          <w:p>
            <w:pPr>
              <w:pStyle w:val="13"/>
            </w:pPr>
            <w:r>
              <w:t>2万元</w:t>
            </w:r>
          </w:p>
        </w:tc>
        <w:tc>
          <w:tcPr>
            <w:tcW w:w="1276" w:type="dxa"/>
            <w:vAlign w:val="center"/>
          </w:tcPr>
          <w:p>
            <w:pPr>
              <w:pStyle w:val="13"/>
            </w:pPr>
            <w:r>
              <w:t>成本报告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群众对于文物保护的意识</w:t>
            </w:r>
          </w:p>
        </w:tc>
        <w:tc>
          <w:tcPr>
            <w:tcW w:w="2268" w:type="dxa"/>
            <w:vAlign w:val="center"/>
          </w:tcPr>
          <w:p>
            <w:pPr>
              <w:pStyle w:val="13"/>
            </w:pPr>
            <w:r>
              <w:t>促进了社会和谐</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群众对当地文物看护环境提升满意度</w:t>
            </w:r>
          </w:p>
        </w:tc>
        <w:tc>
          <w:tcPr>
            <w:tcW w:w="2268" w:type="dxa"/>
            <w:vAlign w:val="center"/>
          </w:tcPr>
          <w:p>
            <w:pPr>
              <w:pStyle w:val="13"/>
            </w:pPr>
            <w:r>
              <w:t>≥80%</w:t>
            </w:r>
          </w:p>
        </w:tc>
        <w:tc>
          <w:tcPr>
            <w:tcW w:w="1276" w:type="dxa"/>
            <w:vAlign w:val="center"/>
          </w:tcPr>
          <w:p>
            <w:pPr>
              <w:pStyle w:val="13"/>
            </w:pPr>
            <w:r>
              <w:t>满意度调查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43、文化市场执法经费绩效目标表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13010925P00000810200L</w:t>
            </w:r>
          </w:p>
        </w:tc>
        <w:tc>
          <w:tcPr>
            <w:tcW w:w="2835" w:type="dxa"/>
            <w:vAlign w:val="center"/>
          </w:tcPr>
          <w:p>
            <w:pPr>
              <w:pStyle w:val="11"/>
            </w:pPr>
            <w:r>
              <w:t>项目名称</w:t>
            </w:r>
          </w:p>
        </w:tc>
        <w:tc>
          <w:tcPr>
            <w:tcW w:w="6095" w:type="dxa"/>
            <w:gridSpan w:val="3"/>
            <w:vAlign w:val="center"/>
          </w:tcPr>
          <w:p>
            <w:pPr>
              <w:pStyle w:val="13"/>
            </w:pPr>
            <w:r>
              <w:t>文化市场执法经费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文化市场执法队办公经费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1.50</w:t>
            </w:r>
          </w:p>
        </w:tc>
        <w:tc>
          <w:tcPr>
            <w:tcW w:w="2835" w:type="dxa"/>
            <w:vAlign w:val="center"/>
          </w:tcPr>
          <w:p>
            <w:pPr>
              <w:pStyle w:val="14"/>
            </w:pPr>
            <w:r>
              <w:t>3.00</w:t>
            </w:r>
          </w:p>
        </w:tc>
        <w:tc>
          <w:tcPr>
            <w:tcW w:w="2551" w:type="dxa"/>
            <w:vAlign w:val="center"/>
          </w:tcPr>
          <w:p>
            <w:pPr>
              <w:pStyle w:val="14"/>
            </w:pPr>
            <w:r>
              <w:t>4.50</w:t>
            </w:r>
          </w:p>
        </w:tc>
        <w:tc>
          <w:tcPr>
            <w:tcW w:w="3544" w:type="dxa"/>
            <w:gridSpan w:val="2"/>
            <w:vAlign w:val="center"/>
          </w:tcPr>
          <w:p>
            <w:pPr>
              <w:pStyle w:val="14"/>
            </w:pPr>
            <w:r>
              <w:t>5.00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1.用于执法队办公经费，提升执法效率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文化市场执法次数</w:t>
            </w:r>
            <w:r>
              <w:tab/>
            </w:r>
          </w:p>
        </w:tc>
        <w:tc>
          <w:tcPr>
            <w:tcW w:w="5386" w:type="dxa"/>
            <w:vAlign w:val="center"/>
          </w:tcPr>
          <w:p>
            <w:pPr>
              <w:pStyle w:val="13"/>
            </w:pPr>
            <w:r>
              <w:t>参加文化市场执法工作次数</w:t>
            </w:r>
          </w:p>
        </w:tc>
        <w:tc>
          <w:tcPr>
            <w:tcW w:w="2268" w:type="dxa"/>
            <w:vAlign w:val="center"/>
          </w:tcPr>
          <w:p>
            <w:pPr>
              <w:pStyle w:val="13"/>
            </w:pPr>
            <w:r>
              <w:t>≥120次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购置办公设施合格率</w:t>
            </w:r>
            <w:r>
              <w:tab/>
            </w:r>
          </w:p>
        </w:tc>
        <w:tc>
          <w:tcPr>
            <w:tcW w:w="5386" w:type="dxa"/>
            <w:vAlign w:val="center"/>
          </w:tcPr>
          <w:p>
            <w:pPr>
              <w:pStyle w:val="13"/>
            </w:pPr>
            <w:r>
              <w:t>购置口碑良好办公设备合格率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文化市场执法工作时限</w:t>
            </w:r>
          </w:p>
        </w:tc>
        <w:tc>
          <w:tcPr>
            <w:tcW w:w="5386" w:type="dxa"/>
            <w:vAlign w:val="center"/>
          </w:tcPr>
          <w:p>
            <w:pPr>
              <w:pStyle w:val="13"/>
            </w:pPr>
            <w:r>
              <w:t>按照上级要求，在通知时限内完成</w:t>
            </w:r>
          </w:p>
        </w:tc>
        <w:tc>
          <w:tcPr>
            <w:tcW w:w="2268" w:type="dxa"/>
            <w:vAlign w:val="center"/>
          </w:tcPr>
          <w:p>
            <w:pPr>
              <w:pStyle w:val="13"/>
            </w:pPr>
            <w:r>
              <w:t>执法工作2025年12月31日完成</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办公设备购置费用</w:t>
            </w:r>
            <w:r>
              <w:tab/>
            </w:r>
          </w:p>
        </w:tc>
        <w:tc>
          <w:tcPr>
            <w:tcW w:w="5386" w:type="dxa"/>
            <w:vAlign w:val="center"/>
          </w:tcPr>
          <w:p>
            <w:pPr>
              <w:pStyle w:val="13"/>
            </w:pPr>
            <w:r>
              <w:t>办公用品成本</w:t>
            </w:r>
          </w:p>
        </w:tc>
        <w:tc>
          <w:tcPr>
            <w:tcW w:w="2268" w:type="dxa"/>
            <w:vAlign w:val="center"/>
          </w:tcPr>
          <w:p>
            <w:pPr>
              <w:pStyle w:val="13"/>
            </w:pPr>
            <w:r>
              <w:t>≤5万元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提高执法工作人员积极性</w:t>
            </w:r>
          </w:p>
        </w:tc>
        <w:tc>
          <w:tcPr>
            <w:tcW w:w="5386" w:type="dxa"/>
            <w:vAlign w:val="center"/>
          </w:tcPr>
          <w:p>
            <w:pPr>
              <w:pStyle w:val="13"/>
            </w:pPr>
            <w:r>
              <w:t>提升执法效率，使文化市场向好发展</w:t>
            </w:r>
          </w:p>
        </w:tc>
        <w:tc>
          <w:tcPr>
            <w:tcW w:w="2268" w:type="dxa"/>
            <w:vAlign w:val="center"/>
          </w:tcPr>
          <w:p>
            <w:pPr>
              <w:pStyle w:val="13"/>
            </w:pPr>
            <w:r>
              <w:t>有所提高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满意程度 </w:t>
            </w:r>
          </w:p>
        </w:tc>
        <w:tc>
          <w:tcPr>
            <w:tcW w:w="5386" w:type="dxa"/>
            <w:vAlign w:val="center"/>
          </w:tcPr>
          <w:p>
            <w:pPr>
              <w:pStyle w:val="13"/>
            </w:pPr>
            <w:r>
              <w:t>执法工作人员满意程度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44、办公用房租赁费绩效目标表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13010925P00000810019E</w:t>
            </w:r>
          </w:p>
        </w:tc>
        <w:tc>
          <w:tcPr>
            <w:tcW w:w="2835" w:type="dxa"/>
            <w:vAlign w:val="center"/>
          </w:tcPr>
          <w:p>
            <w:pPr>
              <w:pStyle w:val="11"/>
            </w:pPr>
            <w:r>
              <w:t>项目名称</w:t>
            </w:r>
          </w:p>
        </w:tc>
        <w:tc>
          <w:tcPr>
            <w:tcW w:w="6095" w:type="dxa"/>
            <w:gridSpan w:val="3"/>
            <w:vAlign w:val="center"/>
          </w:tcPr>
          <w:p>
            <w:pPr>
              <w:pStyle w:val="13"/>
            </w:pPr>
            <w:r>
              <w:t>办公用房租赁费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4.50</w:t>
            </w:r>
          </w:p>
        </w:tc>
        <w:tc>
          <w:tcPr>
            <w:tcW w:w="2835" w:type="dxa"/>
            <w:vAlign w:val="center"/>
          </w:tcPr>
          <w:p>
            <w:pPr>
              <w:pStyle w:val="11"/>
            </w:pPr>
            <w:r>
              <w:t>其中：财政    资金</w:t>
            </w:r>
          </w:p>
        </w:tc>
        <w:tc>
          <w:tcPr>
            <w:tcW w:w="2551" w:type="dxa"/>
            <w:vAlign w:val="center"/>
          </w:tcPr>
          <w:p>
            <w:pPr>
              <w:pStyle w:val="13"/>
            </w:pPr>
            <w:r>
              <w:t>4.50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支付办公场所租金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0.90</w:t>
            </w:r>
          </w:p>
        </w:tc>
        <w:tc>
          <w:tcPr>
            <w:tcW w:w="2835" w:type="dxa"/>
            <w:vAlign w:val="center"/>
          </w:tcPr>
          <w:p>
            <w:pPr>
              <w:pStyle w:val="14"/>
            </w:pPr>
            <w:r>
              <w:t>1.80</w:t>
            </w:r>
          </w:p>
        </w:tc>
        <w:tc>
          <w:tcPr>
            <w:tcW w:w="2551" w:type="dxa"/>
            <w:vAlign w:val="center"/>
          </w:tcPr>
          <w:p>
            <w:pPr>
              <w:pStyle w:val="14"/>
            </w:pPr>
            <w:r>
              <w:t>2.70</w:t>
            </w:r>
          </w:p>
        </w:tc>
        <w:tc>
          <w:tcPr>
            <w:tcW w:w="3544" w:type="dxa"/>
            <w:gridSpan w:val="2"/>
            <w:vAlign w:val="center"/>
          </w:tcPr>
          <w:p>
            <w:pPr>
              <w:pStyle w:val="14"/>
            </w:pPr>
            <w:r>
              <w:t>3.00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   解决办公场所，保证工作正常运行。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房屋租赁场地个数</w:t>
            </w:r>
          </w:p>
        </w:tc>
        <w:tc>
          <w:tcPr>
            <w:tcW w:w="5386" w:type="dxa"/>
            <w:vAlign w:val="center"/>
          </w:tcPr>
          <w:p>
            <w:pPr>
              <w:pStyle w:val="13"/>
            </w:pPr>
            <w:r>
              <w:t>房屋租赁场地个数</w:t>
            </w:r>
          </w:p>
        </w:tc>
        <w:tc>
          <w:tcPr>
            <w:tcW w:w="2268" w:type="dxa"/>
            <w:vAlign w:val="center"/>
          </w:tcPr>
          <w:p>
            <w:pPr>
              <w:pStyle w:val="13"/>
            </w:pPr>
            <w:r>
              <w:t>1个</w:t>
            </w:r>
          </w:p>
        </w:tc>
        <w:tc>
          <w:tcPr>
            <w:tcW w:w="1276" w:type="dxa"/>
            <w:vAlign w:val="center"/>
          </w:tcPr>
          <w:p>
            <w:pPr>
              <w:pStyle w:val="13"/>
            </w:pPr>
            <w:r>
              <w:t>根据指标确定的依据及评扣分的标准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保证水电暖的正常使用率</w:t>
            </w:r>
          </w:p>
        </w:tc>
        <w:tc>
          <w:tcPr>
            <w:tcW w:w="5386" w:type="dxa"/>
            <w:vAlign w:val="center"/>
          </w:tcPr>
          <w:p>
            <w:pPr>
              <w:pStyle w:val="13"/>
            </w:pPr>
            <w:r>
              <w:t>保证水电暖的正常使用</w:t>
            </w:r>
          </w:p>
        </w:tc>
        <w:tc>
          <w:tcPr>
            <w:tcW w:w="2268" w:type="dxa"/>
            <w:vAlign w:val="center"/>
          </w:tcPr>
          <w:p>
            <w:pPr>
              <w:pStyle w:val="13"/>
            </w:pPr>
            <w:r>
              <w:t>≥90%</w:t>
            </w:r>
          </w:p>
        </w:tc>
        <w:tc>
          <w:tcPr>
            <w:tcW w:w="1276" w:type="dxa"/>
            <w:vAlign w:val="center"/>
          </w:tcPr>
          <w:p>
            <w:pPr>
              <w:pStyle w:val="13"/>
            </w:pPr>
            <w:r>
              <w:t>根据指标确定的依据及评扣分的标准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按时缴纳房租费及时性</w:t>
            </w:r>
          </w:p>
        </w:tc>
        <w:tc>
          <w:tcPr>
            <w:tcW w:w="5386" w:type="dxa"/>
            <w:vAlign w:val="center"/>
          </w:tcPr>
          <w:p>
            <w:pPr>
              <w:pStyle w:val="13"/>
            </w:pPr>
            <w:r>
              <w:t>按时缴纳房租费</w:t>
            </w:r>
          </w:p>
        </w:tc>
        <w:tc>
          <w:tcPr>
            <w:tcW w:w="2268" w:type="dxa"/>
            <w:vAlign w:val="center"/>
          </w:tcPr>
          <w:p>
            <w:pPr>
              <w:pStyle w:val="13"/>
            </w:pPr>
            <w:r>
              <w:t>资金下达后及时缴纳房租费</w:t>
            </w:r>
          </w:p>
        </w:tc>
        <w:tc>
          <w:tcPr>
            <w:tcW w:w="1276" w:type="dxa"/>
            <w:vAlign w:val="center"/>
          </w:tcPr>
          <w:p>
            <w:pPr>
              <w:pStyle w:val="13"/>
            </w:pPr>
            <w:r>
              <w:t>根据指标确定的依据及评扣分的标准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办公用房租赁费</w:t>
            </w:r>
          </w:p>
        </w:tc>
        <w:tc>
          <w:tcPr>
            <w:tcW w:w="5386" w:type="dxa"/>
            <w:vAlign w:val="center"/>
          </w:tcPr>
          <w:p>
            <w:pPr>
              <w:pStyle w:val="13"/>
            </w:pPr>
            <w:r>
              <w:t>租赁费的标准</w:t>
            </w:r>
          </w:p>
        </w:tc>
        <w:tc>
          <w:tcPr>
            <w:tcW w:w="2268" w:type="dxa"/>
            <w:vAlign w:val="center"/>
          </w:tcPr>
          <w:p>
            <w:pPr>
              <w:pStyle w:val="13"/>
            </w:pPr>
            <w:r>
              <w:t>办公用房及水电费等4.5万元</w:t>
            </w:r>
          </w:p>
        </w:tc>
        <w:tc>
          <w:tcPr>
            <w:tcW w:w="1276" w:type="dxa"/>
            <w:vAlign w:val="center"/>
          </w:tcPr>
          <w:p>
            <w:pPr>
              <w:pStyle w:val="13"/>
            </w:pPr>
            <w:r>
              <w:t>根据指标确定的依据及评扣分的标准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解决办公场地工作好开展的影响率</w:t>
            </w:r>
          </w:p>
        </w:tc>
        <w:tc>
          <w:tcPr>
            <w:tcW w:w="5386" w:type="dxa"/>
            <w:vAlign w:val="center"/>
          </w:tcPr>
          <w:p>
            <w:pPr>
              <w:pStyle w:val="13"/>
            </w:pPr>
            <w:r>
              <w:t>解决办公场地工作更好发展情况</w:t>
            </w:r>
          </w:p>
        </w:tc>
        <w:tc>
          <w:tcPr>
            <w:tcW w:w="2268" w:type="dxa"/>
            <w:vAlign w:val="center"/>
          </w:tcPr>
          <w:p>
            <w:pPr>
              <w:pStyle w:val="13"/>
            </w:pPr>
            <w:r>
              <w:t>≥50</w:t>
            </w:r>
          </w:p>
        </w:tc>
        <w:tc>
          <w:tcPr>
            <w:tcW w:w="1276" w:type="dxa"/>
            <w:vAlign w:val="center"/>
          </w:tcPr>
          <w:p>
            <w:pPr>
              <w:pStyle w:val="13"/>
            </w:pPr>
            <w:r>
              <w:t>根据指标确定的依据及评扣分的标准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满意程度 </w:t>
            </w:r>
          </w:p>
        </w:tc>
        <w:tc>
          <w:tcPr>
            <w:tcW w:w="5386" w:type="dxa"/>
            <w:vAlign w:val="center"/>
          </w:tcPr>
          <w:p>
            <w:pPr>
              <w:pStyle w:val="13"/>
            </w:pPr>
            <w:r>
              <w:t xml:space="preserve">满意程度 </w:t>
            </w:r>
          </w:p>
        </w:tc>
        <w:tc>
          <w:tcPr>
            <w:tcW w:w="2268" w:type="dxa"/>
            <w:vAlign w:val="center"/>
          </w:tcPr>
          <w:p>
            <w:pPr>
              <w:pStyle w:val="13"/>
            </w:pPr>
            <w:r>
              <w:t>≥90%</w:t>
            </w:r>
          </w:p>
        </w:tc>
        <w:tc>
          <w:tcPr>
            <w:tcW w:w="1276" w:type="dxa"/>
            <w:vAlign w:val="center"/>
          </w:tcPr>
          <w:p>
            <w:pPr>
              <w:pStyle w:val="13"/>
            </w:pPr>
            <w:r>
              <w:t>根据指标确定的依据及评扣分的标准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45、旅游业管理中心劳务费绩效目标表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13010925P000008102237</w:t>
            </w:r>
          </w:p>
        </w:tc>
        <w:tc>
          <w:tcPr>
            <w:tcW w:w="2835" w:type="dxa"/>
            <w:vAlign w:val="center"/>
          </w:tcPr>
          <w:p>
            <w:pPr>
              <w:pStyle w:val="11"/>
            </w:pPr>
            <w:r>
              <w:t>项目名称</w:t>
            </w:r>
          </w:p>
        </w:tc>
        <w:tc>
          <w:tcPr>
            <w:tcW w:w="6095" w:type="dxa"/>
            <w:gridSpan w:val="3"/>
            <w:vAlign w:val="center"/>
          </w:tcPr>
          <w:p>
            <w:pPr>
              <w:pStyle w:val="13"/>
            </w:pPr>
            <w:r>
              <w:t>旅游业管理中心劳务费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45.59</w:t>
            </w:r>
          </w:p>
        </w:tc>
        <w:tc>
          <w:tcPr>
            <w:tcW w:w="2835" w:type="dxa"/>
            <w:vAlign w:val="center"/>
          </w:tcPr>
          <w:p>
            <w:pPr>
              <w:pStyle w:val="11"/>
            </w:pPr>
            <w:r>
              <w:t>其中：财政    资金</w:t>
            </w:r>
          </w:p>
        </w:tc>
        <w:tc>
          <w:tcPr>
            <w:tcW w:w="2551" w:type="dxa"/>
            <w:vAlign w:val="center"/>
          </w:tcPr>
          <w:p>
            <w:pPr>
              <w:pStyle w:val="13"/>
            </w:pPr>
            <w:r>
              <w:t>45.59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支付临聘人员劳务费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13.70</w:t>
            </w:r>
          </w:p>
        </w:tc>
        <w:tc>
          <w:tcPr>
            <w:tcW w:w="2835" w:type="dxa"/>
            <w:vAlign w:val="center"/>
          </w:tcPr>
          <w:p>
            <w:pPr>
              <w:pStyle w:val="14"/>
            </w:pPr>
            <w:r>
              <w:t>27.35</w:t>
            </w:r>
          </w:p>
        </w:tc>
        <w:tc>
          <w:tcPr>
            <w:tcW w:w="2551" w:type="dxa"/>
            <w:vAlign w:val="center"/>
          </w:tcPr>
          <w:p>
            <w:pPr>
              <w:pStyle w:val="14"/>
            </w:pPr>
            <w:r>
              <w:t>41.02</w:t>
            </w:r>
          </w:p>
        </w:tc>
        <w:tc>
          <w:tcPr>
            <w:tcW w:w="3544" w:type="dxa"/>
            <w:gridSpan w:val="2"/>
            <w:vAlign w:val="center"/>
          </w:tcPr>
          <w:p>
            <w:pPr>
              <w:pStyle w:val="14"/>
            </w:pPr>
            <w:r>
              <w:t>45.59</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 我区的旅游安全，综合治理、行业发展、旅游市场监督等工作顺利实施。调动职工的积极性，解决职工后顾之忧，解决上岗职工的工作待遇问题。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发放工资的人数</w:t>
            </w:r>
          </w:p>
        </w:tc>
        <w:tc>
          <w:tcPr>
            <w:tcW w:w="5386" w:type="dxa"/>
            <w:vAlign w:val="center"/>
          </w:tcPr>
          <w:p>
            <w:pPr>
              <w:pStyle w:val="13"/>
            </w:pPr>
            <w:r>
              <w:t>发放工资的人数</w:t>
            </w:r>
          </w:p>
        </w:tc>
        <w:tc>
          <w:tcPr>
            <w:tcW w:w="2268" w:type="dxa"/>
            <w:vAlign w:val="center"/>
          </w:tcPr>
          <w:p>
            <w:pPr>
              <w:pStyle w:val="13"/>
            </w:pPr>
            <w:r>
              <w:t>≥5个</w:t>
            </w:r>
          </w:p>
        </w:tc>
        <w:tc>
          <w:tcPr>
            <w:tcW w:w="1276" w:type="dxa"/>
            <w:vAlign w:val="center"/>
          </w:tcPr>
          <w:p>
            <w:pPr>
              <w:pStyle w:val="13"/>
            </w:pPr>
            <w:r>
              <w:t>根据确定依据及评扣分的标准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职工待遇解决率</w:t>
            </w:r>
          </w:p>
        </w:tc>
        <w:tc>
          <w:tcPr>
            <w:tcW w:w="5386" w:type="dxa"/>
            <w:vAlign w:val="center"/>
          </w:tcPr>
          <w:p>
            <w:pPr>
              <w:pStyle w:val="13"/>
            </w:pPr>
            <w:r>
              <w:t>职工工资保障情况</w:t>
            </w:r>
          </w:p>
        </w:tc>
        <w:tc>
          <w:tcPr>
            <w:tcW w:w="2268" w:type="dxa"/>
            <w:vAlign w:val="center"/>
          </w:tcPr>
          <w:p>
            <w:pPr>
              <w:pStyle w:val="13"/>
            </w:pPr>
            <w:r>
              <w:t>≥90%</w:t>
            </w:r>
          </w:p>
        </w:tc>
        <w:tc>
          <w:tcPr>
            <w:tcW w:w="1276" w:type="dxa"/>
            <w:vAlign w:val="center"/>
          </w:tcPr>
          <w:p>
            <w:pPr>
              <w:pStyle w:val="13"/>
            </w:pPr>
            <w:r>
              <w:t>根据确定依据及评扣分的标准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发放工资及缴纳社保等的及时性</w:t>
            </w:r>
          </w:p>
        </w:tc>
        <w:tc>
          <w:tcPr>
            <w:tcW w:w="5386" w:type="dxa"/>
            <w:vAlign w:val="center"/>
          </w:tcPr>
          <w:p>
            <w:pPr>
              <w:pStyle w:val="13"/>
            </w:pPr>
            <w:r>
              <w:t>按时发放工资及缴纳赵文义社保情况</w:t>
            </w:r>
          </w:p>
        </w:tc>
        <w:tc>
          <w:tcPr>
            <w:tcW w:w="2268" w:type="dxa"/>
            <w:vAlign w:val="center"/>
          </w:tcPr>
          <w:p>
            <w:pPr>
              <w:pStyle w:val="13"/>
            </w:pPr>
            <w:r>
              <w:t>按月发放工资及缴纳社保等</w:t>
            </w:r>
          </w:p>
        </w:tc>
        <w:tc>
          <w:tcPr>
            <w:tcW w:w="1276" w:type="dxa"/>
            <w:vAlign w:val="center"/>
          </w:tcPr>
          <w:p>
            <w:pPr>
              <w:pStyle w:val="13"/>
            </w:pPr>
            <w:r>
              <w:t>根据确定依据及评扣分的标准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项目成本</w:t>
            </w:r>
          </w:p>
        </w:tc>
        <w:tc>
          <w:tcPr>
            <w:tcW w:w="5386" w:type="dxa"/>
            <w:vAlign w:val="center"/>
          </w:tcPr>
          <w:p>
            <w:pPr>
              <w:pStyle w:val="13"/>
            </w:pPr>
            <w:r>
              <w:t>劳务费的标准</w:t>
            </w:r>
          </w:p>
        </w:tc>
        <w:tc>
          <w:tcPr>
            <w:tcW w:w="2268" w:type="dxa"/>
            <w:vAlign w:val="center"/>
          </w:tcPr>
          <w:p>
            <w:pPr>
              <w:pStyle w:val="13"/>
            </w:pPr>
            <w:r>
              <w:t>按工资发放的标准</w:t>
            </w:r>
          </w:p>
        </w:tc>
        <w:tc>
          <w:tcPr>
            <w:tcW w:w="1276" w:type="dxa"/>
            <w:vAlign w:val="center"/>
          </w:tcPr>
          <w:p>
            <w:pPr>
              <w:pStyle w:val="13"/>
            </w:pPr>
            <w:r>
              <w:t>根据确定依据及评扣分的标准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旅游市场监管率及行业管理率</w:t>
            </w:r>
          </w:p>
        </w:tc>
        <w:tc>
          <w:tcPr>
            <w:tcW w:w="5386" w:type="dxa"/>
            <w:vAlign w:val="center"/>
          </w:tcPr>
          <w:p>
            <w:pPr>
              <w:pStyle w:val="13"/>
            </w:pPr>
            <w:r>
              <w:t>推动我区旅游行业发展提高我区旅游业知名度</w:t>
            </w:r>
          </w:p>
        </w:tc>
        <w:tc>
          <w:tcPr>
            <w:tcW w:w="2268" w:type="dxa"/>
            <w:vAlign w:val="center"/>
          </w:tcPr>
          <w:p>
            <w:pPr>
              <w:pStyle w:val="13"/>
            </w:pPr>
            <w:r>
              <w:t>≥50%</w:t>
            </w:r>
          </w:p>
        </w:tc>
        <w:tc>
          <w:tcPr>
            <w:tcW w:w="1276" w:type="dxa"/>
            <w:vAlign w:val="center"/>
          </w:tcPr>
          <w:p>
            <w:pPr>
              <w:pStyle w:val="13"/>
            </w:pPr>
            <w:r>
              <w:t>根根据确定依据及评扣分的标准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工作保障率</w:t>
            </w:r>
          </w:p>
        </w:tc>
        <w:tc>
          <w:tcPr>
            <w:tcW w:w="5386" w:type="dxa"/>
            <w:vAlign w:val="center"/>
          </w:tcPr>
          <w:p>
            <w:pPr>
              <w:pStyle w:val="13"/>
            </w:pPr>
            <w:r>
              <w:t>顺利开展各项工作</w:t>
            </w:r>
          </w:p>
        </w:tc>
        <w:tc>
          <w:tcPr>
            <w:tcW w:w="2268" w:type="dxa"/>
            <w:vAlign w:val="center"/>
          </w:tcPr>
          <w:p>
            <w:pPr>
              <w:pStyle w:val="13"/>
            </w:pPr>
            <w:r>
              <w:t>≥80%</w:t>
            </w:r>
          </w:p>
        </w:tc>
        <w:tc>
          <w:tcPr>
            <w:tcW w:w="1276" w:type="dxa"/>
            <w:vAlign w:val="center"/>
          </w:tcPr>
          <w:p>
            <w:pPr>
              <w:pStyle w:val="13"/>
            </w:pPr>
            <w:r>
              <w:t>根据确定依据及评扣分的标准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职工满意程度 </w:t>
            </w:r>
          </w:p>
        </w:tc>
        <w:tc>
          <w:tcPr>
            <w:tcW w:w="5386" w:type="dxa"/>
            <w:vAlign w:val="center"/>
          </w:tcPr>
          <w:p>
            <w:pPr>
              <w:pStyle w:val="13"/>
            </w:pPr>
            <w:r>
              <w:t xml:space="preserve">满意程度 </w:t>
            </w:r>
          </w:p>
        </w:tc>
        <w:tc>
          <w:tcPr>
            <w:tcW w:w="2268" w:type="dxa"/>
            <w:vAlign w:val="center"/>
          </w:tcPr>
          <w:p>
            <w:pPr>
              <w:pStyle w:val="13"/>
            </w:pPr>
            <w:r>
              <w:t>≥90%</w:t>
            </w:r>
          </w:p>
        </w:tc>
        <w:tc>
          <w:tcPr>
            <w:tcW w:w="1276" w:type="dxa"/>
            <w:vAlign w:val="center"/>
          </w:tcPr>
          <w:p>
            <w:pPr>
              <w:pStyle w:val="13"/>
            </w:pPr>
            <w:r>
              <w:t>根据确定依据及评扣分的标准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46、旅游业管理中心退休人员韩卫凤养老经费绩效目标表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13010925P000008102166</w:t>
            </w:r>
          </w:p>
        </w:tc>
        <w:tc>
          <w:tcPr>
            <w:tcW w:w="2835" w:type="dxa"/>
            <w:vAlign w:val="center"/>
          </w:tcPr>
          <w:p>
            <w:pPr>
              <w:pStyle w:val="11"/>
            </w:pPr>
            <w:r>
              <w:t>项目名称</w:t>
            </w:r>
          </w:p>
        </w:tc>
        <w:tc>
          <w:tcPr>
            <w:tcW w:w="6095" w:type="dxa"/>
            <w:gridSpan w:val="3"/>
            <w:vAlign w:val="center"/>
          </w:tcPr>
          <w:p>
            <w:pPr>
              <w:pStyle w:val="13"/>
            </w:pPr>
            <w:r>
              <w:t>旅游业管理中心退休人员韩卫凤养老经费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17.80</w:t>
            </w:r>
          </w:p>
        </w:tc>
        <w:tc>
          <w:tcPr>
            <w:tcW w:w="2835" w:type="dxa"/>
            <w:vAlign w:val="center"/>
          </w:tcPr>
          <w:p>
            <w:pPr>
              <w:pStyle w:val="11"/>
            </w:pPr>
            <w:r>
              <w:t>其中：财政    资金</w:t>
            </w:r>
          </w:p>
        </w:tc>
        <w:tc>
          <w:tcPr>
            <w:tcW w:w="2551" w:type="dxa"/>
            <w:vAlign w:val="center"/>
          </w:tcPr>
          <w:p>
            <w:pPr>
              <w:pStyle w:val="13"/>
            </w:pPr>
            <w:r>
              <w:t>17.80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支付退休人员退休金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5.30</w:t>
            </w:r>
          </w:p>
        </w:tc>
        <w:tc>
          <w:tcPr>
            <w:tcW w:w="2835" w:type="dxa"/>
            <w:vAlign w:val="center"/>
          </w:tcPr>
          <w:p>
            <w:pPr>
              <w:pStyle w:val="14"/>
            </w:pPr>
            <w:r>
              <w:t>10.60</w:t>
            </w:r>
          </w:p>
        </w:tc>
        <w:tc>
          <w:tcPr>
            <w:tcW w:w="2551" w:type="dxa"/>
            <w:vAlign w:val="center"/>
          </w:tcPr>
          <w:p>
            <w:pPr>
              <w:pStyle w:val="14"/>
            </w:pPr>
            <w:r>
              <w:t>16.00</w:t>
            </w:r>
          </w:p>
        </w:tc>
        <w:tc>
          <w:tcPr>
            <w:tcW w:w="3544" w:type="dxa"/>
            <w:gridSpan w:val="2"/>
            <w:vAlign w:val="center"/>
          </w:tcPr>
          <w:p>
            <w:pPr>
              <w:pStyle w:val="14"/>
            </w:pPr>
            <w:r>
              <w:t>17.80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  为了解决职工养老问题，维护社会稳定 ，调动职工积极性，确保各项业务工作谋划到位、顺利开展。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解决退休问题的人数</w:t>
            </w:r>
          </w:p>
        </w:tc>
        <w:tc>
          <w:tcPr>
            <w:tcW w:w="5386" w:type="dxa"/>
            <w:vAlign w:val="center"/>
          </w:tcPr>
          <w:p>
            <w:pPr>
              <w:pStyle w:val="13"/>
            </w:pPr>
            <w:r>
              <w:t>解决退休养老金问题的人数</w:t>
            </w:r>
          </w:p>
        </w:tc>
        <w:tc>
          <w:tcPr>
            <w:tcW w:w="2268" w:type="dxa"/>
            <w:vAlign w:val="center"/>
          </w:tcPr>
          <w:p>
            <w:pPr>
              <w:pStyle w:val="13"/>
            </w:pPr>
            <w:r>
              <w:t>1人</w:t>
            </w:r>
          </w:p>
        </w:tc>
        <w:tc>
          <w:tcPr>
            <w:tcW w:w="1276" w:type="dxa"/>
            <w:vAlign w:val="center"/>
          </w:tcPr>
          <w:p>
            <w:pPr>
              <w:pStyle w:val="13"/>
            </w:pPr>
            <w:r>
              <w:t>根据指标确定的依据及评扣分的标准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养老经费支付完成率</w:t>
            </w:r>
          </w:p>
        </w:tc>
        <w:tc>
          <w:tcPr>
            <w:tcW w:w="5386" w:type="dxa"/>
            <w:vAlign w:val="center"/>
          </w:tcPr>
          <w:p>
            <w:pPr>
              <w:pStyle w:val="13"/>
            </w:pPr>
            <w:r>
              <w:t>养老经费支付完成率</w:t>
            </w:r>
          </w:p>
        </w:tc>
        <w:tc>
          <w:tcPr>
            <w:tcW w:w="2268" w:type="dxa"/>
            <w:vAlign w:val="center"/>
          </w:tcPr>
          <w:p>
            <w:pPr>
              <w:pStyle w:val="13"/>
            </w:pPr>
            <w:r>
              <w:t>100%</w:t>
            </w:r>
          </w:p>
        </w:tc>
        <w:tc>
          <w:tcPr>
            <w:tcW w:w="1276" w:type="dxa"/>
            <w:vAlign w:val="center"/>
          </w:tcPr>
          <w:p>
            <w:pPr>
              <w:pStyle w:val="13"/>
            </w:pPr>
            <w:r>
              <w:t>根据指标确定的依据及评扣分的标准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养老经费及时支付情况</w:t>
            </w:r>
          </w:p>
        </w:tc>
        <w:tc>
          <w:tcPr>
            <w:tcW w:w="5386" w:type="dxa"/>
            <w:vAlign w:val="center"/>
          </w:tcPr>
          <w:p>
            <w:pPr>
              <w:pStyle w:val="13"/>
            </w:pPr>
            <w:r>
              <w:t>养老经费及时支付情况</w:t>
            </w:r>
          </w:p>
        </w:tc>
        <w:tc>
          <w:tcPr>
            <w:tcW w:w="2268" w:type="dxa"/>
            <w:vAlign w:val="center"/>
          </w:tcPr>
          <w:p>
            <w:pPr>
              <w:pStyle w:val="13"/>
            </w:pPr>
            <w:r>
              <w:t>2025年12月31日前支付完毕</w:t>
            </w:r>
          </w:p>
        </w:tc>
        <w:tc>
          <w:tcPr>
            <w:tcW w:w="1276" w:type="dxa"/>
            <w:vAlign w:val="center"/>
          </w:tcPr>
          <w:p>
            <w:pPr>
              <w:pStyle w:val="13"/>
            </w:pPr>
            <w:r>
              <w:t>根据指标确定的依据及评扣分的标准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退休人员养老成本</w:t>
            </w:r>
          </w:p>
        </w:tc>
        <w:tc>
          <w:tcPr>
            <w:tcW w:w="5386" w:type="dxa"/>
            <w:vAlign w:val="center"/>
          </w:tcPr>
          <w:p>
            <w:pPr>
              <w:pStyle w:val="13"/>
            </w:pPr>
            <w:r>
              <w:t>退休人员养老成本</w:t>
            </w:r>
          </w:p>
        </w:tc>
        <w:tc>
          <w:tcPr>
            <w:tcW w:w="2268" w:type="dxa"/>
            <w:vAlign w:val="center"/>
          </w:tcPr>
          <w:p>
            <w:pPr>
              <w:pStyle w:val="13"/>
            </w:pPr>
            <w:r>
              <w:t>≤17.8万</w:t>
            </w:r>
          </w:p>
        </w:tc>
        <w:tc>
          <w:tcPr>
            <w:tcW w:w="1276" w:type="dxa"/>
            <w:vAlign w:val="center"/>
          </w:tcPr>
          <w:p>
            <w:pPr>
              <w:pStyle w:val="13"/>
            </w:pPr>
            <w:r>
              <w:t>预算成本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维护社会稳定</w:t>
            </w:r>
          </w:p>
        </w:tc>
        <w:tc>
          <w:tcPr>
            <w:tcW w:w="5386" w:type="dxa"/>
            <w:vAlign w:val="center"/>
          </w:tcPr>
          <w:p>
            <w:pPr>
              <w:pStyle w:val="13"/>
            </w:pPr>
            <w:r>
              <w:t>维护社会稳定</w:t>
            </w:r>
          </w:p>
        </w:tc>
        <w:tc>
          <w:tcPr>
            <w:tcW w:w="2268" w:type="dxa"/>
            <w:vAlign w:val="center"/>
          </w:tcPr>
          <w:p>
            <w:pPr>
              <w:pStyle w:val="13"/>
            </w:pPr>
            <w:r>
              <w:t>社会稳定率有所提高</w:t>
            </w:r>
          </w:p>
        </w:tc>
        <w:tc>
          <w:tcPr>
            <w:tcW w:w="1276" w:type="dxa"/>
            <w:vAlign w:val="center"/>
          </w:tcPr>
          <w:p>
            <w:pPr>
              <w:pStyle w:val="13"/>
            </w:pPr>
            <w:r>
              <w:t>根据指标确定的依据及评扣分的标准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退休人员满意度</w:t>
            </w:r>
          </w:p>
        </w:tc>
        <w:tc>
          <w:tcPr>
            <w:tcW w:w="5386" w:type="dxa"/>
            <w:vAlign w:val="center"/>
          </w:tcPr>
          <w:p>
            <w:pPr>
              <w:pStyle w:val="13"/>
            </w:pPr>
            <w:r>
              <w:t>退休人员满意度</w:t>
            </w:r>
          </w:p>
        </w:tc>
        <w:tc>
          <w:tcPr>
            <w:tcW w:w="2268" w:type="dxa"/>
            <w:vAlign w:val="center"/>
          </w:tcPr>
          <w:p>
            <w:pPr>
              <w:pStyle w:val="13"/>
            </w:pPr>
            <w:r>
              <w:t>≥90%</w:t>
            </w:r>
          </w:p>
        </w:tc>
        <w:tc>
          <w:tcPr>
            <w:tcW w:w="1276" w:type="dxa"/>
            <w:vAlign w:val="center"/>
          </w:tcPr>
          <w:p>
            <w:pPr>
              <w:pStyle w:val="13"/>
            </w:pPr>
            <w:r>
              <w:t>满意度调查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47、石财教【2024】125号关于提前下达2025年市级文化旅游重点项目引导资金（旅游厕所项目）绩效目标表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13010925P00000810703X</w:t>
            </w:r>
          </w:p>
        </w:tc>
        <w:tc>
          <w:tcPr>
            <w:tcW w:w="2835" w:type="dxa"/>
            <w:vAlign w:val="center"/>
          </w:tcPr>
          <w:p>
            <w:pPr>
              <w:pStyle w:val="11"/>
            </w:pPr>
            <w:r>
              <w:t>项目名称</w:t>
            </w:r>
          </w:p>
        </w:tc>
        <w:tc>
          <w:tcPr>
            <w:tcW w:w="6095" w:type="dxa"/>
            <w:gridSpan w:val="3"/>
            <w:vAlign w:val="center"/>
          </w:tcPr>
          <w:p>
            <w:pPr>
              <w:pStyle w:val="13"/>
            </w:pPr>
            <w:r>
              <w:t>石财教【2024】125号关于提前下达2025年市级文化旅游重点项目引导资金（旅游厕所项目）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13.00</w:t>
            </w:r>
          </w:p>
        </w:tc>
        <w:tc>
          <w:tcPr>
            <w:tcW w:w="2835" w:type="dxa"/>
            <w:vAlign w:val="center"/>
          </w:tcPr>
          <w:p>
            <w:pPr>
              <w:pStyle w:val="11"/>
            </w:pPr>
            <w:r>
              <w:t>其中：财政    资金</w:t>
            </w:r>
          </w:p>
        </w:tc>
        <w:tc>
          <w:tcPr>
            <w:tcW w:w="2551" w:type="dxa"/>
            <w:vAlign w:val="center"/>
          </w:tcPr>
          <w:p>
            <w:pPr>
              <w:pStyle w:val="13"/>
            </w:pPr>
            <w:r>
              <w:t>13.00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用于景区厕所建设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3.90</w:t>
            </w:r>
          </w:p>
        </w:tc>
        <w:tc>
          <w:tcPr>
            <w:tcW w:w="2835" w:type="dxa"/>
            <w:vAlign w:val="center"/>
          </w:tcPr>
          <w:p>
            <w:pPr>
              <w:pStyle w:val="14"/>
            </w:pPr>
            <w:r>
              <w:t>7.80</w:t>
            </w:r>
          </w:p>
        </w:tc>
        <w:tc>
          <w:tcPr>
            <w:tcW w:w="2551" w:type="dxa"/>
            <w:vAlign w:val="center"/>
          </w:tcPr>
          <w:p>
            <w:pPr>
              <w:pStyle w:val="14"/>
            </w:pPr>
            <w:r>
              <w:t>11.70</w:t>
            </w:r>
          </w:p>
        </w:tc>
        <w:tc>
          <w:tcPr>
            <w:tcW w:w="3544" w:type="dxa"/>
            <w:gridSpan w:val="2"/>
            <w:vAlign w:val="center"/>
          </w:tcPr>
          <w:p>
            <w:pPr>
              <w:pStyle w:val="14"/>
            </w:pPr>
            <w:r>
              <w:t>13.00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1.保证专款专用，完善绩效目标管理，完工验收合格后支付资金。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建设旅游厕所的数量</w:t>
            </w:r>
          </w:p>
        </w:tc>
        <w:tc>
          <w:tcPr>
            <w:tcW w:w="5386" w:type="dxa"/>
            <w:vAlign w:val="center"/>
          </w:tcPr>
          <w:p>
            <w:pPr>
              <w:pStyle w:val="13"/>
            </w:pPr>
            <w:r>
              <w:t>厕所的数量</w:t>
            </w:r>
          </w:p>
        </w:tc>
        <w:tc>
          <w:tcPr>
            <w:tcW w:w="2268" w:type="dxa"/>
            <w:vAlign w:val="center"/>
          </w:tcPr>
          <w:p>
            <w:pPr>
              <w:pStyle w:val="13"/>
            </w:pPr>
            <w:r>
              <w:t>2座</w:t>
            </w:r>
          </w:p>
        </w:tc>
        <w:tc>
          <w:tcPr>
            <w:tcW w:w="1276" w:type="dxa"/>
            <w:vAlign w:val="center"/>
          </w:tcPr>
          <w:p>
            <w:pPr>
              <w:pStyle w:val="13"/>
            </w:pPr>
            <w:r>
              <w:t>据绩效评价的标准有关</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建设旅游厕所的标准</w:t>
            </w:r>
          </w:p>
        </w:tc>
        <w:tc>
          <w:tcPr>
            <w:tcW w:w="5386" w:type="dxa"/>
            <w:vAlign w:val="center"/>
          </w:tcPr>
          <w:p>
            <w:pPr>
              <w:pStyle w:val="13"/>
            </w:pPr>
            <w:r>
              <w:t>建设旅游厕所的标准</w:t>
            </w:r>
          </w:p>
        </w:tc>
        <w:tc>
          <w:tcPr>
            <w:tcW w:w="2268" w:type="dxa"/>
            <w:vAlign w:val="center"/>
          </w:tcPr>
          <w:p>
            <w:pPr>
              <w:pStyle w:val="13"/>
            </w:pPr>
            <w:r>
              <w:t>根据建设旅游厕所的标准</w:t>
            </w:r>
          </w:p>
        </w:tc>
        <w:tc>
          <w:tcPr>
            <w:tcW w:w="1276" w:type="dxa"/>
            <w:vAlign w:val="center"/>
          </w:tcPr>
          <w:p>
            <w:pPr>
              <w:pStyle w:val="13"/>
            </w:pPr>
            <w:r>
              <w:t>据绩效评价的标准有关</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提升旅游公共服务水平</w:t>
            </w:r>
          </w:p>
        </w:tc>
        <w:tc>
          <w:tcPr>
            <w:tcW w:w="5386" w:type="dxa"/>
            <w:vAlign w:val="center"/>
          </w:tcPr>
          <w:p>
            <w:pPr>
              <w:pStyle w:val="13"/>
            </w:pPr>
            <w:r>
              <w:t>提升旅游公共服务水平</w:t>
            </w:r>
          </w:p>
        </w:tc>
        <w:tc>
          <w:tcPr>
            <w:tcW w:w="2268" w:type="dxa"/>
            <w:vAlign w:val="center"/>
          </w:tcPr>
          <w:p>
            <w:pPr>
              <w:pStyle w:val="13"/>
            </w:pPr>
            <w:r>
              <w:t>逐步提高</w:t>
            </w:r>
          </w:p>
        </w:tc>
        <w:tc>
          <w:tcPr>
            <w:tcW w:w="1276" w:type="dxa"/>
            <w:vAlign w:val="center"/>
          </w:tcPr>
          <w:p>
            <w:pPr>
              <w:pStyle w:val="13"/>
            </w:pPr>
            <w:r>
              <w:t>据绩效评价的标准有关</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≤13万元</w:t>
            </w:r>
          </w:p>
        </w:tc>
        <w:tc>
          <w:tcPr>
            <w:tcW w:w="1276" w:type="dxa"/>
            <w:vAlign w:val="center"/>
          </w:tcPr>
          <w:p>
            <w:pPr>
              <w:pStyle w:val="13"/>
            </w:pPr>
            <w:r>
              <w:t>据绩效评价的标准有关</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旅游厕所环境绿化美化程度</w:t>
            </w:r>
          </w:p>
        </w:tc>
        <w:tc>
          <w:tcPr>
            <w:tcW w:w="5386" w:type="dxa"/>
            <w:vAlign w:val="center"/>
          </w:tcPr>
          <w:p>
            <w:pPr>
              <w:pStyle w:val="13"/>
            </w:pPr>
            <w:r>
              <w:t>旅游厕所环境绿化美化的程度</w:t>
            </w:r>
          </w:p>
        </w:tc>
        <w:tc>
          <w:tcPr>
            <w:tcW w:w="2268" w:type="dxa"/>
            <w:vAlign w:val="center"/>
          </w:tcPr>
          <w:p>
            <w:pPr>
              <w:pStyle w:val="13"/>
            </w:pPr>
            <w:r>
              <w:t>改善</w:t>
            </w:r>
          </w:p>
        </w:tc>
        <w:tc>
          <w:tcPr>
            <w:tcW w:w="1276" w:type="dxa"/>
            <w:vAlign w:val="center"/>
          </w:tcPr>
          <w:p>
            <w:pPr>
              <w:pStyle w:val="13"/>
            </w:pPr>
            <w:r>
              <w:t>据绩效评价的标准有关</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旅游公共服务群众满意度</w:t>
            </w:r>
          </w:p>
        </w:tc>
        <w:tc>
          <w:tcPr>
            <w:tcW w:w="5386" w:type="dxa"/>
            <w:vAlign w:val="center"/>
          </w:tcPr>
          <w:p>
            <w:pPr>
              <w:pStyle w:val="13"/>
            </w:pPr>
            <w:r>
              <w:t>旅游公共服务群众满意度</w:t>
            </w:r>
          </w:p>
        </w:tc>
        <w:tc>
          <w:tcPr>
            <w:tcW w:w="2268" w:type="dxa"/>
            <w:vAlign w:val="center"/>
          </w:tcPr>
          <w:p>
            <w:pPr>
              <w:pStyle w:val="13"/>
            </w:pPr>
            <w:r>
              <w:t>≥85%</w:t>
            </w:r>
          </w:p>
        </w:tc>
        <w:tc>
          <w:tcPr>
            <w:tcW w:w="1276" w:type="dxa"/>
            <w:vAlign w:val="center"/>
          </w:tcPr>
          <w:p>
            <w:pPr>
              <w:pStyle w:val="13"/>
            </w:pPr>
            <w:r>
              <w:t>据绩效评价的标准有关</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48、石财教【2024】29号关于下达2024年市级文化旅游重点项目引导资金绩效目标表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13010924P00003810340L</w:t>
            </w:r>
          </w:p>
        </w:tc>
        <w:tc>
          <w:tcPr>
            <w:tcW w:w="2835" w:type="dxa"/>
            <w:vAlign w:val="center"/>
          </w:tcPr>
          <w:p>
            <w:pPr>
              <w:pStyle w:val="11"/>
            </w:pPr>
            <w:r>
              <w:t>项目名称</w:t>
            </w:r>
          </w:p>
        </w:tc>
        <w:tc>
          <w:tcPr>
            <w:tcW w:w="6095" w:type="dxa"/>
            <w:gridSpan w:val="3"/>
            <w:vAlign w:val="center"/>
          </w:tcPr>
          <w:p>
            <w:pPr>
              <w:pStyle w:val="13"/>
            </w:pPr>
            <w:r>
              <w:t>石财教【2024】29号关于下达2024年市级文化旅游重点项目引导资金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18.00</w:t>
            </w:r>
          </w:p>
        </w:tc>
        <w:tc>
          <w:tcPr>
            <w:tcW w:w="2835" w:type="dxa"/>
            <w:vAlign w:val="center"/>
          </w:tcPr>
          <w:p>
            <w:pPr>
              <w:pStyle w:val="11"/>
            </w:pPr>
            <w:r>
              <w:t>其中：财政    资金</w:t>
            </w:r>
          </w:p>
        </w:tc>
        <w:tc>
          <w:tcPr>
            <w:tcW w:w="2551" w:type="dxa"/>
            <w:vAlign w:val="center"/>
          </w:tcPr>
          <w:p>
            <w:pPr>
              <w:pStyle w:val="13"/>
            </w:pPr>
            <w:r>
              <w:t>18.00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用于建设旅游厕所两座，提升旅游风景道的美化绿化程度，保障各项旅游功能质量提升。</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0.00</w:t>
            </w:r>
          </w:p>
        </w:tc>
        <w:tc>
          <w:tcPr>
            <w:tcW w:w="2551" w:type="dxa"/>
            <w:vAlign w:val="center"/>
          </w:tcPr>
          <w:p>
            <w:pPr>
              <w:pStyle w:val="14"/>
            </w:pPr>
            <w:r>
              <w:t>0.00</w:t>
            </w:r>
          </w:p>
        </w:tc>
        <w:tc>
          <w:tcPr>
            <w:tcW w:w="3544" w:type="dxa"/>
            <w:gridSpan w:val="2"/>
            <w:vAlign w:val="center"/>
          </w:tcPr>
          <w:p>
            <w:pPr>
              <w:pStyle w:val="14"/>
            </w:pPr>
            <w:r>
              <w:t>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gridSpan w:val="2"/>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p>
        </w:tc>
        <w:tc>
          <w:tcPr>
            <w:tcW w:w="2268" w:type="dxa"/>
            <w:vAlign w:val="center"/>
          </w:tcPr>
          <w:p>
            <w:pPr>
              <w:pStyle w:val="13"/>
            </w:pPr>
          </w:p>
        </w:tc>
        <w:tc>
          <w:tcPr>
            <w:tcW w:w="2835" w:type="dxa"/>
            <w:vAlign w:val="center"/>
          </w:tcPr>
          <w:p>
            <w:pPr>
              <w:pStyle w:val="13"/>
            </w:pPr>
          </w:p>
        </w:tc>
        <w:tc>
          <w:tcPr>
            <w:tcW w:w="2835" w:type="dxa"/>
            <w:vAlign w:val="center"/>
          </w:tcPr>
          <w:p>
            <w:pPr>
              <w:pStyle w:val="13"/>
            </w:pPr>
          </w:p>
        </w:tc>
        <w:tc>
          <w:tcPr>
            <w:tcW w:w="2551" w:type="dxa"/>
            <w:vAlign w:val="center"/>
          </w:tcPr>
          <w:p>
            <w:pPr>
              <w:pStyle w:val="13"/>
            </w:pPr>
          </w:p>
        </w:tc>
        <w:tc>
          <w:tcPr>
            <w:tcW w:w="2268" w:type="dxa"/>
            <w:vAlign w:val="center"/>
          </w:tcPr>
          <w:p>
            <w:pPr>
              <w:pStyle w:val="13"/>
            </w:pPr>
          </w:p>
        </w:tc>
        <w:tc>
          <w:tcPr>
            <w:tcW w:w="1276" w:type="dxa"/>
            <w:vAlign w:val="center"/>
          </w:tcPr>
          <w:p>
            <w:pPr>
              <w:pStyle w:val="13"/>
            </w:pPr>
          </w:p>
        </w:tc>
      </w:tr>
    </w:tbl>
    <w:p>
      <w:pPr>
        <w:sectPr>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505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357石家庄市藁城区文化广电体育和旅游局</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8" w:type="dxa"/>
            <w:gridSpan w:val="7"/>
            <w:vAlign w:val="center"/>
          </w:tcPr>
          <w:p>
            <w:pPr>
              <w:pStyle w:val="11"/>
            </w:pPr>
            <w:r>
              <w:t>政府采购金额（当年部门预算安排资金）</w:t>
            </w:r>
          </w:p>
        </w:tc>
        <w:tc>
          <w:tcPr>
            <w:tcW w:w="964" w:type="dxa"/>
            <w:vMerge w:val="restart"/>
            <w:vAlign w:val="center"/>
          </w:tcPr>
          <w:p>
            <w:pPr>
              <w:pStyle w:val="11"/>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石家庄市藁城区文化广电体育和旅游局（含所属单位）上年末固定资产金额为</w:t>
      </w:r>
      <w:r>
        <w:rPr>
          <w:rFonts w:hint="eastAsia" w:eastAsia="方正仿宋_GBK" w:cs="Times New Roman"/>
          <w:b w:val="0"/>
          <w:color w:val="000000"/>
          <w:sz w:val="28"/>
          <w:lang w:val="en-US" w:eastAsia="zh-CN"/>
        </w:rPr>
        <w:t>638.733299</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3040"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0"/>
            </w:pPr>
            <w:r>
              <w:t>357石家庄市藁城区文化广电体育和旅游局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rPr>
                <w:rFonts w:hint="default" w:eastAsia="方正书宋_GBK"/>
                <w:lang w:val="en-US" w:eastAsia="zh-CN"/>
              </w:rPr>
            </w:pPr>
            <w:r>
              <w:rPr>
                <w:rFonts w:hint="eastAsia"/>
                <w:lang w:val="en-US" w:eastAsia="zh-CN"/>
              </w:rPr>
              <w:t>638.733299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3"/>
            </w:pPr>
            <w:r>
              <w:t>1、房屋（平方米）</w:t>
            </w:r>
          </w:p>
        </w:tc>
        <w:tc>
          <w:tcPr>
            <w:tcW w:w="2835" w:type="dxa"/>
            <w:vAlign w:val="center"/>
          </w:tcPr>
          <w:p>
            <w:pPr>
              <w:pStyle w:val="14"/>
            </w:pPr>
            <w:r>
              <w:t>2080</w:t>
            </w:r>
          </w:p>
        </w:tc>
        <w:tc>
          <w:tcPr>
            <w:tcW w:w="2835" w:type="dxa"/>
            <w:vAlign w:val="center"/>
          </w:tcPr>
          <w:p>
            <w:pPr>
              <w:pStyle w:val="12"/>
            </w:pPr>
            <w:r>
              <w:t>61.00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3"/>
            </w:pPr>
            <w:r>
              <w:t>　　其中：办公用房（平方米）</w:t>
            </w:r>
          </w:p>
        </w:tc>
        <w:tc>
          <w:tcPr>
            <w:tcW w:w="2835" w:type="dxa"/>
            <w:vAlign w:val="center"/>
          </w:tcPr>
          <w:p>
            <w:pPr>
              <w:pStyle w:val="14"/>
            </w:pPr>
            <w:r>
              <w:t>80</w:t>
            </w:r>
          </w:p>
        </w:tc>
        <w:tc>
          <w:tcPr>
            <w:tcW w:w="2835" w:type="dxa"/>
            <w:vAlign w:val="center"/>
          </w:tcPr>
          <w:p>
            <w:pPr>
              <w:pStyle w:val="12"/>
            </w:pPr>
            <w:r>
              <w:t>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3"/>
            </w:pPr>
            <w:r>
              <w:t>2、车辆（台、辆）</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3"/>
            </w:pPr>
            <w:r>
              <w:t>4、其他固定资产</w:t>
            </w:r>
          </w:p>
        </w:tc>
        <w:tc>
          <w:tcPr>
            <w:tcW w:w="2835" w:type="dxa"/>
            <w:vAlign w:val="center"/>
          </w:tcPr>
          <w:p>
            <w:pPr>
              <w:pStyle w:val="14"/>
            </w:pPr>
            <w:r>
              <w:t>125091</w:t>
            </w:r>
          </w:p>
        </w:tc>
        <w:tc>
          <w:tcPr>
            <w:tcW w:w="2835" w:type="dxa"/>
            <w:vAlign w:val="center"/>
          </w:tcPr>
          <w:p>
            <w:pPr>
              <w:pStyle w:val="12"/>
              <w:rPr>
                <w:rFonts w:hint="default" w:eastAsia="方正书宋_GBK"/>
                <w:lang w:val="en-US" w:eastAsia="zh-CN"/>
              </w:rPr>
            </w:pPr>
            <w:r>
              <w:rPr>
                <w:rFonts w:hint="eastAsia"/>
                <w:lang w:val="en-US" w:eastAsia="zh-CN"/>
              </w:rPr>
              <w:t>638.733299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77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76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84511F8"/>
    <w:rsid w:val="13FE37C7"/>
    <w:rsid w:val="1F526333"/>
    <w:rsid w:val="2467027D"/>
    <w:rsid w:val="2CCC3308"/>
    <w:rsid w:val="30BB72D0"/>
    <w:rsid w:val="4202177D"/>
    <w:rsid w:val="6ACB5029"/>
    <w:rsid w:val="6D8B0EEC"/>
    <w:rsid w:val="6F8C4D59"/>
    <w:rsid w:val="6FAF7B56"/>
    <w:rsid w:val="720558E7"/>
    <w:rsid w:val="74D14DC0"/>
    <w:rsid w:val="77030D5A"/>
    <w:rsid w:val="7A183CB1"/>
    <w:rsid w:val="7AC015D9"/>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79</Pages>
  <TotalTime>2</TotalTime>
  <ScaleCrop>false</ScaleCrop>
  <LinksUpToDate>false</LinksUpToDate>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2025-02-11T13:51:00Z</dcterms:created>
  <dc:creator>Administrator</dc:creator>
  <cp:lastModifiedBy>Administrator</cp:lastModifiedBy>
  <dcterms:modified xsi:type="dcterms:W3CDTF">2025-02-14T06:52:32Z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