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二、石家庄市藁城区图书馆收支预算</w:t>
      </w:r>
      <w:r>
        <w:tab/>
      </w:r>
      <w:r>
        <w:fldChar w:fldCharType="begin"/>
      </w:r>
      <w:r>
        <w:instrText xml:space="preserve">PAGEREF _Toc_4_4_0000000002 \h</w:instrText>
      </w:r>
      <w:r>
        <w:fldChar w:fldCharType="separate"/>
      </w:r>
      <w:r>
        <w:t>48</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三、石家庄市藁城区文化馆收支预算</w:t>
      </w:r>
      <w:r>
        <w:tab/>
      </w:r>
      <w:r>
        <w:fldChar w:fldCharType="begin"/>
      </w:r>
      <w:r>
        <w:instrText xml:space="preserve">PAGEREF _Toc_4_4_0000000003 \h</w:instrText>
      </w:r>
      <w:r>
        <w:fldChar w:fldCharType="separate"/>
      </w:r>
      <w:r>
        <w:t>73</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四、石家庄市藁城区文物保管所收支预算</w:t>
      </w:r>
      <w:r>
        <w:tab/>
      </w:r>
      <w:r>
        <w:fldChar w:fldCharType="begin"/>
      </w:r>
      <w:r>
        <w:instrText xml:space="preserve">PAGEREF _Toc_4_4_0000000004 \h</w:instrText>
      </w:r>
      <w:r>
        <w:fldChar w:fldCharType="separate"/>
      </w:r>
      <w:r>
        <w:t>102</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五、石家庄市藁城区文化市场综合行政执法大队收支预算</w:t>
      </w:r>
      <w:r>
        <w:tab/>
      </w:r>
      <w:r>
        <w:fldChar w:fldCharType="begin"/>
      </w:r>
      <w:r>
        <w:instrText xml:space="preserve">PAGEREF _Toc_4_4_0000000005 \h</w:instrText>
      </w:r>
      <w:r>
        <w:fldChar w:fldCharType="separate"/>
      </w:r>
      <w:r>
        <w:t>119</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六、石家庄市藁城区旅游业管理中心收支预算</w:t>
      </w:r>
      <w:r>
        <w:tab/>
      </w:r>
      <w:r>
        <w:fldChar w:fldCharType="begin"/>
      </w:r>
      <w:r>
        <w:instrText xml:space="preserve">PAGEREF _Toc_4_4_0000000006 \h</w:instrText>
      </w:r>
      <w:r>
        <w:fldChar w:fldCharType="separate"/>
      </w:r>
      <w:r>
        <w:t>137</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一、石家庄市藁城区文化广电体育和旅游局本级收支预算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357001石家庄市藁城区文化广电体育和旅游局本级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740.72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1113.45</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696.06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135.27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139.24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1072.00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1854.17</w:t>
            </w:r>
          </w:p>
        </w:tc>
        <w:tc>
          <w:tcPr>
            <w:tcW w:w="4535" w:type="dxa"/>
            <w:vAlign w:val="center"/>
          </w:tcPr>
          <w:p>
            <w:pPr>
              <w:pStyle w:val="14"/>
            </w:pPr>
            <w:r>
              <w:t>本年支出合计</w:t>
            </w:r>
          </w:p>
        </w:tc>
        <w:tc>
          <w:tcPr>
            <w:tcW w:w="2126" w:type="dxa"/>
            <w:vAlign w:val="center"/>
          </w:tcPr>
          <w:p>
            <w:pPr>
              <w:pStyle w:val="15"/>
            </w:pPr>
            <w:r>
              <w:t>2076.77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222.61</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2076.77</w:t>
            </w:r>
          </w:p>
        </w:tc>
        <w:tc>
          <w:tcPr>
            <w:tcW w:w="4535" w:type="dxa"/>
            <w:vAlign w:val="center"/>
          </w:tcPr>
          <w:p>
            <w:pPr>
              <w:pStyle w:val="14"/>
            </w:pPr>
            <w:r>
              <w:t>支出总计</w:t>
            </w:r>
          </w:p>
        </w:tc>
        <w:tc>
          <w:tcPr>
            <w:tcW w:w="2126" w:type="dxa"/>
            <w:vAlign w:val="center"/>
          </w:tcPr>
          <w:p>
            <w:pPr>
              <w:pStyle w:val="15"/>
            </w:pPr>
            <w:r>
              <w:t>2076.77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357001石家庄市藁城区文化广电体育和旅游局本级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2076.77</w:t>
            </w:r>
          </w:p>
        </w:tc>
        <w:tc>
          <w:tcPr>
            <w:tcW w:w="1134" w:type="dxa"/>
            <w:vAlign w:val="center"/>
          </w:tcPr>
          <w:p>
            <w:pPr>
              <w:pStyle w:val="15"/>
            </w:pPr>
            <w:r>
              <w:t>1854.17</w:t>
            </w:r>
          </w:p>
        </w:tc>
        <w:tc>
          <w:tcPr>
            <w:tcW w:w="1134" w:type="dxa"/>
            <w:vAlign w:val="center"/>
          </w:tcPr>
          <w:p>
            <w:pPr>
              <w:pStyle w:val="15"/>
            </w:pPr>
            <w:r>
              <w:t>1854.17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222.61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696.06</w:t>
            </w:r>
          </w:p>
        </w:tc>
        <w:tc>
          <w:tcPr>
            <w:tcW w:w="1134" w:type="dxa"/>
            <w:vAlign w:val="center"/>
          </w:tcPr>
          <w:p>
            <w:pPr>
              <w:pStyle w:val="11"/>
            </w:pPr>
            <w:r>
              <w:t>571.24</w:t>
            </w:r>
          </w:p>
        </w:tc>
        <w:tc>
          <w:tcPr>
            <w:tcW w:w="1134" w:type="dxa"/>
            <w:vAlign w:val="center"/>
          </w:tcPr>
          <w:p>
            <w:pPr>
              <w:pStyle w:val="11"/>
            </w:pPr>
            <w:r>
              <w:t>571.24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588.56</w:t>
            </w:r>
          </w:p>
        </w:tc>
        <w:tc>
          <w:tcPr>
            <w:tcW w:w="1134" w:type="dxa"/>
            <w:vAlign w:val="center"/>
          </w:tcPr>
          <w:p>
            <w:pPr>
              <w:pStyle w:val="11"/>
            </w:pPr>
            <w:r>
              <w:t>503.74</w:t>
            </w:r>
          </w:p>
        </w:tc>
        <w:tc>
          <w:tcPr>
            <w:tcW w:w="1134" w:type="dxa"/>
            <w:vAlign w:val="center"/>
          </w:tcPr>
          <w:p>
            <w:pPr>
              <w:pStyle w:val="11"/>
            </w:pPr>
            <w:r>
              <w:t>503.74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257.47</w:t>
            </w:r>
          </w:p>
        </w:tc>
        <w:tc>
          <w:tcPr>
            <w:tcW w:w="1134" w:type="dxa"/>
            <w:vAlign w:val="center"/>
          </w:tcPr>
          <w:p>
            <w:pPr>
              <w:pStyle w:val="11"/>
            </w:pPr>
            <w:r>
              <w:t>257.47</w:t>
            </w:r>
          </w:p>
        </w:tc>
        <w:tc>
          <w:tcPr>
            <w:tcW w:w="1134" w:type="dxa"/>
            <w:vAlign w:val="center"/>
          </w:tcPr>
          <w:p>
            <w:pPr>
              <w:pStyle w:val="11"/>
            </w:pPr>
            <w:r>
              <w:t>257.47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2070102</w:t>
            </w:r>
          </w:p>
        </w:tc>
        <w:tc>
          <w:tcPr>
            <w:tcW w:w="1559" w:type="dxa"/>
            <w:vAlign w:val="center"/>
          </w:tcPr>
          <w:p>
            <w:pPr>
              <w:pStyle w:val="12"/>
            </w:pPr>
            <w:r>
              <w:t>一般行政管理事务</w:t>
            </w:r>
          </w:p>
        </w:tc>
        <w:tc>
          <w:tcPr>
            <w:tcW w:w="1134" w:type="dxa"/>
            <w:vAlign w:val="center"/>
          </w:tcPr>
          <w:p>
            <w:pPr>
              <w:pStyle w:val="11"/>
            </w:pPr>
            <w:r>
              <w:t>20.80</w:t>
            </w:r>
          </w:p>
        </w:tc>
        <w:tc>
          <w:tcPr>
            <w:tcW w:w="1134" w:type="dxa"/>
            <w:vAlign w:val="center"/>
          </w:tcPr>
          <w:p>
            <w:pPr>
              <w:pStyle w:val="11"/>
            </w:pPr>
            <w:r>
              <w:t>20.80</w:t>
            </w:r>
          </w:p>
        </w:tc>
        <w:tc>
          <w:tcPr>
            <w:tcW w:w="1134" w:type="dxa"/>
            <w:vAlign w:val="center"/>
          </w:tcPr>
          <w:p>
            <w:pPr>
              <w:pStyle w:val="11"/>
            </w:pPr>
            <w:r>
              <w:t>20.80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2070104</w:t>
            </w:r>
          </w:p>
        </w:tc>
        <w:tc>
          <w:tcPr>
            <w:tcW w:w="1559" w:type="dxa"/>
            <w:vAlign w:val="center"/>
          </w:tcPr>
          <w:p>
            <w:pPr>
              <w:pStyle w:val="12"/>
            </w:pPr>
            <w:r>
              <w:t>图书馆</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2070108</w:t>
            </w:r>
          </w:p>
        </w:tc>
        <w:tc>
          <w:tcPr>
            <w:tcW w:w="1559" w:type="dxa"/>
            <w:vAlign w:val="center"/>
          </w:tcPr>
          <w:p>
            <w:pPr>
              <w:pStyle w:val="12"/>
            </w:pPr>
            <w:r>
              <w:t>文化活动</w:t>
            </w:r>
          </w:p>
        </w:tc>
        <w:tc>
          <w:tcPr>
            <w:tcW w:w="1134" w:type="dxa"/>
            <w:vAlign w:val="center"/>
          </w:tcPr>
          <w:p>
            <w:pPr>
              <w:pStyle w:val="11"/>
            </w:pPr>
            <w:r>
              <w:t>180.36</w:t>
            </w:r>
          </w:p>
        </w:tc>
        <w:tc>
          <w:tcPr>
            <w:tcW w:w="1134" w:type="dxa"/>
            <w:vAlign w:val="center"/>
          </w:tcPr>
          <w:p>
            <w:pPr>
              <w:pStyle w:val="11"/>
            </w:pPr>
            <w:r>
              <w:t>180.36</w:t>
            </w:r>
          </w:p>
        </w:tc>
        <w:tc>
          <w:tcPr>
            <w:tcW w:w="1134" w:type="dxa"/>
            <w:vAlign w:val="center"/>
          </w:tcPr>
          <w:p>
            <w:pPr>
              <w:pStyle w:val="11"/>
            </w:pPr>
            <w:r>
              <w:t>180.36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101.93</w:t>
            </w:r>
          </w:p>
        </w:tc>
        <w:tc>
          <w:tcPr>
            <w:tcW w:w="1134" w:type="dxa"/>
            <w:vAlign w:val="center"/>
          </w:tcPr>
          <w:p>
            <w:pPr>
              <w:pStyle w:val="11"/>
            </w:pPr>
            <w:r>
              <w:t>17.11</w:t>
            </w:r>
          </w:p>
        </w:tc>
        <w:tc>
          <w:tcPr>
            <w:tcW w:w="1134" w:type="dxa"/>
            <w:vAlign w:val="center"/>
          </w:tcPr>
          <w:p>
            <w:pPr>
              <w:pStyle w:val="11"/>
            </w:pPr>
            <w:r>
              <w:t>17.11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2070302</w:t>
            </w:r>
          </w:p>
        </w:tc>
        <w:tc>
          <w:tcPr>
            <w:tcW w:w="1559" w:type="dxa"/>
            <w:vAlign w:val="center"/>
          </w:tcPr>
          <w:p>
            <w:pPr>
              <w:pStyle w:val="12"/>
            </w:pPr>
            <w:r>
              <w:t>一般行政管理事务</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2070308</w:t>
            </w:r>
          </w:p>
        </w:tc>
        <w:tc>
          <w:tcPr>
            <w:tcW w:w="1559" w:type="dxa"/>
            <w:vAlign w:val="center"/>
          </w:tcPr>
          <w:p>
            <w:pPr>
              <w:pStyle w:val="12"/>
            </w:pPr>
            <w:r>
              <w:t>群众体育</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85.50</w:t>
            </w:r>
          </w:p>
        </w:tc>
        <w:tc>
          <w:tcPr>
            <w:tcW w:w="1134" w:type="dxa"/>
            <w:vAlign w:val="center"/>
          </w:tcPr>
          <w:p>
            <w:pPr>
              <w:pStyle w:val="11"/>
            </w:pPr>
            <w:r>
              <w:t>45.50</w:t>
            </w:r>
          </w:p>
        </w:tc>
        <w:tc>
          <w:tcPr>
            <w:tcW w:w="1134" w:type="dxa"/>
            <w:vAlign w:val="center"/>
          </w:tcPr>
          <w:p>
            <w:pPr>
              <w:pStyle w:val="11"/>
            </w:pPr>
            <w:r>
              <w:t>45.50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85.50</w:t>
            </w:r>
          </w:p>
        </w:tc>
        <w:tc>
          <w:tcPr>
            <w:tcW w:w="1134" w:type="dxa"/>
            <w:vAlign w:val="center"/>
          </w:tcPr>
          <w:p>
            <w:pPr>
              <w:pStyle w:val="11"/>
            </w:pPr>
            <w:r>
              <w:t>45.50</w:t>
            </w:r>
          </w:p>
        </w:tc>
        <w:tc>
          <w:tcPr>
            <w:tcW w:w="1134" w:type="dxa"/>
            <w:vAlign w:val="center"/>
          </w:tcPr>
          <w:p>
            <w:pPr>
              <w:pStyle w:val="11"/>
            </w:pPr>
            <w:r>
              <w:t>45.50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135.27</w:t>
            </w:r>
          </w:p>
        </w:tc>
        <w:tc>
          <w:tcPr>
            <w:tcW w:w="1134" w:type="dxa"/>
            <w:vAlign w:val="center"/>
          </w:tcPr>
          <w:p>
            <w:pPr>
              <w:pStyle w:val="11"/>
            </w:pPr>
            <w:r>
              <w:t>135.27</w:t>
            </w:r>
          </w:p>
        </w:tc>
        <w:tc>
          <w:tcPr>
            <w:tcW w:w="1134" w:type="dxa"/>
            <w:vAlign w:val="center"/>
          </w:tcPr>
          <w:p>
            <w:pPr>
              <w:pStyle w:val="11"/>
            </w:pPr>
            <w:r>
              <w:t>135.27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135.27</w:t>
            </w:r>
          </w:p>
        </w:tc>
        <w:tc>
          <w:tcPr>
            <w:tcW w:w="1134" w:type="dxa"/>
            <w:vAlign w:val="center"/>
          </w:tcPr>
          <w:p>
            <w:pPr>
              <w:pStyle w:val="11"/>
            </w:pPr>
            <w:r>
              <w:t>135.27</w:t>
            </w:r>
          </w:p>
        </w:tc>
        <w:tc>
          <w:tcPr>
            <w:tcW w:w="1134" w:type="dxa"/>
            <w:vAlign w:val="center"/>
          </w:tcPr>
          <w:p>
            <w:pPr>
              <w:pStyle w:val="11"/>
            </w:pPr>
            <w:r>
              <w:t>135.27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110.13</w:t>
            </w:r>
          </w:p>
        </w:tc>
        <w:tc>
          <w:tcPr>
            <w:tcW w:w="1134" w:type="dxa"/>
            <w:vAlign w:val="center"/>
          </w:tcPr>
          <w:p>
            <w:pPr>
              <w:pStyle w:val="11"/>
            </w:pPr>
            <w:r>
              <w:t>110.13</w:t>
            </w:r>
          </w:p>
        </w:tc>
        <w:tc>
          <w:tcPr>
            <w:tcW w:w="1134" w:type="dxa"/>
            <w:vAlign w:val="center"/>
          </w:tcPr>
          <w:p>
            <w:pPr>
              <w:pStyle w:val="11"/>
            </w:pPr>
            <w:r>
              <w:t>110.13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25.15</w:t>
            </w:r>
          </w:p>
        </w:tc>
        <w:tc>
          <w:tcPr>
            <w:tcW w:w="1134" w:type="dxa"/>
            <w:vAlign w:val="center"/>
          </w:tcPr>
          <w:p>
            <w:pPr>
              <w:pStyle w:val="11"/>
            </w:pPr>
            <w:r>
              <w:t>25.15</w:t>
            </w:r>
          </w:p>
        </w:tc>
        <w:tc>
          <w:tcPr>
            <w:tcW w:w="1134" w:type="dxa"/>
            <w:vAlign w:val="center"/>
          </w:tcPr>
          <w:p>
            <w:pPr>
              <w:pStyle w:val="11"/>
            </w:pPr>
            <w:r>
              <w:t>25.15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15.66</w:t>
            </w:r>
          </w:p>
        </w:tc>
        <w:tc>
          <w:tcPr>
            <w:tcW w:w="1134" w:type="dxa"/>
            <w:vAlign w:val="center"/>
          </w:tcPr>
          <w:p>
            <w:pPr>
              <w:pStyle w:val="11"/>
            </w:pPr>
            <w:r>
              <w:t>15.66</w:t>
            </w:r>
          </w:p>
        </w:tc>
        <w:tc>
          <w:tcPr>
            <w:tcW w:w="1134" w:type="dxa"/>
            <w:vAlign w:val="center"/>
          </w:tcPr>
          <w:p>
            <w:pPr>
              <w:pStyle w:val="11"/>
            </w:pPr>
            <w:r>
              <w:t>15.66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15.66</w:t>
            </w:r>
          </w:p>
        </w:tc>
        <w:tc>
          <w:tcPr>
            <w:tcW w:w="1134" w:type="dxa"/>
            <w:vAlign w:val="center"/>
          </w:tcPr>
          <w:p>
            <w:pPr>
              <w:pStyle w:val="11"/>
            </w:pPr>
            <w:r>
              <w:t>15.66</w:t>
            </w:r>
          </w:p>
        </w:tc>
        <w:tc>
          <w:tcPr>
            <w:tcW w:w="1134" w:type="dxa"/>
            <w:vAlign w:val="center"/>
          </w:tcPr>
          <w:p>
            <w:pPr>
              <w:pStyle w:val="11"/>
            </w:pPr>
            <w:r>
              <w:t>15.66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8.83</w:t>
            </w:r>
          </w:p>
        </w:tc>
        <w:tc>
          <w:tcPr>
            <w:tcW w:w="1134" w:type="dxa"/>
            <w:vAlign w:val="center"/>
          </w:tcPr>
          <w:p>
            <w:pPr>
              <w:pStyle w:val="11"/>
            </w:pPr>
            <w:r>
              <w:t>8.83</w:t>
            </w:r>
          </w:p>
        </w:tc>
        <w:tc>
          <w:tcPr>
            <w:tcW w:w="1134" w:type="dxa"/>
            <w:vAlign w:val="center"/>
          </w:tcPr>
          <w:p>
            <w:pPr>
              <w:pStyle w:val="11"/>
            </w:pPr>
            <w:r>
              <w:t>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6.83</w:t>
            </w:r>
          </w:p>
        </w:tc>
        <w:tc>
          <w:tcPr>
            <w:tcW w:w="1134" w:type="dxa"/>
            <w:vAlign w:val="center"/>
          </w:tcPr>
          <w:p>
            <w:pPr>
              <w:pStyle w:val="11"/>
            </w:pPr>
            <w:r>
              <w:t>6.83</w:t>
            </w:r>
          </w:p>
        </w:tc>
        <w:tc>
          <w:tcPr>
            <w:tcW w:w="1134" w:type="dxa"/>
            <w:vAlign w:val="center"/>
          </w:tcPr>
          <w:p>
            <w:pPr>
              <w:pStyle w:val="11"/>
            </w:pPr>
            <w:r>
              <w:t>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18.54</w:t>
            </w:r>
          </w:p>
        </w:tc>
        <w:tc>
          <w:tcPr>
            <w:tcW w:w="1134" w:type="dxa"/>
            <w:vAlign w:val="center"/>
          </w:tcPr>
          <w:p>
            <w:pPr>
              <w:pStyle w:val="11"/>
            </w:pPr>
            <w:r>
              <w:t>18.54</w:t>
            </w:r>
          </w:p>
        </w:tc>
        <w:tc>
          <w:tcPr>
            <w:tcW w:w="1134" w:type="dxa"/>
            <w:vAlign w:val="center"/>
          </w:tcPr>
          <w:p>
            <w:pPr>
              <w:pStyle w:val="11"/>
            </w:pPr>
            <w:r>
              <w:t>18.54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18.54</w:t>
            </w:r>
          </w:p>
        </w:tc>
        <w:tc>
          <w:tcPr>
            <w:tcW w:w="1134" w:type="dxa"/>
            <w:vAlign w:val="center"/>
          </w:tcPr>
          <w:p>
            <w:pPr>
              <w:pStyle w:val="11"/>
            </w:pPr>
            <w:r>
              <w:t>18.54</w:t>
            </w:r>
          </w:p>
        </w:tc>
        <w:tc>
          <w:tcPr>
            <w:tcW w:w="1134" w:type="dxa"/>
            <w:vAlign w:val="center"/>
          </w:tcPr>
          <w:p>
            <w:pPr>
              <w:pStyle w:val="11"/>
            </w:pPr>
            <w:r>
              <w:t>18.54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18.54</w:t>
            </w:r>
          </w:p>
        </w:tc>
        <w:tc>
          <w:tcPr>
            <w:tcW w:w="1134" w:type="dxa"/>
            <w:vAlign w:val="center"/>
          </w:tcPr>
          <w:p>
            <w:pPr>
              <w:pStyle w:val="11"/>
            </w:pPr>
            <w:r>
              <w:t>18.54</w:t>
            </w:r>
          </w:p>
        </w:tc>
        <w:tc>
          <w:tcPr>
            <w:tcW w:w="1134" w:type="dxa"/>
            <w:vAlign w:val="center"/>
          </w:tcPr>
          <w:p>
            <w:pPr>
              <w:pStyle w:val="11"/>
            </w:pPr>
            <w:r>
              <w:t>18.54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139.24</w:t>
            </w:r>
          </w:p>
        </w:tc>
        <w:tc>
          <w:tcPr>
            <w:tcW w:w="1134" w:type="dxa"/>
            <w:vAlign w:val="center"/>
          </w:tcPr>
          <w:p>
            <w:pPr>
              <w:pStyle w:val="11"/>
            </w:pPr>
            <w:r>
              <w:t>41.45</w:t>
            </w:r>
          </w:p>
        </w:tc>
        <w:tc>
          <w:tcPr>
            <w:tcW w:w="1134" w:type="dxa"/>
            <w:vAlign w:val="center"/>
          </w:tcPr>
          <w:p>
            <w:pPr>
              <w:pStyle w:val="11"/>
            </w:pPr>
            <w:r>
              <w:t>41.45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97.79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97.79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41.45</w:t>
            </w:r>
          </w:p>
        </w:tc>
        <w:tc>
          <w:tcPr>
            <w:tcW w:w="1134" w:type="dxa"/>
            <w:vAlign w:val="center"/>
          </w:tcPr>
          <w:p>
            <w:pPr>
              <w:pStyle w:val="11"/>
            </w:pPr>
            <w:r>
              <w:t>41.45</w:t>
            </w:r>
          </w:p>
        </w:tc>
        <w:tc>
          <w:tcPr>
            <w:tcW w:w="1134" w:type="dxa"/>
            <w:vAlign w:val="center"/>
          </w:tcPr>
          <w:p>
            <w:pPr>
              <w:pStyle w:val="11"/>
            </w:pPr>
            <w:r>
              <w:t>41.45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2296003</w:t>
            </w:r>
          </w:p>
        </w:tc>
        <w:tc>
          <w:tcPr>
            <w:tcW w:w="1559" w:type="dxa"/>
            <w:vAlign w:val="center"/>
          </w:tcPr>
          <w:p>
            <w:pPr>
              <w:pStyle w:val="12"/>
            </w:pPr>
            <w:r>
              <w:t>用于体育事业的彩票公益金支出</w:t>
            </w:r>
          </w:p>
        </w:tc>
        <w:tc>
          <w:tcPr>
            <w:tcW w:w="1134" w:type="dxa"/>
            <w:vAlign w:val="center"/>
          </w:tcPr>
          <w:p>
            <w:pPr>
              <w:pStyle w:val="11"/>
            </w:pPr>
            <w:r>
              <w:t>41.45</w:t>
            </w:r>
          </w:p>
        </w:tc>
        <w:tc>
          <w:tcPr>
            <w:tcW w:w="1134" w:type="dxa"/>
            <w:vAlign w:val="center"/>
          </w:tcPr>
          <w:p>
            <w:pPr>
              <w:pStyle w:val="11"/>
            </w:pPr>
            <w:r>
              <w:t>41.45</w:t>
            </w:r>
          </w:p>
        </w:tc>
        <w:tc>
          <w:tcPr>
            <w:tcW w:w="1134" w:type="dxa"/>
            <w:vAlign w:val="center"/>
          </w:tcPr>
          <w:p>
            <w:pPr>
              <w:pStyle w:val="11"/>
            </w:pPr>
            <w:r>
              <w:t>41.45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1072.00</w:t>
            </w:r>
          </w:p>
        </w:tc>
        <w:tc>
          <w:tcPr>
            <w:tcW w:w="1134" w:type="dxa"/>
            <w:vAlign w:val="center"/>
          </w:tcPr>
          <w:p>
            <w:pPr>
              <w:pStyle w:val="11"/>
            </w:pPr>
            <w:r>
              <w:t>1072.00</w:t>
            </w:r>
          </w:p>
        </w:tc>
        <w:tc>
          <w:tcPr>
            <w:tcW w:w="1134" w:type="dxa"/>
            <w:vAlign w:val="center"/>
          </w:tcPr>
          <w:p>
            <w:pPr>
              <w:pStyle w:val="11"/>
            </w:pPr>
            <w:r>
              <w:t>1072.00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1072.00</w:t>
            </w:r>
          </w:p>
        </w:tc>
        <w:tc>
          <w:tcPr>
            <w:tcW w:w="1134" w:type="dxa"/>
            <w:vAlign w:val="center"/>
          </w:tcPr>
          <w:p>
            <w:pPr>
              <w:pStyle w:val="11"/>
            </w:pPr>
            <w:r>
              <w:t>1072.00</w:t>
            </w:r>
          </w:p>
        </w:tc>
        <w:tc>
          <w:tcPr>
            <w:tcW w:w="1134" w:type="dxa"/>
            <w:vAlign w:val="center"/>
          </w:tcPr>
          <w:p>
            <w:pPr>
              <w:pStyle w:val="11"/>
            </w:pPr>
            <w:r>
              <w:t>1072.00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2320498</w:t>
            </w:r>
          </w:p>
        </w:tc>
        <w:tc>
          <w:tcPr>
            <w:tcW w:w="1559" w:type="dxa"/>
            <w:vAlign w:val="center"/>
          </w:tcPr>
          <w:p>
            <w:pPr>
              <w:pStyle w:val="12"/>
            </w:pPr>
            <w:r>
              <w:t>其他地方自行试点项目收益专项债券付息支出</w:t>
            </w:r>
          </w:p>
        </w:tc>
        <w:tc>
          <w:tcPr>
            <w:tcW w:w="1134" w:type="dxa"/>
            <w:vAlign w:val="center"/>
          </w:tcPr>
          <w:p>
            <w:pPr>
              <w:pStyle w:val="11"/>
            </w:pPr>
            <w:r>
              <w:t>1072.00</w:t>
            </w:r>
          </w:p>
        </w:tc>
        <w:tc>
          <w:tcPr>
            <w:tcW w:w="1134" w:type="dxa"/>
            <w:vAlign w:val="center"/>
          </w:tcPr>
          <w:p>
            <w:pPr>
              <w:pStyle w:val="11"/>
            </w:pPr>
            <w:r>
              <w:t>1072.00</w:t>
            </w:r>
          </w:p>
        </w:tc>
        <w:tc>
          <w:tcPr>
            <w:tcW w:w="1134" w:type="dxa"/>
            <w:vAlign w:val="center"/>
          </w:tcPr>
          <w:p>
            <w:pPr>
              <w:pStyle w:val="11"/>
            </w:pPr>
            <w:r>
              <w:t>1072.00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357001石家庄市藁城区文化广电体育和旅游局本级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2076.77</w:t>
            </w:r>
          </w:p>
        </w:tc>
        <w:tc>
          <w:tcPr>
            <w:tcW w:w="1361" w:type="dxa"/>
            <w:vAlign w:val="center"/>
          </w:tcPr>
          <w:p>
            <w:pPr>
              <w:pStyle w:val="15"/>
            </w:pPr>
            <w:r>
              <w:t>426.94</w:t>
            </w:r>
          </w:p>
        </w:tc>
        <w:tc>
          <w:tcPr>
            <w:tcW w:w="1361" w:type="dxa"/>
            <w:vAlign w:val="center"/>
          </w:tcPr>
          <w:p>
            <w:pPr>
              <w:pStyle w:val="15"/>
            </w:pPr>
            <w:r>
              <w:t>1649.83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696.06</w:t>
            </w:r>
          </w:p>
        </w:tc>
        <w:tc>
          <w:tcPr>
            <w:tcW w:w="1361" w:type="dxa"/>
            <w:vAlign w:val="center"/>
          </w:tcPr>
          <w:p>
            <w:pPr>
              <w:pStyle w:val="11"/>
            </w:pPr>
            <w:r>
              <w:t>257.47</w:t>
            </w:r>
          </w:p>
        </w:tc>
        <w:tc>
          <w:tcPr>
            <w:tcW w:w="1361" w:type="dxa"/>
            <w:vAlign w:val="center"/>
          </w:tcPr>
          <w:p>
            <w:pPr>
              <w:pStyle w:val="11"/>
            </w:pPr>
            <w:r>
              <w:t>438.59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588.56</w:t>
            </w:r>
          </w:p>
        </w:tc>
        <w:tc>
          <w:tcPr>
            <w:tcW w:w="1361" w:type="dxa"/>
            <w:vAlign w:val="center"/>
          </w:tcPr>
          <w:p>
            <w:pPr>
              <w:pStyle w:val="11"/>
            </w:pPr>
            <w:r>
              <w:t>257.47</w:t>
            </w:r>
          </w:p>
        </w:tc>
        <w:tc>
          <w:tcPr>
            <w:tcW w:w="1361" w:type="dxa"/>
            <w:vAlign w:val="center"/>
          </w:tcPr>
          <w:p>
            <w:pPr>
              <w:pStyle w:val="11"/>
            </w:pPr>
            <w:r>
              <w:t>331.09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257.47</w:t>
            </w:r>
          </w:p>
        </w:tc>
        <w:tc>
          <w:tcPr>
            <w:tcW w:w="1361" w:type="dxa"/>
            <w:vAlign w:val="center"/>
          </w:tcPr>
          <w:p>
            <w:pPr>
              <w:pStyle w:val="11"/>
            </w:pPr>
            <w:r>
              <w:t>257.47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2070102</w:t>
            </w:r>
          </w:p>
        </w:tc>
        <w:tc>
          <w:tcPr>
            <w:tcW w:w="4535" w:type="dxa"/>
            <w:vAlign w:val="center"/>
          </w:tcPr>
          <w:p>
            <w:pPr>
              <w:pStyle w:val="12"/>
            </w:pPr>
            <w:r>
              <w:t>一般行政管理事务</w:t>
            </w:r>
          </w:p>
        </w:tc>
        <w:tc>
          <w:tcPr>
            <w:tcW w:w="1361" w:type="dxa"/>
            <w:vAlign w:val="center"/>
          </w:tcPr>
          <w:p>
            <w:pPr>
              <w:pStyle w:val="11"/>
            </w:pPr>
            <w:r>
              <w:t>20.80</w:t>
            </w:r>
          </w:p>
        </w:tc>
        <w:tc>
          <w:tcPr>
            <w:tcW w:w="1361" w:type="dxa"/>
            <w:vAlign w:val="center"/>
          </w:tcPr>
          <w:p>
            <w:pPr>
              <w:pStyle w:val="11"/>
            </w:pPr>
          </w:p>
        </w:tc>
        <w:tc>
          <w:tcPr>
            <w:tcW w:w="1361" w:type="dxa"/>
            <w:vAlign w:val="center"/>
          </w:tcPr>
          <w:p>
            <w:pPr>
              <w:pStyle w:val="11"/>
            </w:pPr>
            <w:r>
              <w:t>20.80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2070104</w:t>
            </w:r>
          </w:p>
        </w:tc>
        <w:tc>
          <w:tcPr>
            <w:tcW w:w="4535" w:type="dxa"/>
            <w:vAlign w:val="center"/>
          </w:tcPr>
          <w:p>
            <w:pPr>
              <w:pStyle w:val="12"/>
            </w:pPr>
            <w:r>
              <w:t>图书馆</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2070108</w:t>
            </w:r>
          </w:p>
        </w:tc>
        <w:tc>
          <w:tcPr>
            <w:tcW w:w="4535" w:type="dxa"/>
            <w:vAlign w:val="center"/>
          </w:tcPr>
          <w:p>
            <w:pPr>
              <w:pStyle w:val="12"/>
            </w:pPr>
            <w:r>
              <w:t>文化活动</w:t>
            </w:r>
          </w:p>
        </w:tc>
        <w:tc>
          <w:tcPr>
            <w:tcW w:w="1361" w:type="dxa"/>
            <w:vAlign w:val="center"/>
          </w:tcPr>
          <w:p>
            <w:pPr>
              <w:pStyle w:val="11"/>
            </w:pPr>
            <w:r>
              <w:t>180.36</w:t>
            </w:r>
          </w:p>
        </w:tc>
        <w:tc>
          <w:tcPr>
            <w:tcW w:w="1361" w:type="dxa"/>
            <w:vAlign w:val="center"/>
          </w:tcPr>
          <w:p>
            <w:pPr>
              <w:pStyle w:val="11"/>
            </w:pPr>
          </w:p>
        </w:tc>
        <w:tc>
          <w:tcPr>
            <w:tcW w:w="1361" w:type="dxa"/>
            <w:vAlign w:val="center"/>
          </w:tcPr>
          <w:p>
            <w:pPr>
              <w:pStyle w:val="11"/>
            </w:pPr>
            <w:r>
              <w:t>180.36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101.93</w:t>
            </w:r>
          </w:p>
        </w:tc>
        <w:tc>
          <w:tcPr>
            <w:tcW w:w="1361" w:type="dxa"/>
            <w:vAlign w:val="center"/>
          </w:tcPr>
          <w:p>
            <w:pPr>
              <w:pStyle w:val="11"/>
            </w:pPr>
          </w:p>
        </w:tc>
        <w:tc>
          <w:tcPr>
            <w:tcW w:w="1361" w:type="dxa"/>
            <w:vAlign w:val="center"/>
          </w:tcPr>
          <w:p>
            <w:pPr>
              <w:pStyle w:val="11"/>
            </w:pPr>
            <w:r>
              <w:t>101.93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2070302</w:t>
            </w:r>
          </w:p>
        </w:tc>
        <w:tc>
          <w:tcPr>
            <w:tcW w:w="4535" w:type="dxa"/>
            <w:vAlign w:val="center"/>
          </w:tcPr>
          <w:p>
            <w:pPr>
              <w:pStyle w:val="12"/>
            </w:pPr>
            <w:r>
              <w:t>一般行政管理事务</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2070308</w:t>
            </w:r>
          </w:p>
        </w:tc>
        <w:tc>
          <w:tcPr>
            <w:tcW w:w="4535" w:type="dxa"/>
            <w:vAlign w:val="center"/>
          </w:tcPr>
          <w:p>
            <w:pPr>
              <w:pStyle w:val="12"/>
            </w:pPr>
            <w:r>
              <w:t>群众体育</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85.50</w:t>
            </w:r>
          </w:p>
        </w:tc>
        <w:tc>
          <w:tcPr>
            <w:tcW w:w="1361" w:type="dxa"/>
            <w:vAlign w:val="center"/>
          </w:tcPr>
          <w:p>
            <w:pPr>
              <w:pStyle w:val="11"/>
            </w:pPr>
          </w:p>
        </w:tc>
        <w:tc>
          <w:tcPr>
            <w:tcW w:w="1361" w:type="dxa"/>
            <w:vAlign w:val="center"/>
          </w:tcPr>
          <w:p>
            <w:pPr>
              <w:pStyle w:val="11"/>
            </w:pPr>
            <w:r>
              <w:t>85.50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85.50</w:t>
            </w:r>
          </w:p>
        </w:tc>
        <w:tc>
          <w:tcPr>
            <w:tcW w:w="1361" w:type="dxa"/>
            <w:vAlign w:val="center"/>
          </w:tcPr>
          <w:p>
            <w:pPr>
              <w:pStyle w:val="11"/>
            </w:pPr>
          </w:p>
        </w:tc>
        <w:tc>
          <w:tcPr>
            <w:tcW w:w="1361" w:type="dxa"/>
            <w:vAlign w:val="center"/>
          </w:tcPr>
          <w:p>
            <w:pPr>
              <w:pStyle w:val="11"/>
            </w:pPr>
            <w:r>
              <w:t>85.50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135.27</w:t>
            </w:r>
          </w:p>
        </w:tc>
        <w:tc>
          <w:tcPr>
            <w:tcW w:w="1361" w:type="dxa"/>
            <w:vAlign w:val="center"/>
          </w:tcPr>
          <w:p>
            <w:pPr>
              <w:pStyle w:val="11"/>
            </w:pPr>
            <w:r>
              <w:t>135.27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135.27</w:t>
            </w:r>
          </w:p>
        </w:tc>
        <w:tc>
          <w:tcPr>
            <w:tcW w:w="1361" w:type="dxa"/>
            <w:vAlign w:val="center"/>
          </w:tcPr>
          <w:p>
            <w:pPr>
              <w:pStyle w:val="11"/>
            </w:pPr>
            <w:r>
              <w:t>135.27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110.13</w:t>
            </w:r>
          </w:p>
        </w:tc>
        <w:tc>
          <w:tcPr>
            <w:tcW w:w="1361" w:type="dxa"/>
            <w:vAlign w:val="center"/>
          </w:tcPr>
          <w:p>
            <w:pPr>
              <w:pStyle w:val="11"/>
            </w:pPr>
            <w:r>
              <w:t>110.13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25.15</w:t>
            </w:r>
          </w:p>
        </w:tc>
        <w:tc>
          <w:tcPr>
            <w:tcW w:w="1361" w:type="dxa"/>
            <w:vAlign w:val="center"/>
          </w:tcPr>
          <w:p>
            <w:pPr>
              <w:pStyle w:val="11"/>
            </w:pPr>
            <w:r>
              <w:t>25.15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15.66</w:t>
            </w:r>
          </w:p>
        </w:tc>
        <w:tc>
          <w:tcPr>
            <w:tcW w:w="1361" w:type="dxa"/>
            <w:vAlign w:val="center"/>
          </w:tcPr>
          <w:p>
            <w:pPr>
              <w:pStyle w:val="11"/>
            </w:pPr>
            <w:r>
              <w:t>15.66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15.66</w:t>
            </w:r>
          </w:p>
        </w:tc>
        <w:tc>
          <w:tcPr>
            <w:tcW w:w="1361" w:type="dxa"/>
            <w:vAlign w:val="center"/>
          </w:tcPr>
          <w:p>
            <w:pPr>
              <w:pStyle w:val="11"/>
            </w:pPr>
            <w:r>
              <w:t>15.66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8.83</w:t>
            </w:r>
          </w:p>
        </w:tc>
        <w:tc>
          <w:tcPr>
            <w:tcW w:w="1361" w:type="dxa"/>
            <w:vAlign w:val="center"/>
          </w:tcPr>
          <w:p>
            <w:pPr>
              <w:pStyle w:val="11"/>
            </w:pPr>
            <w:r>
              <w:t>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6.83</w:t>
            </w:r>
          </w:p>
        </w:tc>
        <w:tc>
          <w:tcPr>
            <w:tcW w:w="1361" w:type="dxa"/>
            <w:vAlign w:val="center"/>
          </w:tcPr>
          <w:p>
            <w:pPr>
              <w:pStyle w:val="11"/>
            </w:pPr>
            <w:r>
              <w:t>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18.54</w:t>
            </w:r>
          </w:p>
        </w:tc>
        <w:tc>
          <w:tcPr>
            <w:tcW w:w="1361" w:type="dxa"/>
            <w:vAlign w:val="center"/>
          </w:tcPr>
          <w:p>
            <w:pPr>
              <w:pStyle w:val="11"/>
            </w:pPr>
            <w:r>
              <w:t>18.54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18.54</w:t>
            </w:r>
          </w:p>
        </w:tc>
        <w:tc>
          <w:tcPr>
            <w:tcW w:w="1361" w:type="dxa"/>
            <w:vAlign w:val="center"/>
          </w:tcPr>
          <w:p>
            <w:pPr>
              <w:pStyle w:val="11"/>
            </w:pPr>
            <w:r>
              <w:t>18.54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18.54</w:t>
            </w:r>
          </w:p>
        </w:tc>
        <w:tc>
          <w:tcPr>
            <w:tcW w:w="1361" w:type="dxa"/>
            <w:vAlign w:val="center"/>
          </w:tcPr>
          <w:p>
            <w:pPr>
              <w:pStyle w:val="11"/>
            </w:pPr>
            <w:r>
              <w:t>18.54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139.24</w:t>
            </w:r>
          </w:p>
        </w:tc>
        <w:tc>
          <w:tcPr>
            <w:tcW w:w="1361" w:type="dxa"/>
            <w:vAlign w:val="center"/>
          </w:tcPr>
          <w:p>
            <w:pPr>
              <w:pStyle w:val="11"/>
            </w:pPr>
          </w:p>
        </w:tc>
        <w:tc>
          <w:tcPr>
            <w:tcW w:w="1361" w:type="dxa"/>
            <w:vAlign w:val="center"/>
          </w:tcPr>
          <w:p>
            <w:pPr>
              <w:pStyle w:val="11"/>
            </w:pPr>
            <w:r>
              <w:t>139.24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97.79</w:t>
            </w:r>
          </w:p>
        </w:tc>
        <w:tc>
          <w:tcPr>
            <w:tcW w:w="1361" w:type="dxa"/>
            <w:vAlign w:val="center"/>
          </w:tcPr>
          <w:p>
            <w:pPr>
              <w:pStyle w:val="11"/>
            </w:pPr>
          </w:p>
        </w:tc>
        <w:tc>
          <w:tcPr>
            <w:tcW w:w="1361" w:type="dxa"/>
            <w:vAlign w:val="center"/>
          </w:tcPr>
          <w:p>
            <w:pPr>
              <w:pStyle w:val="11"/>
            </w:pPr>
            <w:r>
              <w:t>97.79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97.79</w:t>
            </w:r>
          </w:p>
        </w:tc>
        <w:tc>
          <w:tcPr>
            <w:tcW w:w="1361" w:type="dxa"/>
            <w:vAlign w:val="center"/>
          </w:tcPr>
          <w:p>
            <w:pPr>
              <w:pStyle w:val="11"/>
            </w:pPr>
          </w:p>
        </w:tc>
        <w:tc>
          <w:tcPr>
            <w:tcW w:w="1361" w:type="dxa"/>
            <w:vAlign w:val="center"/>
          </w:tcPr>
          <w:p>
            <w:pPr>
              <w:pStyle w:val="11"/>
            </w:pPr>
            <w:r>
              <w:t>97.79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41.45</w:t>
            </w:r>
          </w:p>
        </w:tc>
        <w:tc>
          <w:tcPr>
            <w:tcW w:w="1361" w:type="dxa"/>
            <w:vAlign w:val="center"/>
          </w:tcPr>
          <w:p>
            <w:pPr>
              <w:pStyle w:val="11"/>
            </w:pPr>
          </w:p>
        </w:tc>
        <w:tc>
          <w:tcPr>
            <w:tcW w:w="1361" w:type="dxa"/>
            <w:vAlign w:val="center"/>
          </w:tcPr>
          <w:p>
            <w:pPr>
              <w:pStyle w:val="11"/>
            </w:pPr>
            <w:r>
              <w:t>41.45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2296003</w:t>
            </w:r>
          </w:p>
        </w:tc>
        <w:tc>
          <w:tcPr>
            <w:tcW w:w="4535" w:type="dxa"/>
            <w:vAlign w:val="center"/>
          </w:tcPr>
          <w:p>
            <w:pPr>
              <w:pStyle w:val="12"/>
            </w:pPr>
            <w:r>
              <w:t>用于体育事业的彩票公益金支出</w:t>
            </w:r>
          </w:p>
        </w:tc>
        <w:tc>
          <w:tcPr>
            <w:tcW w:w="1361" w:type="dxa"/>
            <w:vAlign w:val="center"/>
          </w:tcPr>
          <w:p>
            <w:pPr>
              <w:pStyle w:val="11"/>
            </w:pPr>
            <w:r>
              <w:t>41.45</w:t>
            </w:r>
          </w:p>
        </w:tc>
        <w:tc>
          <w:tcPr>
            <w:tcW w:w="1361" w:type="dxa"/>
            <w:vAlign w:val="center"/>
          </w:tcPr>
          <w:p>
            <w:pPr>
              <w:pStyle w:val="11"/>
            </w:pPr>
          </w:p>
        </w:tc>
        <w:tc>
          <w:tcPr>
            <w:tcW w:w="1361" w:type="dxa"/>
            <w:vAlign w:val="center"/>
          </w:tcPr>
          <w:p>
            <w:pPr>
              <w:pStyle w:val="11"/>
            </w:pPr>
            <w:r>
              <w:t>41.45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1072.00</w:t>
            </w:r>
          </w:p>
        </w:tc>
        <w:tc>
          <w:tcPr>
            <w:tcW w:w="1361" w:type="dxa"/>
            <w:vAlign w:val="center"/>
          </w:tcPr>
          <w:p>
            <w:pPr>
              <w:pStyle w:val="11"/>
            </w:pPr>
          </w:p>
        </w:tc>
        <w:tc>
          <w:tcPr>
            <w:tcW w:w="1361" w:type="dxa"/>
            <w:vAlign w:val="center"/>
          </w:tcPr>
          <w:p>
            <w:pPr>
              <w:pStyle w:val="11"/>
            </w:pPr>
            <w:r>
              <w:t>1072.00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1072.00</w:t>
            </w:r>
          </w:p>
        </w:tc>
        <w:tc>
          <w:tcPr>
            <w:tcW w:w="1361" w:type="dxa"/>
            <w:vAlign w:val="center"/>
          </w:tcPr>
          <w:p>
            <w:pPr>
              <w:pStyle w:val="11"/>
            </w:pPr>
          </w:p>
        </w:tc>
        <w:tc>
          <w:tcPr>
            <w:tcW w:w="1361" w:type="dxa"/>
            <w:vAlign w:val="center"/>
          </w:tcPr>
          <w:p>
            <w:pPr>
              <w:pStyle w:val="11"/>
            </w:pPr>
            <w:r>
              <w:t>1072.00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2320498</w:t>
            </w:r>
          </w:p>
        </w:tc>
        <w:tc>
          <w:tcPr>
            <w:tcW w:w="4535" w:type="dxa"/>
            <w:vAlign w:val="center"/>
          </w:tcPr>
          <w:p>
            <w:pPr>
              <w:pStyle w:val="12"/>
            </w:pPr>
            <w:r>
              <w:t>其他地方自行试点项目收益专项债券付息支出</w:t>
            </w:r>
          </w:p>
        </w:tc>
        <w:tc>
          <w:tcPr>
            <w:tcW w:w="1361" w:type="dxa"/>
            <w:vAlign w:val="center"/>
          </w:tcPr>
          <w:p>
            <w:pPr>
              <w:pStyle w:val="11"/>
            </w:pPr>
            <w:r>
              <w:t>1072.00</w:t>
            </w:r>
          </w:p>
        </w:tc>
        <w:tc>
          <w:tcPr>
            <w:tcW w:w="1361" w:type="dxa"/>
            <w:vAlign w:val="center"/>
          </w:tcPr>
          <w:p>
            <w:pPr>
              <w:pStyle w:val="11"/>
            </w:pPr>
          </w:p>
        </w:tc>
        <w:tc>
          <w:tcPr>
            <w:tcW w:w="1361" w:type="dxa"/>
            <w:vAlign w:val="center"/>
          </w:tcPr>
          <w:p>
            <w:pPr>
              <w:pStyle w:val="11"/>
            </w:pPr>
            <w:r>
              <w:t>1072.00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357001石家庄市藁城区文化广电体育和旅游局本级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740.72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1113.45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696.06</w:t>
            </w:r>
          </w:p>
        </w:tc>
        <w:tc>
          <w:tcPr>
            <w:tcW w:w="1474" w:type="dxa"/>
            <w:vAlign w:val="center"/>
          </w:tcPr>
          <w:p>
            <w:pPr>
              <w:pStyle w:val="11"/>
            </w:pPr>
            <w:r>
              <w:t>696.06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135.27</w:t>
            </w:r>
          </w:p>
        </w:tc>
        <w:tc>
          <w:tcPr>
            <w:tcW w:w="1474" w:type="dxa"/>
            <w:vAlign w:val="center"/>
          </w:tcPr>
          <w:p>
            <w:pPr>
              <w:pStyle w:val="11"/>
            </w:pPr>
            <w:r>
              <w:t>135.27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15.66</w:t>
            </w:r>
          </w:p>
        </w:tc>
        <w:tc>
          <w:tcPr>
            <w:tcW w:w="1474" w:type="dxa"/>
            <w:vAlign w:val="center"/>
          </w:tcPr>
          <w:p>
            <w:pPr>
              <w:pStyle w:val="11"/>
            </w:pPr>
            <w:r>
              <w:t>15.66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18.54</w:t>
            </w:r>
          </w:p>
        </w:tc>
        <w:tc>
          <w:tcPr>
            <w:tcW w:w="1474" w:type="dxa"/>
            <w:vAlign w:val="center"/>
          </w:tcPr>
          <w:p>
            <w:pPr>
              <w:pStyle w:val="11"/>
            </w:pPr>
            <w:r>
              <w:t>18.54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139.24</w:t>
            </w:r>
          </w:p>
        </w:tc>
        <w:tc>
          <w:tcPr>
            <w:tcW w:w="1474" w:type="dxa"/>
            <w:vAlign w:val="center"/>
          </w:tcPr>
          <w:p>
            <w:pPr>
              <w:pStyle w:val="11"/>
            </w:pPr>
          </w:p>
        </w:tc>
        <w:tc>
          <w:tcPr>
            <w:tcW w:w="1474" w:type="dxa"/>
            <w:vAlign w:val="center"/>
          </w:tcPr>
          <w:p>
            <w:pPr>
              <w:pStyle w:val="11"/>
            </w:pPr>
            <w:r>
              <w:t>139.24</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1072.00</w:t>
            </w:r>
          </w:p>
        </w:tc>
        <w:tc>
          <w:tcPr>
            <w:tcW w:w="1474" w:type="dxa"/>
            <w:vAlign w:val="center"/>
          </w:tcPr>
          <w:p>
            <w:pPr>
              <w:pStyle w:val="11"/>
            </w:pPr>
          </w:p>
        </w:tc>
        <w:tc>
          <w:tcPr>
            <w:tcW w:w="1474" w:type="dxa"/>
            <w:vAlign w:val="center"/>
          </w:tcPr>
          <w:p>
            <w:pPr>
              <w:pStyle w:val="11"/>
            </w:pPr>
            <w:r>
              <w:t>1072.00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1854.17</w:t>
            </w:r>
          </w:p>
        </w:tc>
        <w:tc>
          <w:tcPr>
            <w:tcW w:w="3402" w:type="dxa"/>
            <w:vAlign w:val="center"/>
          </w:tcPr>
          <w:p>
            <w:pPr>
              <w:pStyle w:val="14"/>
            </w:pPr>
            <w:r>
              <w:t>本年支出合计</w:t>
            </w:r>
          </w:p>
        </w:tc>
        <w:tc>
          <w:tcPr>
            <w:tcW w:w="1474" w:type="dxa"/>
            <w:vAlign w:val="center"/>
          </w:tcPr>
          <w:p>
            <w:pPr>
              <w:pStyle w:val="15"/>
            </w:pPr>
            <w:r>
              <w:t>2076.77</w:t>
            </w:r>
          </w:p>
        </w:tc>
        <w:tc>
          <w:tcPr>
            <w:tcW w:w="1474" w:type="dxa"/>
            <w:vAlign w:val="center"/>
          </w:tcPr>
          <w:p>
            <w:pPr>
              <w:pStyle w:val="15"/>
            </w:pPr>
            <w:r>
              <w:t>865.54</w:t>
            </w:r>
          </w:p>
        </w:tc>
        <w:tc>
          <w:tcPr>
            <w:tcW w:w="1474" w:type="dxa"/>
            <w:vAlign w:val="center"/>
          </w:tcPr>
          <w:p>
            <w:pPr>
              <w:pStyle w:val="15"/>
            </w:pPr>
            <w:r>
              <w:t>1211.24</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222.61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124.82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97.79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2076.77</w:t>
            </w:r>
          </w:p>
        </w:tc>
        <w:tc>
          <w:tcPr>
            <w:tcW w:w="3402" w:type="dxa"/>
            <w:vAlign w:val="center"/>
          </w:tcPr>
          <w:p>
            <w:pPr>
              <w:pStyle w:val="14"/>
            </w:pPr>
            <w:r>
              <w:t>支出总计</w:t>
            </w:r>
          </w:p>
        </w:tc>
        <w:tc>
          <w:tcPr>
            <w:tcW w:w="1474" w:type="dxa"/>
            <w:vAlign w:val="center"/>
          </w:tcPr>
          <w:p>
            <w:pPr>
              <w:pStyle w:val="15"/>
            </w:pPr>
            <w:r>
              <w:t>2076.77</w:t>
            </w:r>
          </w:p>
        </w:tc>
        <w:tc>
          <w:tcPr>
            <w:tcW w:w="1474" w:type="dxa"/>
            <w:vAlign w:val="center"/>
          </w:tcPr>
          <w:p>
            <w:pPr>
              <w:pStyle w:val="15"/>
            </w:pPr>
            <w:r>
              <w:t>865.54</w:t>
            </w:r>
          </w:p>
        </w:tc>
        <w:tc>
          <w:tcPr>
            <w:tcW w:w="1474" w:type="dxa"/>
            <w:vAlign w:val="center"/>
          </w:tcPr>
          <w:p>
            <w:pPr>
              <w:pStyle w:val="15"/>
            </w:pPr>
            <w:r>
              <w:t>1211.24</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357001石家庄市藁城区文化广电体育和旅游局本级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865.54</w:t>
            </w:r>
          </w:p>
        </w:tc>
        <w:tc>
          <w:tcPr>
            <w:tcW w:w="2551" w:type="dxa"/>
            <w:vAlign w:val="center"/>
          </w:tcPr>
          <w:p>
            <w:pPr>
              <w:pStyle w:val="15"/>
            </w:pPr>
            <w:r>
              <w:t>426.94</w:t>
            </w:r>
          </w:p>
        </w:tc>
        <w:tc>
          <w:tcPr>
            <w:tcW w:w="2551" w:type="dxa"/>
            <w:vAlign w:val="center"/>
          </w:tcPr>
          <w:p>
            <w:pPr>
              <w:pStyle w:val="15"/>
            </w:pPr>
            <w:r>
              <w:t>438.59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696.06</w:t>
            </w:r>
          </w:p>
        </w:tc>
        <w:tc>
          <w:tcPr>
            <w:tcW w:w="2551" w:type="dxa"/>
            <w:vAlign w:val="center"/>
          </w:tcPr>
          <w:p>
            <w:pPr>
              <w:pStyle w:val="11"/>
            </w:pPr>
            <w:r>
              <w:t>257.47</w:t>
            </w:r>
          </w:p>
        </w:tc>
        <w:tc>
          <w:tcPr>
            <w:tcW w:w="2551" w:type="dxa"/>
            <w:vAlign w:val="center"/>
          </w:tcPr>
          <w:p>
            <w:pPr>
              <w:pStyle w:val="11"/>
            </w:pPr>
            <w:r>
              <w:t>438.59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588.56</w:t>
            </w:r>
          </w:p>
        </w:tc>
        <w:tc>
          <w:tcPr>
            <w:tcW w:w="2551" w:type="dxa"/>
            <w:vAlign w:val="center"/>
          </w:tcPr>
          <w:p>
            <w:pPr>
              <w:pStyle w:val="11"/>
            </w:pPr>
            <w:r>
              <w:t>257.47</w:t>
            </w:r>
          </w:p>
        </w:tc>
        <w:tc>
          <w:tcPr>
            <w:tcW w:w="2551" w:type="dxa"/>
            <w:vAlign w:val="center"/>
          </w:tcPr>
          <w:p>
            <w:pPr>
              <w:pStyle w:val="11"/>
            </w:pPr>
            <w:r>
              <w:t>331.09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257.47</w:t>
            </w:r>
          </w:p>
        </w:tc>
        <w:tc>
          <w:tcPr>
            <w:tcW w:w="2551" w:type="dxa"/>
            <w:vAlign w:val="center"/>
          </w:tcPr>
          <w:p>
            <w:pPr>
              <w:pStyle w:val="11"/>
            </w:pPr>
            <w:r>
              <w:t>257.47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2070102</w:t>
            </w:r>
          </w:p>
        </w:tc>
        <w:tc>
          <w:tcPr>
            <w:tcW w:w="4535" w:type="dxa"/>
            <w:vAlign w:val="center"/>
          </w:tcPr>
          <w:p>
            <w:pPr>
              <w:pStyle w:val="12"/>
            </w:pPr>
            <w:r>
              <w:t>一般行政管理事务</w:t>
            </w:r>
          </w:p>
        </w:tc>
        <w:tc>
          <w:tcPr>
            <w:tcW w:w="2551" w:type="dxa"/>
            <w:vAlign w:val="center"/>
          </w:tcPr>
          <w:p>
            <w:pPr>
              <w:pStyle w:val="11"/>
            </w:pPr>
            <w:r>
              <w:t>20.80</w:t>
            </w:r>
          </w:p>
        </w:tc>
        <w:tc>
          <w:tcPr>
            <w:tcW w:w="2551" w:type="dxa"/>
            <w:vAlign w:val="center"/>
          </w:tcPr>
          <w:p>
            <w:pPr>
              <w:pStyle w:val="11"/>
            </w:pPr>
          </w:p>
        </w:tc>
        <w:tc>
          <w:tcPr>
            <w:tcW w:w="2551" w:type="dxa"/>
            <w:vAlign w:val="center"/>
          </w:tcPr>
          <w:p>
            <w:pPr>
              <w:pStyle w:val="11"/>
            </w:pPr>
            <w:r>
              <w:t>20.80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2070104</w:t>
            </w:r>
          </w:p>
        </w:tc>
        <w:tc>
          <w:tcPr>
            <w:tcW w:w="4535" w:type="dxa"/>
            <w:vAlign w:val="center"/>
          </w:tcPr>
          <w:p>
            <w:pPr>
              <w:pStyle w:val="12"/>
            </w:pPr>
            <w:r>
              <w:t>图书馆</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2070108</w:t>
            </w:r>
          </w:p>
        </w:tc>
        <w:tc>
          <w:tcPr>
            <w:tcW w:w="4535" w:type="dxa"/>
            <w:vAlign w:val="center"/>
          </w:tcPr>
          <w:p>
            <w:pPr>
              <w:pStyle w:val="12"/>
            </w:pPr>
            <w:r>
              <w:t>文化活动</w:t>
            </w:r>
          </w:p>
        </w:tc>
        <w:tc>
          <w:tcPr>
            <w:tcW w:w="2551" w:type="dxa"/>
            <w:vAlign w:val="center"/>
          </w:tcPr>
          <w:p>
            <w:pPr>
              <w:pStyle w:val="11"/>
            </w:pPr>
            <w:r>
              <w:t>180.36</w:t>
            </w:r>
          </w:p>
        </w:tc>
        <w:tc>
          <w:tcPr>
            <w:tcW w:w="2551" w:type="dxa"/>
            <w:vAlign w:val="center"/>
          </w:tcPr>
          <w:p>
            <w:pPr>
              <w:pStyle w:val="11"/>
            </w:pPr>
          </w:p>
        </w:tc>
        <w:tc>
          <w:tcPr>
            <w:tcW w:w="2551" w:type="dxa"/>
            <w:vAlign w:val="center"/>
          </w:tcPr>
          <w:p>
            <w:pPr>
              <w:pStyle w:val="11"/>
            </w:pPr>
            <w:r>
              <w:t>180.36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101.93</w:t>
            </w:r>
          </w:p>
        </w:tc>
        <w:tc>
          <w:tcPr>
            <w:tcW w:w="2551" w:type="dxa"/>
            <w:vAlign w:val="center"/>
          </w:tcPr>
          <w:p>
            <w:pPr>
              <w:pStyle w:val="11"/>
            </w:pPr>
          </w:p>
        </w:tc>
        <w:tc>
          <w:tcPr>
            <w:tcW w:w="2551" w:type="dxa"/>
            <w:vAlign w:val="center"/>
          </w:tcPr>
          <w:p>
            <w:pPr>
              <w:pStyle w:val="11"/>
            </w:pPr>
            <w:r>
              <w:t>101.93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22.00</w:t>
            </w:r>
          </w:p>
        </w:tc>
        <w:tc>
          <w:tcPr>
            <w:tcW w:w="2551" w:type="dxa"/>
            <w:vAlign w:val="center"/>
          </w:tcPr>
          <w:p>
            <w:pPr>
              <w:pStyle w:val="11"/>
            </w:pPr>
          </w:p>
        </w:tc>
        <w:tc>
          <w:tcPr>
            <w:tcW w:w="2551" w:type="dxa"/>
            <w:vAlign w:val="center"/>
          </w:tcPr>
          <w:p>
            <w:pPr>
              <w:pStyle w:val="11"/>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2070302</w:t>
            </w:r>
          </w:p>
        </w:tc>
        <w:tc>
          <w:tcPr>
            <w:tcW w:w="4535" w:type="dxa"/>
            <w:vAlign w:val="center"/>
          </w:tcPr>
          <w:p>
            <w:pPr>
              <w:pStyle w:val="12"/>
            </w:pPr>
            <w:r>
              <w:t>一般行政管理事务</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2070308</w:t>
            </w:r>
          </w:p>
        </w:tc>
        <w:tc>
          <w:tcPr>
            <w:tcW w:w="4535" w:type="dxa"/>
            <w:vAlign w:val="center"/>
          </w:tcPr>
          <w:p>
            <w:pPr>
              <w:pStyle w:val="12"/>
            </w:pPr>
            <w:r>
              <w:t>群众体育</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85.50</w:t>
            </w:r>
          </w:p>
        </w:tc>
        <w:tc>
          <w:tcPr>
            <w:tcW w:w="2551" w:type="dxa"/>
            <w:vAlign w:val="center"/>
          </w:tcPr>
          <w:p>
            <w:pPr>
              <w:pStyle w:val="11"/>
            </w:pPr>
          </w:p>
        </w:tc>
        <w:tc>
          <w:tcPr>
            <w:tcW w:w="2551" w:type="dxa"/>
            <w:vAlign w:val="center"/>
          </w:tcPr>
          <w:p>
            <w:pPr>
              <w:pStyle w:val="11"/>
            </w:pPr>
            <w:r>
              <w:t>85.50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85.50</w:t>
            </w:r>
          </w:p>
        </w:tc>
        <w:tc>
          <w:tcPr>
            <w:tcW w:w="2551" w:type="dxa"/>
            <w:vAlign w:val="center"/>
          </w:tcPr>
          <w:p>
            <w:pPr>
              <w:pStyle w:val="11"/>
            </w:pPr>
          </w:p>
        </w:tc>
        <w:tc>
          <w:tcPr>
            <w:tcW w:w="2551" w:type="dxa"/>
            <w:vAlign w:val="center"/>
          </w:tcPr>
          <w:p>
            <w:pPr>
              <w:pStyle w:val="11"/>
            </w:pPr>
            <w:r>
              <w:t>85.50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135.27</w:t>
            </w:r>
          </w:p>
        </w:tc>
        <w:tc>
          <w:tcPr>
            <w:tcW w:w="2551" w:type="dxa"/>
            <w:vAlign w:val="center"/>
          </w:tcPr>
          <w:p>
            <w:pPr>
              <w:pStyle w:val="11"/>
            </w:pPr>
            <w:r>
              <w:t>135.27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135.27</w:t>
            </w:r>
          </w:p>
        </w:tc>
        <w:tc>
          <w:tcPr>
            <w:tcW w:w="2551" w:type="dxa"/>
            <w:vAlign w:val="center"/>
          </w:tcPr>
          <w:p>
            <w:pPr>
              <w:pStyle w:val="11"/>
            </w:pPr>
            <w:r>
              <w:t>135.27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110.13</w:t>
            </w:r>
          </w:p>
        </w:tc>
        <w:tc>
          <w:tcPr>
            <w:tcW w:w="2551" w:type="dxa"/>
            <w:vAlign w:val="center"/>
          </w:tcPr>
          <w:p>
            <w:pPr>
              <w:pStyle w:val="11"/>
            </w:pPr>
            <w:r>
              <w:t>110.13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25.15</w:t>
            </w:r>
          </w:p>
        </w:tc>
        <w:tc>
          <w:tcPr>
            <w:tcW w:w="2551" w:type="dxa"/>
            <w:vAlign w:val="center"/>
          </w:tcPr>
          <w:p>
            <w:pPr>
              <w:pStyle w:val="11"/>
            </w:pPr>
            <w:r>
              <w:t>25.15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15.66</w:t>
            </w:r>
          </w:p>
        </w:tc>
        <w:tc>
          <w:tcPr>
            <w:tcW w:w="2551" w:type="dxa"/>
            <w:vAlign w:val="center"/>
          </w:tcPr>
          <w:p>
            <w:pPr>
              <w:pStyle w:val="11"/>
            </w:pPr>
            <w:r>
              <w:t>15.66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15.66</w:t>
            </w:r>
          </w:p>
        </w:tc>
        <w:tc>
          <w:tcPr>
            <w:tcW w:w="2551" w:type="dxa"/>
            <w:vAlign w:val="center"/>
          </w:tcPr>
          <w:p>
            <w:pPr>
              <w:pStyle w:val="11"/>
            </w:pPr>
            <w:r>
              <w:t>15.66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8.83</w:t>
            </w:r>
          </w:p>
        </w:tc>
        <w:tc>
          <w:tcPr>
            <w:tcW w:w="2551" w:type="dxa"/>
            <w:vAlign w:val="center"/>
          </w:tcPr>
          <w:p>
            <w:pPr>
              <w:pStyle w:val="11"/>
            </w:pPr>
            <w:r>
              <w:t>8.83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6.83</w:t>
            </w:r>
          </w:p>
        </w:tc>
        <w:tc>
          <w:tcPr>
            <w:tcW w:w="2551" w:type="dxa"/>
            <w:vAlign w:val="center"/>
          </w:tcPr>
          <w:p>
            <w:pPr>
              <w:pStyle w:val="11"/>
            </w:pPr>
            <w:r>
              <w:t>6.83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18.54</w:t>
            </w:r>
          </w:p>
        </w:tc>
        <w:tc>
          <w:tcPr>
            <w:tcW w:w="2551" w:type="dxa"/>
            <w:vAlign w:val="center"/>
          </w:tcPr>
          <w:p>
            <w:pPr>
              <w:pStyle w:val="11"/>
            </w:pPr>
            <w:r>
              <w:t>18.54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18.54</w:t>
            </w:r>
          </w:p>
        </w:tc>
        <w:tc>
          <w:tcPr>
            <w:tcW w:w="2551" w:type="dxa"/>
            <w:vAlign w:val="center"/>
          </w:tcPr>
          <w:p>
            <w:pPr>
              <w:pStyle w:val="11"/>
            </w:pPr>
            <w:r>
              <w:t>18.54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18.54</w:t>
            </w:r>
          </w:p>
        </w:tc>
        <w:tc>
          <w:tcPr>
            <w:tcW w:w="2551" w:type="dxa"/>
            <w:vAlign w:val="center"/>
          </w:tcPr>
          <w:p>
            <w:pPr>
              <w:pStyle w:val="11"/>
            </w:pPr>
            <w:r>
              <w:t>18.54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357001石家庄市藁城区文化广电体育和旅游局本级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426.94</w:t>
            </w:r>
          </w:p>
        </w:tc>
        <w:tc>
          <w:tcPr>
            <w:tcW w:w="2551" w:type="dxa"/>
            <w:vAlign w:val="center"/>
          </w:tcPr>
          <w:p>
            <w:pPr>
              <w:pStyle w:val="15"/>
            </w:pPr>
            <w:r>
              <w:t>400.05</w:t>
            </w:r>
          </w:p>
        </w:tc>
        <w:tc>
          <w:tcPr>
            <w:tcW w:w="2551" w:type="dxa"/>
            <w:vAlign w:val="center"/>
          </w:tcPr>
          <w:p>
            <w:pPr>
              <w:pStyle w:val="15"/>
            </w:pPr>
            <w:r>
              <w:t>26.89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285.80</w:t>
            </w:r>
          </w:p>
        </w:tc>
        <w:tc>
          <w:tcPr>
            <w:tcW w:w="2551" w:type="dxa"/>
            <w:vAlign w:val="center"/>
          </w:tcPr>
          <w:p>
            <w:pPr>
              <w:pStyle w:val="11"/>
            </w:pPr>
            <w:r>
              <w:t>285.80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60.57</w:t>
            </w:r>
          </w:p>
        </w:tc>
        <w:tc>
          <w:tcPr>
            <w:tcW w:w="2551" w:type="dxa"/>
            <w:vAlign w:val="center"/>
          </w:tcPr>
          <w:p>
            <w:pPr>
              <w:pStyle w:val="11"/>
            </w:pPr>
            <w:r>
              <w:t>60.57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64.39</w:t>
            </w:r>
          </w:p>
        </w:tc>
        <w:tc>
          <w:tcPr>
            <w:tcW w:w="2551" w:type="dxa"/>
            <w:vAlign w:val="center"/>
          </w:tcPr>
          <w:p>
            <w:pPr>
              <w:pStyle w:val="11"/>
            </w:pPr>
            <w:r>
              <w:t>64.39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38.13</w:t>
            </w:r>
          </w:p>
        </w:tc>
        <w:tc>
          <w:tcPr>
            <w:tcW w:w="2551" w:type="dxa"/>
            <w:vAlign w:val="center"/>
          </w:tcPr>
          <w:p>
            <w:pPr>
              <w:pStyle w:val="11"/>
            </w:pPr>
            <w:r>
              <w:t>38.13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25.15</w:t>
            </w:r>
          </w:p>
        </w:tc>
        <w:tc>
          <w:tcPr>
            <w:tcW w:w="2551" w:type="dxa"/>
            <w:vAlign w:val="center"/>
          </w:tcPr>
          <w:p>
            <w:pPr>
              <w:pStyle w:val="11"/>
            </w:pPr>
            <w:r>
              <w:t>25.15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12.36</w:t>
            </w:r>
          </w:p>
        </w:tc>
        <w:tc>
          <w:tcPr>
            <w:tcW w:w="2551" w:type="dxa"/>
            <w:vAlign w:val="center"/>
          </w:tcPr>
          <w:p>
            <w:pPr>
              <w:pStyle w:val="11"/>
            </w:pPr>
            <w:r>
              <w:t>12.36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8.83</w:t>
            </w:r>
          </w:p>
        </w:tc>
        <w:tc>
          <w:tcPr>
            <w:tcW w:w="2551" w:type="dxa"/>
            <w:vAlign w:val="center"/>
          </w:tcPr>
          <w:p>
            <w:pPr>
              <w:pStyle w:val="11"/>
            </w:pPr>
            <w:r>
              <w:t>8.83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6.83</w:t>
            </w:r>
          </w:p>
        </w:tc>
        <w:tc>
          <w:tcPr>
            <w:tcW w:w="2551" w:type="dxa"/>
            <w:vAlign w:val="center"/>
          </w:tcPr>
          <w:p>
            <w:pPr>
              <w:pStyle w:val="11"/>
            </w:pPr>
            <w:r>
              <w:t>6.83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18.54</w:t>
            </w:r>
          </w:p>
        </w:tc>
        <w:tc>
          <w:tcPr>
            <w:tcW w:w="2551" w:type="dxa"/>
            <w:vAlign w:val="center"/>
          </w:tcPr>
          <w:p>
            <w:pPr>
              <w:pStyle w:val="11"/>
            </w:pPr>
            <w:r>
              <w:t>18.54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26.89</w:t>
            </w:r>
          </w:p>
        </w:tc>
        <w:tc>
          <w:tcPr>
            <w:tcW w:w="2551" w:type="dxa"/>
            <w:vAlign w:val="center"/>
          </w:tcPr>
          <w:p>
            <w:pPr>
              <w:pStyle w:val="11"/>
            </w:pPr>
          </w:p>
        </w:tc>
        <w:tc>
          <w:tcPr>
            <w:tcW w:w="2551" w:type="dxa"/>
            <w:vAlign w:val="center"/>
          </w:tcPr>
          <w:p>
            <w:pPr>
              <w:pStyle w:val="11"/>
            </w:pPr>
            <w:r>
              <w:t>26.89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5.20</w:t>
            </w:r>
          </w:p>
        </w:tc>
        <w:tc>
          <w:tcPr>
            <w:tcW w:w="2551" w:type="dxa"/>
            <w:vAlign w:val="center"/>
          </w:tcPr>
          <w:p>
            <w:pPr>
              <w:pStyle w:val="11"/>
            </w:pPr>
          </w:p>
        </w:tc>
        <w:tc>
          <w:tcPr>
            <w:tcW w:w="2551" w:type="dxa"/>
            <w:vAlign w:val="center"/>
          </w:tcPr>
          <w:p>
            <w:pPr>
              <w:pStyle w:val="11"/>
            </w:pPr>
            <w:r>
              <w:t>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7.40</w:t>
            </w:r>
          </w:p>
        </w:tc>
        <w:tc>
          <w:tcPr>
            <w:tcW w:w="2551" w:type="dxa"/>
            <w:vAlign w:val="center"/>
          </w:tcPr>
          <w:p>
            <w:pPr>
              <w:pStyle w:val="11"/>
            </w:pPr>
          </w:p>
        </w:tc>
        <w:tc>
          <w:tcPr>
            <w:tcW w:w="2551" w:type="dxa"/>
            <w:vAlign w:val="center"/>
          </w:tcPr>
          <w:p>
            <w:pPr>
              <w:pStyle w:val="11"/>
            </w:pPr>
            <w:r>
              <w:t>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1.64</w:t>
            </w:r>
          </w:p>
        </w:tc>
        <w:tc>
          <w:tcPr>
            <w:tcW w:w="2551" w:type="dxa"/>
            <w:vAlign w:val="center"/>
          </w:tcPr>
          <w:p>
            <w:pPr>
              <w:pStyle w:val="11"/>
            </w:pPr>
          </w:p>
        </w:tc>
        <w:tc>
          <w:tcPr>
            <w:tcW w:w="2551" w:type="dxa"/>
            <w:vAlign w:val="center"/>
          </w:tcPr>
          <w:p>
            <w:pPr>
              <w:pStyle w:val="11"/>
            </w:pPr>
            <w:r>
              <w:t>1.64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2.14</w:t>
            </w:r>
          </w:p>
        </w:tc>
        <w:tc>
          <w:tcPr>
            <w:tcW w:w="2551" w:type="dxa"/>
            <w:vAlign w:val="center"/>
          </w:tcPr>
          <w:p>
            <w:pPr>
              <w:pStyle w:val="11"/>
            </w:pPr>
          </w:p>
        </w:tc>
        <w:tc>
          <w:tcPr>
            <w:tcW w:w="2551" w:type="dxa"/>
            <w:vAlign w:val="center"/>
          </w:tcPr>
          <w:p>
            <w:pPr>
              <w:pStyle w:val="11"/>
            </w:pPr>
            <w:r>
              <w:t>2.14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114.25</w:t>
            </w:r>
          </w:p>
        </w:tc>
        <w:tc>
          <w:tcPr>
            <w:tcW w:w="2551" w:type="dxa"/>
            <w:vAlign w:val="center"/>
          </w:tcPr>
          <w:p>
            <w:pPr>
              <w:pStyle w:val="11"/>
            </w:pPr>
            <w:r>
              <w:t>114.25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110.13</w:t>
            </w:r>
          </w:p>
        </w:tc>
        <w:tc>
          <w:tcPr>
            <w:tcW w:w="2551" w:type="dxa"/>
            <w:vAlign w:val="center"/>
          </w:tcPr>
          <w:p>
            <w:pPr>
              <w:pStyle w:val="11"/>
            </w:pPr>
            <w:r>
              <w:t>110.13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4.13</w:t>
            </w:r>
          </w:p>
        </w:tc>
        <w:tc>
          <w:tcPr>
            <w:tcW w:w="2551" w:type="dxa"/>
            <w:vAlign w:val="center"/>
          </w:tcPr>
          <w:p>
            <w:pPr>
              <w:pStyle w:val="11"/>
            </w:pPr>
            <w:r>
              <w:t>4.13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357001石家庄市藁城区文化广电体育和旅游局本级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1211.24</w:t>
            </w:r>
          </w:p>
        </w:tc>
        <w:tc>
          <w:tcPr>
            <w:tcW w:w="2551" w:type="dxa"/>
            <w:vAlign w:val="center"/>
          </w:tcPr>
          <w:p>
            <w:pPr>
              <w:pStyle w:val="15"/>
            </w:pPr>
          </w:p>
        </w:tc>
        <w:tc>
          <w:tcPr>
            <w:tcW w:w="2551" w:type="dxa"/>
            <w:vAlign w:val="center"/>
          </w:tcPr>
          <w:p>
            <w:pPr>
              <w:pStyle w:val="15"/>
            </w:pPr>
            <w:r>
              <w:t>1211.24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139.24</w:t>
            </w:r>
          </w:p>
        </w:tc>
        <w:tc>
          <w:tcPr>
            <w:tcW w:w="2551" w:type="dxa"/>
            <w:vAlign w:val="center"/>
          </w:tcPr>
          <w:p>
            <w:pPr>
              <w:pStyle w:val="11"/>
            </w:pPr>
          </w:p>
        </w:tc>
        <w:tc>
          <w:tcPr>
            <w:tcW w:w="2551" w:type="dxa"/>
            <w:vAlign w:val="center"/>
          </w:tcPr>
          <w:p>
            <w:pPr>
              <w:pStyle w:val="11"/>
            </w:pPr>
            <w:r>
              <w:t>139.24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97.79</w:t>
            </w:r>
          </w:p>
        </w:tc>
        <w:tc>
          <w:tcPr>
            <w:tcW w:w="2551" w:type="dxa"/>
            <w:vAlign w:val="center"/>
          </w:tcPr>
          <w:p>
            <w:pPr>
              <w:pStyle w:val="11"/>
            </w:pPr>
          </w:p>
        </w:tc>
        <w:tc>
          <w:tcPr>
            <w:tcW w:w="2551" w:type="dxa"/>
            <w:vAlign w:val="center"/>
          </w:tcPr>
          <w:p>
            <w:pPr>
              <w:pStyle w:val="11"/>
            </w:pPr>
            <w:r>
              <w:t>97.79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97.79</w:t>
            </w:r>
          </w:p>
        </w:tc>
        <w:tc>
          <w:tcPr>
            <w:tcW w:w="2551" w:type="dxa"/>
            <w:vAlign w:val="center"/>
          </w:tcPr>
          <w:p>
            <w:pPr>
              <w:pStyle w:val="11"/>
            </w:pPr>
          </w:p>
        </w:tc>
        <w:tc>
          <w:tcPr>
            <w:tcW w:w="2551" w:type="dxa"/>
            <w:vAlign w:val="center"/>
          </w:tcPr>
          <w:p>
            <w:pPr>
              <w:pStyle w:val="11"/>
            </w:pPr>
            <w:r>
              <w:t>97.79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41.45</w:t>
            </w:r>
          </w:p>
        </w:tc>
        <w:tc>
          <w:tcPr>
            <w:tcW w:w="2551" w:type="dxa"/>
            <w:vAlign w:val="center"/>
          </w:tcPr>
          <w:p>
            <w:pPr>
              <w:pStyle w:val="11"/>
            </w:pPr>
          </w:p>
        </w:tc>
        <w:tc>
          <w:tcPr>
            <w:tcW w:w="2551" w:type="dxa"/>
            <w:vAlign w:val="center"/>
          </w:tcPr>
          <w:p>
            <w:pPr>
              <w:pStyle w:val="11"/>
            </w:pPr>
            <w:r>
              <w:t>41.45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2296003</w:t>
            </w:r>
          </w:p>
        </w:tc>
        <w:tc>
          <w:tcPr>
            <w:tcW w:w="4535" w:type="dxa"/>
            <w:vAlign w:val="center"/>
          </w:tcPr>
          <w:p>
            <w:pPr>
              <w:pStyle w:val="12"/>
            </w:pPr>
            <w:r>
              <w:t>用于体育事业的彩票公益金支出</w:t>
            </w:r>
          </w:p>
        </w:tc>
        <w:tc>
          <w:tcPr>
            <w:tcW w:w="2551" w:type="dxa"/>
            <w:vAlign w:val="center"/>
          </w:tcPr>
          <w:p>
            <w:pPr>
              <w:pStyle w:val="11"/>
            </w:pPr>
            <w:r>
              <w:t>41.45</w:t>
            </w:r>
          </w:p>
        </w:tc>
        <w:tc>
          <w:tcPr>
            <w:tcW w:w="2551" w:type="dxa"/>
            <w:vAlign w:val="center"/>
          </w:tcPr>
          <w:p>
            <w:pPr>
              <w:pStyle w:val="11"/>
            </w:pPr>
          </w:p>
        </w:tc>
        <w:tc>
          <w:tcPr>
            <w:tcW w:w="2551" w:type="dxa"/>
            <w:vAlign w:val="center"/>
          </w:tcPr>
          <w:p>
            <w:pPr>
              <w:pStyle w:val="11"/>
            </w:pPr>
            <w:r>
              <w:t>41.45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1072.00</w:t>
            </w:r>
          </w:p>
        </w:tc>
        <w:tc>
          <w:tcPr>
            <w:tcW w:w="2551" w:type="dxa"/>
            <w:vAlign w:val="center"/>
          </w:tcPr>
          <w:p>
            <w:pPr>
              <w:pStyle w:val="11"/>
            </w:pPr>
          </w:p>
        </w:tc>
        <w:tc>
          <w:tcPr>
            <w:tcW w:w="2551" w:type="dxa"/>
            <w:vAlign w:val="center"/>
          </w:tcPr>
          <w:p>
            <w:pPr>
              <w:pStyle w:val="11"/>
            </w:pPr>
            <w:r>
              <w:t>1072.00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1072.00</w:t>
            </w:r>
          </w:p>
        </w:tc>
        <w:tc>
          <w:tcPr>
            <w:tcW w:w="2551" w:type="dxa"/>
            <w:vAlign w:val="center"/>
          </w:tcPr>
          <w:p>
            <w:pPr>
              <w:pStyle w:val="11"/>
            </w:pPr>
          </w:p>
        </w:tc>
        <w:tc>
          <w:tcPr>
            <w:tcW w:w="2551" w:type="dxa"/>
            <w:vAlign w:val="center"/>
          </w:tcPr>
          <w:p>
            <w:pPr>
              <w:pStyle w:val="11"/>
            </w:pPr>
            <w:r>
              <w:t>1072.00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2320498</w:t>
            </w:r>
          </w:p>
        </w:tc>
        <w:tc>
          <w:tcPr>
            <w:tcW w:w="4535" w:type="dxa"/>
            <w:vAlign w:val="center"/>
          </w:tcPr>
          <w:p>
            <w:pPr>
              <w:pStyle w:val="12"/>
            </w:pPr>
            <w:r>
              <w:t>其他地方自行试点项目收益专项债券付息支出</w:t>
            </w:r>
          </w:p>
        </w:tc>
        <w:tc>
          <w:tcPr>
            <w:tcW w:w="2551" w:type="dxa"/>
            <w:vAlign w:val="center"/>
          </w:tcPr>
          <w:p>
            <w:pPr>
              <w:pStyle w:val="11"/>
            </w:pPr>
            <w:r>
              <w:t>1072.00</w:t>
            </w:r>
          </w:p>
        </w:tc>
        <w:tc>
          <w:tcPr>
            <w:tcW w:w="2551" w:type="dxa"/>
            <w:vAlign w:val="center"/>
          </w:tcPr>
          <w:p>
            <w:pPr>
              <w:pStyle w:val="11"/>
            </w:pPr>
          </w:p>
        </w:tc>
        <w:tc>
          <w:tcPr>
            <w:tcW w:w="2551" w:type="dxa"/>
            <w:vAlign w:val="center"/>
          </w:tcPr>
          <w:p>
            <w:pPr>
              <w:pStyle w:val="11"/>
            </w:pPr>
            <w:r>
              <w:t>1072.00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357001石家庄市藁城区文化广电体育和旅游局本级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357001石家庄市藁城区文化广电体育和旅游局本级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0"/>
              <w:ind w:firstLine="0" w:firstLineChars="0"/>
            </w:pPr>
            <w:r>
              <w:rPr>
                <w:rFonts w:hint="eastAsia"/>
                <w:lang w:val="en-US" w:eastAsia="zh-CN"/>
              </w:rPr>
              <w:t>1</w:t>
            </w:r>
          </w:p>
        </w:tc>
        <w:tc>
          <w:tcPr>
            <w:tcW w:w="3798" w:type="dxa"/>
            <w:vAlign w:val="center"/>
          </w:tcPr>
          <w:p>
            <w:pPr>
              <w:pStyle w:val="10"/>
              <w:tabs>
                <w:tab w:val="left" w:pos="668"/>
              </w:tabs>
              <w:ind w:firstLine="0" w:firstLineChars="0"/>
              <w:jc w:val="left"/>
            </w:pPr>
            <w:r>
              <w:rPr>
                <w:rFonts w:hint="eastAsia"/>
                <w:lang w:eastAsia="zh-CN"/>
              </w:rPr>
              <w:tab/>
            </w:r>
            <w:r>
              <w:rPr>
                <w:rFonts w:hint="eastAsia"/>
                <w:lang w:eastAsia="zh-CN"/>
              </w:rPr>
              <w:t>合计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2</w:t>
            </w:r>
          </w:p>
        </w:tc>
        <w:tc>
          <w:tcPr>
            <w:tcW w:w="3798" w:type="dxa"/>
            <w:vAlign w:val="center"/>
          </w:tcPr>
          <w:p>
            <w:pPr>
              <w:pStyle w:val="12"/>
              <w:ind w:firstLine="0" w:firstLineChars="0"/>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3</w:t>
            </w:r>
          </w:p>
        </w:tc>
        <w:tc>
          <w:tcPr>
            <w:tcW w:w="3798" w:type="dxa"/>
            <w:vAlign w:val="center"/>
          </w:tcPr>
          <w:p>
            <w:pPr>
              <w:pStyle w:val="12"/>
              <w:ind w:firstLine="0" w:firstLineChars="0"/>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4</w:t>
            </w:r>
          </w:p>
        </w:tc>
        <w:tc>
          <w:tcPr>
            <w:tcW w:w="3798" w:type="dxa"/>
            <w:vAlign w:val="center"/>
          </w:tcPr>
          <w:p>
            <w:pPr>
              <w:pStyle w:val="12"/>
              <w:ind w:firstLine="0" w:firstLineChars="0"/>
            </w:pPr>
            <w:r>
              <w:t xml:space="preserve">    其中：教学科研人员因公出国（境）费</w:t>
            </w:r>
          </w:p>
        </w:tc>
        <w:tc>
          <w:tcPr>
            <w:tcW w:w="2381" w:type="dxa"/>
            <w:vAlign w:val="center"/>
          </w:tcPr>
          <w:p>
            <w:pPr>
              <w:pStyle w:val="11"/>
            </w:pPr>
          </w:p>
        </w:tc>
        <w:tc>
          <w:tcPr>
            <w:tcW w:w="2381" w:type="dxa"/>
            <w:vAlign w:val="center"/>
          </w:tcPr>
          <w:p>
            <w:pPr>
              <w:pStyle w:val="11"/>
            </w:pPr>
            <w:bookmarkStart w:id="6" w:name="_GoBack"/>
            <w:bookmarkEnd w:id="6"/>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5</w:t>
            </w:r>
          </w:p>
        </w:tc>
        <w:tc>
          <w:tcPr>
            <w:tcW w:w="3798" w:type="dxa"/>
            <w:vAlign w:val="center"/>
          </w:tcPr>
          <w:p>
            <w:pPr>
              <w:pStyle w:val="12"/>
              <w:ind w:firstLine="0" w:firstLineChars="0"/>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6</w:t>
            </w:r>
          </w:p>
        </w:tc>
        <w:tc>
          <w:tcPr>
            <w:tcW w:w="3798" w:type="dxa"/>
            <w:vAlign w:val="center"/>
          </w:tcPr>
          <w:p>
            <w:pPr>
              <w:pStyle w:val="12"/>
              <w:ind w:firstLine="0" w:firstLineChars="0"/>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7</w:t>
            </w:r>
          </w:p>
        </w:tc>
        <w:tc>
          <w:tcPr>
            <w:tcW w:w="3798" w:type="dxa"/>
            <w:vAlign w:val="center"/>
          </w:tcPr>
          <w:p>
            <w:pPr>
              <w:pStyle w:val="12"/>
              <w:ind w:firstLine="0" w:firstLineChars="0"/>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8</w:t>
            </w:r>
          </w:p>
        </w:tc>
        <w:tc>
          <w:tcPr>
            <w:tcW w:w="3798" w:type="dxa"/>
            <w:vAlign w:val="center"/>
          </w:tcPr>
          <w:p>
            <w:pPr>
              <w:pStyle w:val="12"/>
              <w:ind w:firstLine="0" w:firstLineChars="0"/>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9</w:t>
            </w:r>
          </w:p>
        </w:tc>
        <w:tc>
          <w:tcPr>
            <w:tcW w:w="3798" w:type="dxa"/>
            <w:vAlign w:val="center"/>
          </w:tcPr>
          <w:p>
            <w:pPr>
              <w:pStyle w:val="12"/>
              <w:ind w:firstLine="0" w:firstLineChars="0"/>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石家庄市藁城区文化广电体育和旅游局本级2025年单位预算信息公开情况说明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按照《中华人民共和国预算法》、《地方预决算公开操作规程》和《关于进一步推进预算公开工作的实施意见》规定，现将石家庄市藁城区文化广电体育和旅游局本级2025年单位预算公开如下：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执行党和国家文化、广播电视、网络视听节目服务管理、体育和旅游工作方针政策和法律法规。研究拟定全区文化、广播电视、体育和旅游政策措施，贯彻执行文化、广播电视、网络视听节目、体育和旅游地方性法规、政府规章。</w:t>
      </w:r>
    </w:p>
    <w:p>
      <w:pPr>
        <w:pStyle w:val="17"/>
      </w:pPr>
      <w:r>
        <w:t>2、拟定全区文化事业、文化产业、广播电视领域、体育和旅游业发展规划并组织实施，推进文化、广播电视、体育和旅游融合发展，推进文化、广播电视、体育和旅游体制机制改革。</w:t>
      </w:r>
    </w:p>
    <w:p>
      <w:pPr>
        <w:pStyle w:val="17"/>
      </w:pPr>
      <w:r>
        <w:t>3、管理和组织全区性重大文化、体育和旅游活动，组织实施全区广播电视公共服务重大公益工程和公益活动。监管全区重点文化、体育和旅游设施建设。组织藁城文化、体育和旅游整体形象推广，促进文化产业、体育和旅游产业对外合作和国际市场推广，负责组织全域旅游工作。</w:t>
      </w:r>
    </w:p>
    <w:p>
      <w:pPr>
        <w:pStyle w:val="17"/>
      </w:pPr>
      <w:r>
        <w:t>4、负责全区公共文化、体育和旅游事业发展。推动全区文化、广播电视、体育和旅游公共服务体系建设，深入实施文化惠民工程，统筹推进全区文化、广播电视、体育和旅游服务标准化、均等化。</w:t>
      </w:r>
    </w:p>
    <w:p>
      <w:pPr>
        <w:pStyle w:val="17"/>
      </w:pPr>
      <w:r>
        <w:t>5、负责统筹规划全区群众体育发展。推动全民健身计划，开展群众性体育活动，实施国家体育锻炼标准，开展国民体质监测，负责公共体育设施建设及监督管理工作。</w:t>
      </w:r>
    </w:p>
    <w:p>
      <w:pPr>
        <w:pStyle w:val="17"/>
      </w:pPr>
      <w:r>
        <w:t>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pStyle w:val="17"/>
      </w:pPr>
      <w:r>
        <w:t>7、指导、管理全区体育、文艺事业。指导艺术创作生产，推动全区各门类艺术、各艺术品种发展，指导体育社团工作，指导全区电视剧行业发展和电视剧创作生产。</w:t>
      </w:r>
    </w:p>
    <w:p>
      <w:pPr>
        <w:pStyle w:val="17"/>
      </w:pPr>
      <w:r>
        <w:t>8、推动全区文化、广播电视和旅游科技创新发展，推动文化、体育和旅游行业信息化、标准化建设；负责对全区广播电视节目传输覆盖、监听、监看、监测的监管，会同有关部门做好对网络视听节目和公共视听载体播放的视听节目的监管工作，指导、监管全区广播电视广告播放；推进全区应急广播体系建设，监管协调调度全区广播电视安全播出。</w:t>
      </w:r>
    </w:p>
    <w:p>
      <w:pPr>
        <w:pStyle w:val="17"/>
      </w:pPr>
      <w:r>
        <w:t>9、负责对全区各类广播电视机构进行业务指导和监管，会同有关部门对全区网络视听节目服务机构进行管理，推进广播电视与新媒体技术新业态融合发展，推进广电网与电信网、互联网三网融合。</w:t>
      </w:r>
    </w:p>
    <w:p>
      <w:pPr>
        <w:pStyle w:val="17"/>
      </w:pPr>
      <w:r>
        <w:t>10、负责全区非物质文化遗产保护，推动非物质文化遗产的保护、传承、普及、弘扬和振兴。</w:t>
      </w:r>
    </w:p>
    <w:p>
      <w:pPr>
        <w:pStyle w:val="17"/>
      </w:pPr>
      <w:r>
        <w:t>11、统筹规划全区文化产业、广播电视产业、体育产业和旅游产业。组织实施文化和旅游资源普查、挖掘、保护和开发利用工作，促进文化产业、广播电视、体育产业和旅游产业发展。</w:t>
      </w:r>
    </w:p>
    <w:p>
      <w:pPr>
        <w:pStyle w:val="17"/>
      </w:pPr>
      <w:r>
        <w:t>12、指导全区文化、广播电视、体育和旅游市场发展。对文化、广播电视、体育和旅游市场经营进行行业监管，推进全区文化、广播电视、体育和旅游行业信用体系建设，依法规范文化、广播电视、体育和旅游市场。</w:t>
      </w:r>
    </w:p>
    <w:p>
      <w:pPr>
        <w:pStyle w:val="17"/>
      </w:pPr>
      <w:r>
        <w:t>13、负责文化、文物、新闻出版（版权）、广播电视、电影、旅游等市场综合执法；负责督查督办全区性跨区域性大案要案，维护市场秩序。</w:t>
      </w:r>
    </w:p>
    <w:p>
      <w:pPr>
        <w:pStyle w:val="17"/>
      </w:pPr>
      <w:r>
        <w:t>14、负责文化遗产的管理和保护。指导和管理文物、博物馆事业，组织指导文物的保护抢救、考古发掘和开发利用工作。</w:t>
      </w:r>
    </w:p>
    <w:p>
      <w:pPr>
        <w:pStyle w:val="17"/>
      </w:pPr>
      <w:r>
        <w:t>15、承担全区文化、广播电视、体育和旅游行业安全生产综合协调和监督管理工作，负责全区文化、广播电视、体育和旅游行业突发应急事件的处置工作。</w:t>
      </w:r>
    </w:p>
    <w:p>
      <w:pPr>
        <w:pStyle w:val="17"/>
      </w:pPr>
      <w:r>
        <w:t>16、指导、管理全区文化、广播电视、体育和旅游对外及对港澳台交流、合作和宣传、推广工作，组织大型文化、广播电视、体育和旅游对外及对港澳台交流活动。</w:t>
      </w:r>
    </w:p>
    <w:p>
      <w:pPr>
        <w:pStyle w:val="17"/>
      </w:pPr>
      <w:r>
        <w:t>17、完成区委、区政府交办的其他任务。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石家庄市藁城区文化广电体育和旅游局本级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2076.77万元，其中：一般公共预算收入740.72万元，基金预算收入1113.45万元，国有资本经营预算收入0.00万元，财政专户核拨收入0.00万元，单位资金收入0.00万元，上年结转结余222.61万元。</w:t>
      </w:r>
    </w:p>
    <w:p>
      <w:pPr>
        <w:pStyle w:val="18"/>
      </w:pPr>
      <w:r>
        <w:t>2、支出说明</w:t>
      </w:r>
    </w:p>
    <w:p>
      <w:pPr>
        <w:pStyle w:val="18"/>
      </w:pPr>
      <w:r>
        <w:t>收支预算总表支出栏、基本支出表、项目支出表按经济分类和支出功能分类科目编制，反映石家庄市藁城区文化广电体育和旅游局本级年度单位预算中支出预算的总体情况。2025年支出预算2076.77万元，其中基本支出426.94万元，包括人员经费400.05万元和日常公用经费26.89万元；项目支出1649.83万元，主要为办公支出、党建活动支出、退休人员月度生活补贴、项目运行支出</w:t>
      </w:r>
    </w:p>
    <w:p>
      <w:pPr>
        <w:pStyle w:val="18"/>
      </w:pPr>
      <w:r>
        <w:t>3、比上年增减情况</w:t>
      </w:r>
    </w:p>
    <w:p>
      <w:pPr>
        <w:pStyle w:val="18"/>
      </w:pPr>
      <w:r>
        <w:t>2025年预算收支安排2076.77万元，较2024年预算减少6927.27万元，其中：基本支出减少164.32万元，主要为体育馆项目进入收尾阶段减少支出项目支出减少6762.95万元，主要为还本付息减少、体育馆项目减少支出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2025年，我单位机关运行经费共计安排26.89万元，主要用于日常维修、办公用房水电费、办公用房取暖费、办公用房物业管理费等日常运行支出。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560" w:firstLineChars="200"/>
      </w:pPr>
      <w:r>
        <w:rPr>
          <w:rFonts w:ascii="Times New Roman" w:hAnsi="Times New Roman" w:eastAsia="方正仿宋_GBK" w:cs="Times New Roman"/>
          <w:sz w:val="28"/>
          <w:szCs w:val="22"/>
          <w:lang w:eastAsia="uk-UA"/>
        </w:rPr>
        <w:t>202</w:t>
      </w:r>
      <w:r>
        <w:rPr>
          <w:rFonts w:hint="eastAsia" w:ascii="Times New Roman" w:hAnsi="Times New Roman" w:eastAsia="方正仿宋_GBK" w:cs="Times New Roman"/>
          <w:sz w:val="28"/>
          <w:szCs w:val="22"/>
          <w:lang w:eastAsia="uk-UA"/>
        </w:rPr>
        <w:t>5</w:t>
      </w:r>
      <w:r>
        <w:rPr>
          <w:rFonts w:ascii="Times New Roman" w:hAnsi="Times New Roman" w:eastAsia="方正仿宋_GBK" w:cs="Times New Roman"/>
          <w:sz w:val="28"/>
          <w:szCs w:val="22"/>
          <w:lang w:eastAsia="uk-UA"/>
        </w:rPr>
        <w:t>年，财政拨款“三公”经费预算安排0万元，其中：因公出国（境）费0万元，与上年持平，无增减变化；公务用车购置及运维费0万元（其中：公务用车购置费0万元，与上年持平，无增减变化；公务用车运行维护费0万元，</w:t>
      </w:r>
      <w:r>
        <w:rPr>
          <w:rFonts w:hint="eastAsia" w:ascii="Times New Roman" w:hAnsi="Times New Roman" w:eastAsia="方正仿宋_GBK" w:cs="Times New Roman"/>
          <w:sz w:val="28"/>
          <w:szCs w:val="22"/>
          <w:lang w:val="en-US" w:eastAsia="zh-CN"/>
        </w:rPr>
        <w:t>较上年减少2.2</w:t>
      </w:r>
      <w:r>
        <w:rPr>
          <w:rFonts w:hint="eastAsia" w:ascii="Times New Roman" w:hAnsi="Times New Roman" w:eastAsia="方正仿宋_GBK" w:cs="Times New Roman"/>
          <w:sz w:val="28"/>
          <w:szCs w:val="22"/>
          <w:lang w:eastAsia="zh-CN"/>
        </w:rPr>
        <w:t>万元减少</w:t>
      </w:r>
      <w:r>
        <w:rPr>
          <w:rFonts w:ascii="Times New Roman" w:hAnsi="Times New Roman" w:eastAsia="方正仿宋_GBK" w:cs="Times New Roman"/>
          <w:sz w:val="28"/>
          <w:szCs w:val="22"/>
        </w:rPr>
        <w:t>的主要原因是</w:t>
      </w:r>
      <w:r>
        <w:rPr>
          <w:rFonts w:hint="eastAsia" w:ascii="Times New Roman" w:hAnsi="Times New Roman" w:eastAsia="方正仿宋_GBK" w:cs="Times New Roman"/>
          <w:sz w:val="28"/>
          <w:szCs w:val="22"/>
          <w:lang w:val="en-US" w:eastAsia="zh-CN"/>
        </w:rPr>
        <w:t>文化市场综合行政执法大队2025年1月独立核算</w:t>
      </w:r>
      <w:r>
        <w:rPr>
          <w:rFonts w:ascii="Times New Roman" w:hAnsi="Times New Roman" w:eastAsia="方正仿宋_GBK" w:cs="Times New Roman"/>
          <w:sz w:val="28"/>
          <w:szCs w:val="22"/>
        </w:rPr>
        <w:t>，</w:t>
      </w:r>
      <w:r>
        <w:rPr>
          <w:rFonts w:hint="eastAsia" w:ascii="Times New Roman" w:hAnsi="Times New Roman" w:eastAsia="方正仿宋_GBK" w:cs="Times New Roman"/>
          <w:sz w:val="28"/>
          <w:szCs w:val="22"/>
          <w:lang w:eastAsia="zh-CN"/>
        </w:rPr>
        <w:t>由文广体旅局分离）</w:t>
      </w:r>
      <w:r>
        <w:rPr>
          <w:rFonts w:ascii="Times New Roman" w:hAnsi="Times New Roman" w:eastAsia="方正仿宋_GBK" w:cs="Times New Roman"/>
          <w:sz w:val="28"/>
          <w:szCs w:val="22"/>
          <w:lang w:eastAsia="uk-UA"/>
        </w:rPr>
        <w:t>；公务接待费0万元，与上年持平，无增减变化。“三公”经费</w:t>
      </w:r>
      <w:r>
        <w:rPr>
          <w:rFonts w:hint="eastAsia" w:ascii="Times New Roman" w:hAnsi="Times New Roman" w:eastAsia="方正仿宋_GBK" w:cs="Times New Roman"/>
          <w:sz w:val="28"/>
          <w:szCs w:val="22"/>
          <w:lang w:eastAsia="zh-CN"/>
        </w:rPr>
        <w:t>较上年减少</w:t>
      </w:r>
      <w:r>
        <w:rPr>
          <w:rFonts w:hint="eastAsia" w:ascii="Times New Roman" w:hAnsi="Times New Roman" w:eastAsia="方正仿宋_GBK" w:cs="Times New Roman"/>
          <w:sz w:val="28"/>
          <w:szCs w:val="22"/>
          <w:lang w:val="en-US" w:eastAsia="zh-CN"/>
        </w:rPr>
        <w:t>2.2万元</w:t>
      </w:r>
      <w:r>
        <w:rPr>
          <w:rFonts w:ascii="Times New Roman" w:hAnsi="Times New Roman" w:eastAsia="方正仿宋_GBK" w:cs="Times New Roman"/>
          <w:sz w:val="28"/>
          <w:szCs w:val="22"/>
          <w:lang w:eastAsia="uk-UA"/>
        </w:rPr>
        <w:t>，</w:t>
      </w:r>
      <w:r>
        <w:rPr>
          <w:rFonts w:hint="eastAsia" w:ascii="Times New Roman" w:hAnsi="Times New Roman" w:eastAsia="方正仿宋_GBK" w:cs="Times New Roman"/>
          <w:sz w:val="28"/>
          <w:szCs w:val="22"/>
          <w:lang w:eastAsia="zh-CN"/>
        </w:rPr>
        <w:t>减少</w:t>
      </w:r>
      <w:r>
        <w:rPr>
          <w:rFonts w:ascii="Times New Roman" w:hAnsi="Times New Roman" w:eastAsia="方正仿宋_GBK" w:cs="Times New Roman"/>
          <w:sz w:val="28"/>
          <w:szCs w:val="22"/>
        </w:rPr>
        <w:t>的主要原因是</w:t>
      </w:r>
      <w:r>
        <w:rPr>
          <w:rFonts w:hint="eastAsia" w:ascii="Times New Roman" w:hAnsi="Times New Roman" w:eastAsia="方正仿宋_GBK" w:cs="Times New Roman"/>
          <w:sz w:val="28"/>
          <w:szCs w:val="22"/>
          <w:lang w:val="en-US" w:eastAsia="zh-CN"/>
        </w:rPr>
        <w:t>文化市场综合行政执法大队2025年1月独立核算</w:t>
      </w:r>
      <w:r>
        <w:rPr>
          <w:rFonts w:ascii="Times New Roman" w:hAnsi="Times New Roman" w:eastAsia="方正仿宋_GBK" w:cs="Times New Roman"/>
          <w:sz w:val="28"/>
          <w:szCs w:val="22"/>
        </w:rPr>
        <w:t>，</w:t>
      </w:r>
      <w:r>
        <w:rPr>
          <w:rFonts w:hint="eastAsia" w:ascii="Times New Roman" w:hAnsi="Times New Roman" w:eastAsia="方正仿宋_GBK" w:cs="Times New Roman"/>
          <w:sz w:val="28"/>
          <w:szCs w:val="22"/>
          <w:lang w:eastAsia="zh-CN"/>
        </w:rPr>
        <w:t>由文广体旅局分离</w:t>
      </w:r>
      <w:r>
        <w:rPr>
          <w:rFonts w:ascii="Times New Roman" w:hAnsi="Times New Roman" w:eastAsia="方正仿宋_GBK" w:cs="Times New Roman"/>
          <w:sz w:val="28"/>
          <w:szCs w:val="22"/>
          <w:lang w:eastAsia="uk-UA"/>
        </w:rPr>
        <w:t>。</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1、2022年第二批新增债券藁城区四明楼古建筑基础设施及配套建设项目绩效目标表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13010922P00324710001Q</w:t>
            </w:r>
          </w:p>
        </w:tc>
        <w:tc>
          <w:tcPr>
            <w:tcW w:w="2835" w:type="dxa"/>
            <w:vAlign w:val="center"/>
          </w:tcPr>
          <w:p>
            <w:pPr>
              <w:pStyle w:val="10"/>
            </w:pPr>
            <w:r>
              <w:t>项目名称</w:t>
            </w:r>
          </w:p>
        </w:tc>
        <w:tc>
          <w:tcPr>
            <w:tcW w:w="6095" w:type="dxa"/>
            <w:gridSpan w:val="3"/>
            <w:vAlign w:val="center"/>
          </w:tcPr>
          <w:p>
            <w:pPr>
              <w:pStyle w:val="12"/>
            </w:pPr>
            <w:r>
              <w:t>2022年第二批新增债券藁城区四明楼古建筑基础设施及配套建设项目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97.79</w:t>
            </w:r>
          </w:p>
        </w:tc>
        <w:tc>
          <w:tcPr>
            <w:tcW w:w="2835" w:type="dxa"/>
            <w:vAlign w:val="center"/>
          </w:tcPr>
          <w:p>
            <w:pPr>
              <w:pStyle w:val="10"/>
            </w:pPr>
            <w:r>
              <w:t>其中：财政    资金</w:t>
            </w:r>
          </w:p>
        </w:tc>
        <w:tc>
          <w:tcPr>
            <w:tcW w:w="2551" w:type="dxa"/>
            <w:vAlign w:val="center"/>
          </w:tcPr>
          <w:p>
            <w:pPr>
              <w:pStyle w:val="12"/>
            </w:pPr>
            <w:r>
              <w:t>97.79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用于四明楼基础设施及配套设施建设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1.完成四明楼基础设施及配套设施建设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建设广场数量</w:t>
            </w:r>
          </w:p>
        </w:tc>
        <w:tc>
          <w:tcPr>
            <w:tcW w:w="5386" w:type="dxa"/>
            <w:vAlign w:val="center"/>
          </w:tcPr>
          <w:p>
            <w:pPr>
              <w:pStyle w:val="12"/>
            </w:pPr>
            <w:r>
              <w:t>建设四明楼广场数量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验收合格工程量占总工程量的比率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项目建设完成时限</w:t>
            </w:r>
          </w:p>
        </w:tc>
        <w:tc>
          <w:tcPr>
            <w:tcW w:w="5386" w:type="dxa"/>
            <w:vAlign w:val="center"/>
          </w:tcPr>
          <w:p>
            <w:pPr>
              <w:pStyle w:val="12"/>
            </w:pPr>
            <w:r>
              <w:t>项目建设完成时限</w:t>
            </w:r>
          </w:p>
        </w:tc>
        <w:tc>
          <w:tcPr>
            <w:tcW w:w="2268" w:type="dxa"/>
            <w:vAlign w:val="center"/>
          </w:tcPr>
          <w:p>
            <w:pPr>
              <w:pStyle w:val="12"/>
            </w:pPr>
            <w:r>
              <w:t>按照工作计划时间完成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控制在计划总投资内</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提升公共文化服务水平</w:t>
            </w:r>
          </w:p>
        </w:tc>
        <w:tc>
          <w:tcPr>
            <w:tcW w:w="5386" w:type="dxa"/>
            <w:vAlign w:val="center"/>
          </w:tcPr>
          <w:p>
            <w:pPr>
              <w:pStyle w:val="12"/>
            </w:pPr>
            <w:r>
              <w:t>提升公共文化服务水平</w:t>
            </w:r>
          </w:p>
        </w:tc>
        <w:tc>
          <w:tcPr>
            <w:tcW w:w="2268" w:type="dxa"/>
            <w:vAlign w:val="center"/>
          </w:tcPr>
          <w:p>
            <w:pPr>
              <w:pStyle w:val="12"/>
            </w:pPr>
            <w:r>
              <w:t>有所提升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2、劳务派遣聘用文化人才工资及社保费绩效目标表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13010925P00000810202U</w:t>
            </w:r>
          </w:p>
        </w:tc>
        <w:tc>
          <w:tcPr>
            <w:tcW w:w="2835" w:type="dxa"/>
            <w:vAlign w:val="center"/>
          </w:tcPr>
          <w:p>
            <w:pPr>
              <w:pStyle w:val="10"/>
            </w:pPr>
            <w:r>
              <w:t>项目名称</w:t>
            </w:r>
          </w:p>
        </w:tc>
        <w:tc>
          <w:tcPr>
            <w:tcW w:w="6095" w:type="dxa"/>
            <w:gridSpan w:val="3"/>
            <w:vAlign w:val="center"/>
          </w:tcPr>
          <w:p>
            <w:pPr>
              <w:pStyle w:val="12"/>
            </w:pPr>
            <w:r>
              <w:t>劳务派遣聘用文化人才工资及社保费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10.80</w:t>
            </w:r>
          </w:p>
        </w:tc>
        <w:tc>
          <w:tcPr>
            <w:tcW w:w="2835" w:type="dxa"/>
            <w:vAlign w:val="center"/>
          </w:tcPr>
          <w:p>
            <w:pPr>
              <w:pStyle w:val="10"/>
            </w:pPr>
            <w:r>
              <w:t>其中：财政    资金</w:t>
            </w:r>
          </w:p>
        </w:tc>
        <w:tc>
          <w:tcPr>
            <w:tcW w:w="2551" w:type="dxa"/>
            <w:vAlign w:val="center"/>
          </w:tcPr>
          <w:p>
            <w:pPr>
              <w:pStyle w:val="12"/>
            </w:pPr>
            <w:r>
              <w:t>10.80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支付劳务派遣人员工资社保费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3.24</w:t>
            </w:r>
          </w:p>
        </w:tc>
        <w:tc>
          <w:tcPr>
            <w:tcW w:w="2835" w:type="dxa"/>
            <w:vAlign w:val="center"/>
          </w:tcPr>
          <w:p>
            <w:pPr>
              <w:pStyle w:val="13"/>
            </w:pPr>
            <w:r>
              <w:t>6.48</w:t>
            </w:r>
          </w:p>
        </w:tc>
        <w:tc>
          <w:tcPr>
            <w:tcW w:w="2551" w:type="dxa"/>
            <w:vAlign w:val="center"/>
          </w:tcPr>
          <w:p>
            <w:pPr>
              <w:pStyle w:val="13"/>
            </w:pPr>
            <w:r>
              <w:t>9.72</w:t>
            </w:r>
          </w:p>
        </w:tc>
        <w:tc>
          <w:tcPr>
            <w:tcW w:w="3544" w:type="dxa"/>
            <w:gridSpan w:val="2"/>
            <w:vAlign w:val="center"/>
          </w:tcPr>
          <w:p>
            <w:pPr>
              <w:pStyle w:val="13"/>
            </w:pPr>
            <w:r>
              <w:t>10.80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1.聘用专业文化人才，壮大文艺队伍，开展文化活动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聘用人才数量</w:t>
            </w:r>
          </w:p>
        </w:tc>
        <w:tc>
          <w:tcPr>
            <w:tcW w:w="5386" w:type="dxa"/>
            <w:vAlign w:val="center"/>
          </w:tcPr>
          <w:p>
            <w:pPr>
              <w:pStyle w:val="12"/>
            </w:pPr>
            <w:r>
              <w:t>聘用人才数量</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工资社保费用支出完成率</w:t>
            </w:r>
          </w:p>
        </w:tc>
        <w:tc>
          <w:tcPr>
            <w:tcW w:w="5386" w:type="dxa"/>
            <w:vAlign w:val="center"/>
          </w:tcPr>
          <w:p>
            <w:pPr>
              <w:pStyle w:val="12"/>
            </w:pPr>
            <w:r>
              <w:t>工资社保费用支付完成率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工资社保费用及时支付情况</w:t>
            </w:r>
          </w:p>
        </w:tc>
        <w:tc>
          <w:tcPr>
            <w:tcW w:w="5386" w:type="dxa"/>
            <w:vAlign w:val="center"/>
          </w:tcPr>
          <w:p>
            <w:pPr>
              <w:pStyle w:val="12"/>
            </w:pPr>
            <w:r>
              <w:t>工资社保费用及时支付情况</w:t>
            </w:r>
          </w:p>
        </w:tc>
        <w:tc>
          <w:tcPr>
            <w:tcW w:w="2268" w:type="dxa"/>
            <w:vAlign w:val="center"/>
          </w:tcPr>
          <w:p>
            <w:pPr>
              <w:pStyle w:val="12"/>
            </w:pPr>
            <w:r>
              <w:t>及时支付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聘用劳务派遣人员成本</w:t>
            </w:r>
          </w:p>
        </w:tc>
        <w:tc>
          <w:tcPr>
            <w:tcW w:w="5386" w:type="dxa"/>
            <w:vAlign w:val="center"/>
          </w:tcPr>
          <w:p>
            <w:pPr>
              <w:pStyle w:val="12"/>
            </w:pPr>
            <w:r>
              <w:t>聘用劳务派遣人员成本</w:t>
            </w:r>
          </w:p>
        </w:tc>
        <w:tc>
          <w:tcPr>
            <w:tcW w:w="2268" w:type="dxa"/>
            <w:vAlign w:val="center"/>
          </w:tcPr>
          <w:p>
            <w:pPr>
              <w:pStyle w:val="12"/>
            </w:pPr>
            <w:r>
              <w:t>≤10.8万</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提高工作人员积极性</w:t>
            </w:r>
          </w:p>
        </w:tc>
        <w:tc>
          <w:tcPr>
            <w:tcW w:w="5386" w:type="dxa"/>
            <w:vAlign w:val="center"/>
          </w:tcPr>
          <w:p>
            <w:pPr>
              <w:pStyle w:val="12"/>
            </w:pPr>
            <w:r>
              <w:t>提高工作人员积极性</w:t>
            </w:r>
          </w:p>
        </w:tc>
        <w:tc>
          <w:tcPr>
            <w:tcW w:w="2268" w:type="dxa"/>
            <w:vAlign w:val="center"/>
          </w:tcPr>
          <w:p>
            <w:pPr>
              <w:pStyle w:val="12"/>
            </w:pPr>
            <w:r>
              <w:t>有所提高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聘用人员满意度</w:t>
            </w:r>
          </w:p>
        </w:tc>
        <w:tc>
          <w:tcPr>
            <w:tcW w:w="5386" w:type="dxa"/>
            <w:vAlign w:val="center"/>
          </w:tcPr>
          <w:p>
            <w:pPr>
              <w:pStyle w:val="12"/>
            </w:pPr>
            <w:r>
              <w:t>聘用人员满意度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3、老年文体活动经费绩效目标表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13010925P000008101983</w:t>
            </w:r>
          </w:p>
        </w:tc>
        <w:tc>
          <w:tcPr>
            <w:tcW w:w="2835" w:type="dxa"/>
            <w:vAlign w:val="center"/>
          </w:tcPr>
          <w:p>
            <w:pPr>
              <w:pStyle w:val="10"/>
            </w:pPr>
            <w:r>
              <w:t>项目名称</w:t>
            </w:r>
          </w:p>
        </w:tc>
        <w:tc>
          <w:tcPr>
            <w:tcW w:w="6095" w:type="dxa"/>
            <w:gridSpan w:val="3"/>
            <w:vAlign w:val="center"/>
          </w:tcPr>
          <w:p>
            <w:pPr>
              <w:pStyle w:val="12"/>
            </w:pPr>
            <w:r>
              <w:t>老年文体活动经费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举办老年文体活动，培训老年文体团体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0.90</w:t>
            </w:r>
          </w:p>
        </w:tc>
        <w:tc>
          <w:tcPr>
            <w:tcW w:w="2835" w:type="dxa"/>
            <w:vAlign w:val="center"/>
          </w:tcPr>
          <w:p>
            <w:pPr>
              <w:pStyle w:val="13"/>
            </w:pPr>
            <w:r>
              <w:t>1.80</w:t>
            </w:r>
          </w:p>
        </w:tc>
        <w:tc>
          <w:tcPr>
            <w:tcW w:w="2551" w:type="dxa"/>
            <w:vAlign w:val="center"/>
          </w:tcPr>
          <w:p>
            <w:pPr>
              <w:pStyle w:val="13"/>
            </w:pPr>
            <w:r>
              <w:t>2.70</w:t>
            </w:r>
          </w:p>
        </w:tc>
        <w:tc>
          <w:tcPr>
            <w:tcW w:w="3544" w:type="dxa"/>
            <w:gridSpan w:val="2"/>
            <w:vAlign w:val="center"/>
          </w:tcPr>
          <w:p>
            <w:pPr>
              <w:pStyle w:val="13"/>
            </w:pPr>
            <w:r>
              <w:t>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1.通过举办文体培训，丰富老年群体生活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参加老年体育比赛</w:t>
            </w:r>
          </w:p>
        </w:tc>
        <w:tc>
          <w:tcPr>
            <w:tcW w:w="5386" w:type="dxa"/>
            <w:vAlign w:val="center"/>
          </w:tcPr>
          <w:p>
            <w:pPr>
              <w:pStyle w:val="12"/>
            </w:pPr>
            <w:r>
              <w:t>参加老年体育比赛场次</w:t>
            </w:r>
          </w:p>
        </w:tc>
        <w:tc>
          <w:tcPr>
            <w:tcW w:w="2268" w:type="dxa"/>
            <w:vAlign w:val="center"/>
          </w:tcPr>
          <w:p>
            <w:pPr>
              <w:pStyle w:val="12"/>
            </w:pPr>
            <w:r>
              <w:t>≥3场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老年群体培训合格率</w:t>
            </w:r>
          </w:p>
        </w:tc>
        <w:tc>
          <w:tcPr>
            <w:tcW w:w="5386" w:type="dxa"/>
            <w:vAlign w:val="center"/>
          </w:tcPr>
          <w:p>
            <w:pPr>
              <w:pStyle w:val="12"/>
            </w:pPr>
            <w:r>
              <w:t>老年群体培训合格人数占总人数比例</w:t>
            </w:r>
          </w:p>
        </w:tc>
        <w:tc>
          <w:tcPr>
            <w:tcW w:w="2268" w:type="dxa"/>
            <w:vAlign w:val="center"/>
          </w:tcPr>
          <w:p>
            <w:pPr>
              <w:pStyle w:val="12"/>
            </w:pPr>
            <w:r>
              <w:t>≥60%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老年文体活动按时完成</w:t>
            </w:r>
          </w:p>
        </w:tc>
        <w:tc>
          <w:tcPr>
            <w:tcW w:w="5386" w:type="dxa"/>
            <w:vAlign w:val="center"/>
          </w:tcPr>
          <w:p>
            <w:pPr>
              <w:pStyle w:val="12"/>
            </w:pPr>
            <w:r>
              <w:t>老年文体活动按时完成情况</w:t>
            </w:r>
          </w:p>
        </w:tc>
        <w:tc>
          <w:tcPr>
            <w:tcW w:w="2268" w:type="dxa"/>
            <w:vAlign w:val="center"/>
          </w:tcPr>
          <w:p>
            <w:pPr>
              <w:pStyle w:val="12"/>
            </w:pPr>
            <w:r>
              <w:t>2025年12月31日前全部完成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老年文体活动成本</w:t>
            </w:r>
          </w:p>
        </w:tc>
        <w:tc>
          <w:tcPr>
            <w:tcW w:w="5386" w:type="dxa"/>
            <w:vAlign w:val="center"/>
          </w:tcPr>
          <w:p>
            <w:pPr>
              <w:pStyle w:val="12"/>
            </w:pPr>
            <w:r>
              <w:t>老年文体活动成本</w:t>
            </w:r>
          </w:p>
        </w:tc>
        <w:tc>
          <w:tcPr>
            <w:tcW w:w="2268" w:type="dxa"/>
            <w:vAlign w:val="center"/>
          </w:tcPr>
          <w:p>
            <w:pPr>
              <w:pStyle w:val="12"/>
            </w:pPr>
            <w:r>
              <w:t>控制在预算范围内，每场1万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老年群体活动参与热情提高</w:t>
            </w:r>
          </w:p>
        </w:tc>
        <w:tc>
          <w:tcPr>
            <w:tcW w:w="5386" w:type="dxa"/>
            <w:vAlign w:val="center"/>
          </w:tcPr>
          <w:p>
            <w:pPr>
              <w:pStyle w:val="12"/>
            </w:pPr>
            <w:r>
              <w:t>老年群体活动参与热情提高</w:t>
            </w:r>
          </w:p>
        </w:tc>
        <w:tc>
          <w:tcPr>
            <w:tcW w:w="2268" w:type="dxa"/>
            <w:vAlign w:val="center"/>
          </w:tcPr>
          <w:p>
            <w:pPr>
              <w:pStyle w:val="12"/>
            </w:pPr>
            <w:r>
              <w:t>有所提高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参加活动的老年群体满意度</w:t>
            </w:r>
          </w:p>
        </w:tc>
        <w:tc>
          <w:tcPr>
            <w:tcW w:w="5386" w:type="dxa"/>
            <w:vAlign w:val="center"/>
          </w:tcPr>
          <w:p>
            <w:pPr>
              <w:pStyle w:val="12"/>
            </w:pPr>
            <w:r>
              <w:t>参加活动的老年群体满意人数占总人数比例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4、免费开放地方配套资金（文化站）绩效目标表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13010925P000054100065</w:t>
            </w:r>
          </w:p>
        </w:tc>
        <w:tc>
          <w:tcPr>
            <w:tcW w:w="2835" w:type="dxa"/>
            <w:vAlign w:val="center"/>
          </w:tcPr>
          <w:p>
            <w:pPr>
              <w:pStyle w:val="10"/>
            </w:pPr>
            <w:r>
              <w:t>项目名称</w:t>
            </w:r>
          </w:p>
        </w:tc>
        <w:tc>
          <w:tcPr>
            <w:tcW w:w="6095" w:type="dxa"/>
            <w:gridSpan w:val="3"/>
            <w:vAlign w:val="center"/>
          </w:tcPr>
          <w:p>
            <w:pPr>
              <w:pStyle w:val="12"/>
            </w:pPr>
            <w:r>
              <w:t>免费开放地方配套资金（文化站）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17.10</w:t>
            </w:r>
          </w:p>
        </w:tc>
        <w:tc>
          <w:tcPr>
            <w:tcW w:w="2835" w:type="dxa"/>
            <w:vAlign w:val="center"/>
          </w:tcPr>
          <w:p>
            <w:pPr>
              <w:pStyle w:val="10"/>
            </w:pPr>
            <w:r>
              <w:t>其中：财政    资金</w:t>
            </w:r>
          </w:p>
        </w:tc>
        <w:tc>
          <w:tcPr>
            <w:tcW w:w="2551" w:type="dxa"/>
            <w:vAlign w:val="center"/>
          </w:tcPr>
          <w:p>
            <w:pPr>
              <w:pStyle w:val="12"/>
            </w:pPr>
            <w:r>
              <w:t>17.10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用于乡镇文化站举办文化活动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5.13</w:t>
            </w:r>
          </w:p>
        </w:tc>
        <w:tc>
          <w:tcPr>
            <w:tcW w:w="2835" w:type="dxa"/>
            <w:vAlign w:val="center"/>
          </w:tcPr>
          <w:p>
            <w:pPr>
              <w:pStyle w:val="13"/>
            </w:pPr>
            <w:r>
              <w:t>10.26</w:t>
            </w:r>
          </w:p>
        </w:tc>
        <w:tc>
          <w:tcPr>
            <w:tcW w:w="2551" w:type="dxa"/>
            <w:vAlign w:val="center"/>
          </w:tcPr>
          <w:p>
            <w:pPr>
              <w:pStyle w:val="13"/>
            </w:pPr>
            <w:r>
              <w:t>15.39</w:t>
            </w:r>
          </w:p>
        </w:tc>
        <w:tc>
          <w:tcPr>
            <w:tcW w:w="3544" w:type="dxa"/>
            <w:gridSpan w:val="2"/>
            <w:vAlign w:val="center"/>
          </w:tcPr>
          <w:p>
            <w:pPr>
              <w:pStyle w:val="13"/>
            </w:pPr>
            <w:r>
              <w:t>17.10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1.补助文化站免费开放，提升基层公共文化服务水平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补助文化站数量</w:t>
            </w:r>
          </w:p>
        </w:tc>
        <w:tc>
          <w:tcPr>
            <w:tcW w:w="5386" w:type="dxa"/>
            <w:vAlign w:val="center"/>
          </w:tcPr>
          <w:p>
            <w:pPr>
              <w:pStyle w:val="12"/>
            </w:pPr>
            <w:r>
              <w:t>补助文化站数量</w:t>
            </w:r>
          </w:p>
        </w:tc>
        <w:tc>
          <w:tcPr>
            <w:tcW w:w="2268" w:type="dxa"/>
            <w:vAlign w:val="center"/>
          </w:tcPr>
          <w:p>
            <w:pPr>
              <w:pStyle w:val="12"/>
            </w:pPr>
            <w:r>
              <w:t>12个</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文化站组织文体活动完成率</w:t>
            </w:r>
          </w:p>
        </w:tc>
        <w:tc>
          <w:tcPr>
            <w:tcW w:w="5386" w:type="dxa"/>
            <w:vAlign w:val="center"/>
          </w:tcPr>
          <w:p>
            <w:pPr>
              <w:pStyle w:val="12"/>
            </w:pPr>
            <w:r>
              <w:t>文化站组织文体活动完成率</w:t>
            </w:r>
          </w:p>
        </w:tc>
        <w:tc>
          <w:tcPr>
            <w:tcW w:w="2268" w:type="dxa"/>
            <w:vAlign w:val="center"/>
          </w:tcPr>
          <w:p>
            <w:pPr>
              <w:pStyle w:val="12"/>
            </w:pPr>
            <w:r>
              <w:t>≥90%</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文化站活动按时完成率</w:t>
            </w:r>
          </w:p>
        </w:tc>
        <w:tc>
          <w:tcPr>
            <w:tcW w:w="5386" w:type="dxa"/>
            <w:vAlign w:val="center"/>
          </w:tcPr>
          <w:p>
            <w:pPr>
              <w:pStyle w:val="12"/>
            </w:pPr>
            <w:r>
              <w:t>文化站活动按时完成率</w:t>
            </w:r>
          </w:p>
        </w:tc>
        <w:tc>
          <w:tcPr>
            <w:tcW w:w="2268" w:type="dxa"/>
            <w:vAlign w:val="center"/>
          </w:tcPr>
          <w:p>
            <w:pPr>
              <w:pStyle w:val="12"/>
            </w:pPr>
            <w:r>
              <w:t>≥90%</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每个文化站补助资金</w:t>
            </w:r>
          </w:p>
        </w:tc>
        <w:tc>
          <w:tcPr>
            <w:tcW w:w="5386" w:type="dxa"/>
            <w:vAlign w:val="center"/>
          </w:tcPr>
          <w:p>
            <w:pPr>
              <w:pStyle w:val="12"/>
            </w:pPr>
            <w:r>
              <w:t>每个文化站补助资金</w:t>
            </w:r>
          </w:p>
        </w:tc>
        <w:tc>
          <w:tcPr>
            <w:tcW w:w="2268" w:type="dxa"/>
            <w:vAlign w:val="center"/>
          </w:tcPr>
          <w:p>
            <w:pPr>
              <w:pStyle w:val="12"/>
            </w:pPr>
            <w:r>
              <w:t>≤1.42万元</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基层公共文化服务水平提高</w:t>
            </w:r>
          </w:p>
        </w:tc>
        <w:tc>
          <w:tcPr>
            <w:tcW w:w="5386" w:type="dxa"/>
            <w:vAlign w:val="center"/>
          </w:tcPr>
          <w:p>
            <w:pPr>
              <w:pStyle w:val="12"/>
            </w:pPr>
            <w:r>
              <w:t>基层公共文化服务水平提高</w:t>
            </w:r>
          </w:p>
        </w:tc>
        <w:tc>
          <w:tcPr>
            <w:tcW w:w="2268" w:type="dxa"/>
            <w:vAlign w:val="center"/>
          </w:tcPr>
          <w:p>
            <w:pPr>
              <w:pStyle w:val="12"/>
            </w:pPr>
            <w:r>
              <w:t>显著提高</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5、球类场地建设项目绩效目标表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13010925P00000810203F</w:t>
            </w:r>
          </w:p>
        </w:tc>
        <w:tc>
          <w:tcPr>
            <w:tcW w:w="2835" w:type="dxa"/>
            <w:vAlign w:val="center"/>
          </w:tcPr>
          <w:p>
            <w:pPr>
              <w:pStyle w:val="10"/>
            </w:pPr>
            <w:r>
              <w:t>项目名称</w:t>
            </w:r>
          </w:p>
        </w:tc>
        <w:tc>
          <w:tcPr>
            <w:tcW w:w="6095" w:type="dxa"/>
            <w:gridSpan w:val="3"/>
            <w:vAlign w:val="center"/>
          </w:tcPr>
          <w:p>
            <w:pPr>
              <w:pStyle w:val="12"/>
            </w:pPr>
            <w:r>
              <w:t>球类场地建设项目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支付藁城球类场地建设项目相关费用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3.90</w:t>
            </w:r>
          </w:p>
        </w:tc>
        <w:tc>
          <w:tcPr>
            <w:tcW w:w="2835" w:type="dxa"/>
            <w:vAlign w:val="center"/>
          </w:tcPr>
          <w:p>
            <w:pPr>
              <w:pStyle w:val="13"/>
            </w:pPr>
            <w:r>
              <w:t>7.80</w:t>
            </w:r>
          </w:p>
        </w:tc>
        <w:tc>
          <w:tcPr>
            <w:tcW w:w="2551" w:type="dxa"/>
            <w:vAlign w:val="center"/>
          </w:tcPr>
          <w:p>
            <w:pPr>
              <w:pStyle w:val="13"/>
            </w:pPr>
            <w:r>
              <w:t>11.70</w:t>
            </w:r>
          </w:p>
        </w:tc>
        <w:tc>
          <w:tcPr>
            <w:tcW w:w="3544" w:type="dxa"/>
            <w:gridSpan w:val="2"/>
            <w:vAlign w:val="center"/>
          </w:tcPr>
          <w:p>
            <w:pPr>
              <w:pStyle w:val="13"/>
            </w:pPr>
            <w:r>
              <w:t>13.00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1.通过建设球类场地，为群众提供免费健身场所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建设球类场地</w:t>
            </w:r>
          </w:p>
        </w:tc>
        <w:tc>
          <w:tcPr>
            <w:tcW w:w="5386" w:type="dxa"/>
            <w:vAlign w:val="center"/>
          </w:tcPr>
          <w:p>
            <w:pPr>
              <w:pStyle w:val="12"/>
            </w:pPr>
            <w:r>
              <w:t>建设球类场地数量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建设球场质量合格率</w:t>
            </w:r>
          </w:p>
        </w:tc>
        <w:tc>
          <w:tcPr>
            <w:tcW w:w="5386" w:type="dxa"/>
            <w:vAlign w:val="center"/>
          </w:tcPr>
          <w:p>
            <w:pPr>
              <w:pStyle w:val="12"/>
            </w:pPr>
            <w:r>
              <w:t>建设球场质量合格率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球场建设资金支付完成时间</w:t>
            </w:r>
          </w:p>
        </w:tc>
        <w:tc>
          <w:tcPr>
            <w:tcW w:w="5386" w:type="dxa"/>
            <w:vAlign w:val="center"/>
          </w:tcPr>
          <w:p>
            <w:pPr>
              <w:pStyle w:val="12"/>
            </w:pPr>
            <w:r>
              <w:t>球场建设资金支付完成时间</w:t>
            </w:r>
          </w:p>
        </w:tc>
        <w:tc>
          <w:tcPr>
            <w:tcW w:w="2268" w:type="dxa"/>
            <w:vAlign w:val="center"/>
          </w:tcPr>
          <w:p>
            <w:pPr>
              <w:pStyle w:val="12"/>
            </w:pPr>
            <w:r>
              <w:t>2025年12月31日前完成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球场建设剩余30%建设资金</w:t>
            </w:r>
          </w:p>
        </w:tc>
        <w:tc>
          <w:tcPr>
            <w:tcW w:w="5386" w:type="dxa"/>
            <w:vAlign w:val="center"/>
          </w:tcPr>
          <w:p>
            <w:pPr>
              <w:pStyle w:val="12"/>
            </w:pPr>
            <w:r>
              <w:t>球场建设剩余30%建设资金</w:t>
            </w:r>
          </w:p>
        </w:tc>
        <w:tc>
          <w:tcPr>
            <w:tcW w:w="2268" w:type="dxa"/>
            <w:vAlign w:val="center"/>
          </w:tcPr>
          <w:p>
            <w:pPr>
              <w:pStyle w:val="12"/>
            </w:pPr>
            <w:r>
              <w:t>13万元</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提供健身场地，促进体育事业发展</w:t>
            </w:r>
          </w:p>
        </w:tc>
        <w:tc>
          <w:tcPr>
            <w:tcW w:w="5386" w:type="dxa"/>
            <w:vAlign w:val="center"/>
          </w:tcPr>
          <w:p>
            <w:pPr>
              <w:pStyle w:val="12"/>
            </w:pPr>
            <w:r>
              <w:t>提供健身场地，促进体育事业发展</w:t>
            </w:r>
          </w:p>
        </w:tc>
        <w:tc>
          <w:tcPr>
            <w:tcW w:w="2268" w:type="dxa"/>
            <w:vAlign w:val="center"/>
          </w:tcPr>
          <w:p>
            <w:pPr>
              <w:pStyle w:val="12"/>
            </w:pPr>
            <w:r>
              <w:t>有所促进</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6、全民健身及冰雪活动经费绩效目标表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13010925P00000810695N</w:t>
            </w:r>
          </w:p>
        </w:tc>
        <w:tc>
          <w:tcPr>
            <w:tcW w:w="2835" w:type="dxa"/>
            <w:vAlign w:val="center"/>
          </w:tcPr>
          <w:p>
            <w:pPr>
              <w:pStyle w:val="10"/>
            </w:pPr>
            <w:r>
              <w:t>项目名称</w:t>
            </w:r>
          </w:p>
        </w:tc>
        <w:tc>
          <w:tcPr>
            <w:tcW w:w="6095" w:type="dxa"/>
            <w:gridSpan w:val="3"/>
            <w:vAlign w:val="center"/>
          </w:tcPr>
          <w:p>
            <w:pPr>
              <w:pStyle w:val="12"/>
            </w:pPr>
            <w:r>
              <w:t>全民健身及冰雪活动经费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用于组织体育赛事，保障滑冰馆正常运营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2.70</w:t>
            </w:r>
          </w:p>
        </w:tc>
        <w:tc>
          <w:tcPr>
            <w:tcW w:w="2835" w:type="dxa"/>
            <w:vAlign w:val="center"/>
          </w:tcPr>
          <w:p>
            <w:pPr>
              <w:pStyle w:val="13"/>
            </w:pPr>
            <w:r>
              <w:t>5.40</w:t>
            </w:r>
          </w:p>
        </w:tc>
        <w:tc>
          <w:tcPr>
            <w:tcW w:w="2551" w:type="dxa"/>
            <w:vAlign w:val="center"/>
          </w:tcPr>
          <w:p>
            <w:pPr>
              <w:pStyle w:val="13"/>
            </w:pPr>
            <w:r>
              <w:t>8.10</w:t>
            </w:r>
          </w:p>
        </w:tc>
        <w:tc>
          <w:tcPr>
            <w:tcW w:w="3544" w:type="dxa"/>
            <w:gridSpan w:val="2"/>
            <w:vAlign w:val="center"/>
          </w:tcPr>
          <w:p>
            <w:pPr>
              <w:pStyle w:val="13"/>
            </w:pPr>
            <w:r>
              <w:t>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1.通过组织体育赛事，提高全民健身热情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滑冰馆运营</w:t>
            </w:r>
          </w:p>
        </w:tc>
        <w:tc>
          <w:tcPr>
            <w:tcW w:w="5386" w:type="dxa"/>
            <w:vAlign w:val="center"/>
          </w:tcPr>
          <w:p>
            <w:pPr>
              <w:pStyle w:val="12"/>
            </w:pPr>
            <w:r>
              <w:t>运营滑冰馆数量</w:t>
            </w:r>
          </w:p>
        </w:tc>
        <w:tc>
          <w:tcPr>
            <w:tcW w:w="2268" w:type="dxa"/>
            <w:vAlign w:val="center"/>
          </w:tcPr>
          <w:p>
            <w:pPr>
              <w:pStyle w:val="12"/>
            </w:pPr>
            <w:r>
              <w:t>1座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体育比赛及活动完成率</w:t>
            </w:r>
          </w:p>
        </w:tc>
        <w:tc>
          <w:tcPr>
            <w:tcW w:w="5386" w:type="dxa"/>
            <w:vAlign w:val="center"/>
          </w:tcPr>
          <w:p>
            <w:pPr>
              <w:pStyle w:val="12"/>
            </w:pPr>
            <w:r>
              <w:t>体育比赛及活动数占计划活动总数</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活动按计划时间举办</w:t>
            </w:r>
          </w:p>
        </w:tc>
        <w:tc>
          <w:tcPr>
            <w:tcW w:w="5386" w:type="dxa"/>
            <w:vAlign w:val="center"/>
          </w:tcPr>
          <w:p>
            <w:pPr>
              <w:pStyle w:val="12"/>
            </w:pPr>
            <w:r>
              <w:t>活动完成时限</w:t>
            </w:r>
          </w:p>
        </w:tc>
        <w:tc>
          <w:tcPr>
            <w:tcW w:w="2268" w:type="dxa"/>
            <w:vAlign w:val="center"/>
          </w:tcPr>
          <w:p>
            <w:pPr>
              <w:pStyle w:val="12"/>
            </w:pPr>
            <w:r>
              <w:t>2025年12月31日前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滑冰馆运营成本</w:t>
            </w:r>
          </w:p>
        </w:tc>
        <w:tc>
          <w:tcPr>
            <w:tcW w:w="5386" w:type="dxa"/>
            <w:vAlign w:val="center"/>
          </w:tcPr>
          <w:p>
            <w:pPr>
              <w:pStyle w:val="12"/>
            </w:pPr>
            <w:r>
              <w:t>滑冰馆运营成本</w:t>
            </w:r>
          </w:p>
        </w:tc>
        <w:tc>
          <w:tcPr>
            <w:tcW w:w="2268" w:type="dxa"/>
            <w:vAlign w:val="center"/>
          </w:tcPr>
          <w:p>
            <w:pPr>
              <w:pStyle w:val="12"/>
            </w:pPr>
            <w:r>
              <w:t>≤25万</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提高群众体育活动参与热情</w:t>
            </w:r>
          </w:p>
        </w:tc>
        <w:tc>
          <w:tcPr>
            <w:tcW w:w="5386" w:type="dxa"/>
            <w:vAlign w:val="center"/>
          </w:tcPr>
          <w:p>
            <w:pPr>
              <w:pStyle w:val="12"/>
            </w:pPr>
            <w:r>
              <w:t>提高群众体育活动参与热情</w:t>
            </w:r>
          </w:p>
        </w:tc>
        <w:tc>
          <w:tcPr>
            <w:tcW w:w="2268" w:type="dxa"/>
            <w:vAlign w:val="center"/>
          </w:tcPr>
          <w:p>
            <w:pPr>
              <w:pStyle w:val="12"/>
            </w:pPr>
            <w:r>
              <w:t>有所提高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群众对滑冰馆满意度</w:t>
            </w:r>
          </w:p>
        </w:tc>
        <w:tc>
          <w:tcPr>
            <w:tcW w:w="5386" w:type="dxa"/>
            <w:vAlign w:val="center"/>
          </w:tcPr>
          <w:p>
            <w:pPr>
              <w:pStyle w:val="12"/>
            </w:pPr>
            <w:r>
              <w:t>服务对象满意人数占调查总人数</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7、石财教【2023】34号2023年中央专项彩票公益金支持地方社会公益事业发展资金绩效目标表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13010925P00000810606F</w:t>
            </w:r>
          </w:p>
        </w:tc>
        <w:tc>
          <w:tcPr>
            <w:tcW w:w="2835" w:type="dxa"/>
            <w:vAlign w:val="center"/>
          </w:tcPr>
          <w:p>
            <w:pPr>
              <w:pStyle w:val="10"/>
            </w:pPr>
            <w:r>
              <w:t>项目名称</w:t>
            </w:r>
          </w:p>
        </w:tc>
        <w:tc>
          <w:tcPr>
            <w:tcW w:w="6095" w:type="dxa"/>
            <w:gridSpan w:val="3"/>
            <w:vAlign w:val="center"/>
          </w:tcPr>
          <w:p>
            <w:pPr>
              <w:pStyle w:val="12"/>
            </w:pPr>
            <w:r>
              <w:t>石财教【2023】34号2023年中央专项彩票公益金支持地方社会公益事业发展资金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139.91</w:t>
            </w:r>
          </w:p>
        </w:tc>
        <w:tc>
          <w:tcPr>
            <w:tcW w:w="2835" w:type="dxa"/>
            <w:vAlign w:val="center"/>
          </w:tcPr>
          <w:p>
            <w:pPr>
              <w:pStyle w:val="10"/>
            </w:pPr>
            <w:r>
              <w:t>其中：财政    资金</w:t>
            </w:r>
          </w:p>
        </w:tc>
        <w:tc>
          <w:tcPr>
            <w:tcW w:w="2551" w:type="dxa"/>
            <w:vAlign w:val="center"/>
          </w:tcPr>
          <w:p>
            <w:pPr>
              <w:pStyle w:val="12"/>
            </w:pPr>
            <w:r>
              <w:t>139.91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用于体育场地建设项目相关费用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41.90</w:t>
            </w:r>
          </w:p>
        </w:tc>
        <w:tc>
          <w:tcPr>
            <w:tcW w:w="2835" w:type="dxa"/>
            <w:vAlign w:val="center"/>
          </w:tcPr>
          <w:p>
            <w:pPr>
              <w:pStyle w:val="13"/>
            </w:pPr>
            <w:r>
              <w:t>84.00</w:t>
            </w:r>
          </w:p>
        </w:tc>
        <w:tc>
          <w:tcPr>
            <w:tcW w:w="2551" w:type="dxa"/>
            <w:vAlign w:val="center"/>
          </w:tcPr>
          <w:p>
            <w:pPr>
              <w:pStyle w:val="13"/>
            </w:pPr>
            <w:r>
              <w:t>126.00</w:t>
            </w:r>
          </w:p>
        </w:tc>
        <w:tc>
          <w:tcPr>
            <w:tcW w:w="3544" w:type="dxa"/>
            <w:gridSpan w:val="2"/>
            <w:vAlign w:val="center"/>
          </w:tcPr>
          <w:p>
            <w:pPr>
              <w:pStyle w:val="13"/>
            </w:pPr>
            <w:r>
              <w:t>139.91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1.建设体育场地，提升群众健身热情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新建健身步道长度</w:t>
            </w:r>
          </w:p>
        </w:tc>
        <w:tc>
          <w:tcPr>
            <w:tcW w:w="5386" w:type="dxa"/>
            <w:vAlign w:val="center"/>
          </w:tcPr>
          <w:p>
            <w:pPr>
              <w:pStyle w:val="12"/>
            </w:pPr>
            <w:r>
              <w:t>新建健身步道长度</w:t>
            </w:r>
          </w:p>
        </w:tc>
        <w:tc>
          <w:tcPr>
            <w:tcW w:w="2268" w:type="dxa"/>
            <w:vAlign w:val="center"/>
          </w:tcPr>
          <w:p>
            <w:pPr>
              <w:pStyle w:val="12"/>
            </w:pPr>
            <w:r>
              <w:t>≥2500米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购置健身路径数量</w:t>
            </w:r>
          </w:p>
        </w:tc>
        <w:tc>
          <w:tcPr>
            <w:tcW w:w="5386" w:type="dxa"/>
            <w:vAlign w:val="center"/>
          </w:tcPr>
          <w:p>
            <w:pPr>
              <w:pStyle w:val="12"/>
            </w:pPr>
            <w:r>
              <w:t>购置健身路径数量</w:t>
            </w:r>
          </w:p>
        </w:tc>
        <w:tc>
          <w:tcPr>
            <w:tcW w:w="2268" w:type="dxa"/>
            <w:vAlign w:val="center"/>
          </w:tcPr>
          <w:p>
            <w:pPr>
              <w:pStyle w:val="12"/>
            </w:pPr>
            <w:r>
              <w:t>≥360件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购置室外乒乓球台、篮球桩</w:t>
            </w:r>
          </w:p>
        </w:tc>
        <w:tc>
          <w:tcPr>
            <w:tcW w:w="5386" w:type="dxa"/>
            <w:vAlign w:val="center"/>
          </w:tcPr>
          <w:p>
            <w:pPr>
              <w:pStyle w:val="12"/>
            </w:pPr>
            <w:r>
              <w:t>购置室外乒乓球台、篮球桩</w:t>
            </w:r>
          </w:p>
        </w:tc>
        <w:tc>
          <w:tcPr>
            <w:tcW w:w="2268" w:type="dxa"/>
            <w:vAlign w:val="center"/>
          </w:tcPr>
          <w:p>
            <w:pPr>
              <w:pStyle w:val="12"/>
            </w:pPr>
            <w:r>
              <w:t>乒乓球台40张，篮球桩28件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新建体育场地</w:t>
            </w:r>
          </w:p>
        </w:tc>
        <w:tc>
          <w:tcPr>
            <w:tcW w:w="5386" w:type="dxa"/>
            <w:vAlign w:val="center"/>
          </w:tcPr>
          <w:p>
            <w:pPr>
              <w:pStyle w:val="12"/>
            </w:pPr>
            <w:r>
              <w:t>新建体育场地</w:t>
            </w:r>
          </w:p>
        </w:tc>
        <w:tc>
          <w:tcPr>
            <w:tcW w:w="2268" w:type="dxa"/>
            <w:vAlign w:val="center"/>
          </w:tcPr>
          <w:p>
            <w:pPr>
              <w:pStyle w:val="12"/>
            </w:pPr>
            <w:r>
              <w:t>新建五人制足球场1片，标准篮球场2块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健身路径及体育场地验收合格率</w:t>
            </w:r>
          </w:p>
        </w:tc>
        <w:tc>
          <w:tcPr>
            <w:tcW w:w="5386" w:type="dxa"/>
            <w:vAlign w:val="center"/>
          </w:tcPr>
          <w:p>
            <w:pPr>
              <w:pStyle w:val="12"/>
            </w:pPr>
            <w:r>
              <w:t>健身路径及体育场地验收合格率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项目及时完成率</w:t>
            </w:r>
          </w:p>
        </w:tc>
        <w:tc>
          <w:tcPr>
            <w:tcW w:w="5386" w:type="dxa"/>
            <w:vAlign w:val="center"/>
          </w:tcPr>
          <w:p>
            <w:pPr>
              <w:pStyle w:val="12"/>
            </w:pPr>
            <w:r>
              <w:t>项目及时完成率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项目建设及购置成本</w:t>
            </w:r>
          </w:p>
        </w:tc>
        <w:tc>
          <w:tcPr>
            <w:tcW w:w="5386" w:type="dxa"/>
            <w:vAlign w:val="center"/>
          </w:tcPr>
          <w:p>
            <w:pPr>
              <w:pStyle w:val="12"/>
            </w:pPr>
            <w:r>
              <w:t>项目建设及购置成本</w:t>
            </w:r>
          </w:p>
        </w:tc>
        <w:tc>
          <w:tcPr>
            <w:tcW w:w="2268" w:type="dxa"/>
            <w:vAlign w:val="center"/>
          </w:tcPr>
          <w:p>
            <w:pPr>
              <w:pStyle w:val="12"/>
            </w:pPr>
            <w:r>
              <w:t>控制在预算范围内</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提高全民健身热情</w:t>
            </w:r>
          </w:p>
        </w:tc>
        <w:tc>
          <w:tcPr>
            <w:tcW w:w="5386" w:type="dxa"/>
            <w:vAlign w:val="center"/>
          </w:tcPr>
          <w:p>
            <w:pPr>
              <w:pStyle w:val="12"/>
            </w:pPr>
            <w:r>
              <w:t>提高全民建设热情</w:t>
            </w:r>
          </w:p>
        </w:tc>
        <w:tc>
          <w:tcPr>
            <w:tcW w:w="2268" w:type="dxa"/>
            <w:vAlign w:val="center"/>
          </w:tcPr>
          <w:p>
            <w:pPr>
              <w:pStyle w:val="12"/>
            </w:pPr>
            <w:r>
              <w:t>群众健身热情有所提升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8、石财教【2023】54号2023市级公共文化服务体系资金（一般项目）绩效目标表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13010925P000008106048</w:t>
            </w:r>
          </w:p>
        </w:tc>
        <w:tc>
          <w:tcPr>
            <w:tcW w:w="2835" w:type="dxa"/>
            <w:vAlign w:val="center"/>
          </w:tcPr>
          <w:p>
            <w:pPr>
              <w:pStyle w:val="10"/>
            </w:pPr>
            <w:r>
              <w:t>项目名称</w:t>
            </w:r>
          </w:p>
        </w:tc>
        <w:tc>
          <w:tcPr>
            <w:tcW w:w="6095" w:type="dxa"/>
            <w:gridSpan w:val="3"/>
            <w:vAlign w:val="center"/>
          </w:tcPr>
          <w:p>
            <w:pPr>
              <w:pStyle w:val="12"/>
            </w:pPr>
            <w:r>
              <w:t>石财教【2023】54号2023市级公共文化服务体系资金（一般项目）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5.25</w:t>
            </w:r>
          </w:p>
        </w:tc>
        <w:tc>
          <w:tcPr>
            <w:tcW w:w="2835" w:type="dxa"/>
            <w:vAlign w:val="center"/>
          </w:tcPr>
          <w:p>
            <w:pPr>
              <w:pStyle w:val="10"/>
            </w:pPr>
            <w:r>
              <w:t>其中：财政    资金</w:t>
            </w:r>
          </w:p>
        </w:tc>
        <w:tc>
          <w:tcPr>
            <w:tcW w:w="2551" w:type="dxa"/>
            <w:vAlign w:val="center"/>
          </w:tcPr>
          <w:p>
            <w:pPr>
              <w:pStyle w:val="12"/>
            </w:pPr>
            <w:r>
              <w:t>5.25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支付举办文活活动经费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1.57</w:t>
            </w:r>
          </w:p>
        </w:tc>
        <w:tc>
          <w:tcPr>
            <w:tcW w:w="2835" w:type="dxa"/>
            <w:vAlign w:val="center"/>
          </w:tcPr>
          <w:p>
            <w:pPr>
              <w:pStyle w:val="13"/>
            </w:pPr>
            <w:r>
              <w:t>3.15</w:t>
            </w:r>
          </w:p>
        </w:tc>
        <w:tc>
          <w:tcPr>
            <w:tcW w:w="2551" w:type="dxa"/>
            <w:vAlign w:val="center"/>
          </w:tcPr>
          <w:p>
            <w:pPr>
              <w:pStyle w:val="13"/>
            </w:pPr>
            <w:r>
              <w:t>3.67</w:t>
            </w:r>
          </w:p>
        </w:tc>
        <w:tc>
          <w:tcPr>
            <w:tcW w:w="3544" w:type="dxa"/>
            <w:gridSpan w:val="2"/>
            <w:vAlign w:val="center"/>
          </w:tcPr>
          <w:p>
            <w:pPr>
              <w:pStyle w:val="13"/>
            </w:pPr>
            <w:r>
              <w:t>5.25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1.举办文化活动，提升文化服务水平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举办文化活动</w:t>
            </w:r>
          </w:p>
        </w:tc>
        <w:tc>
          <w:tcPr>
            <w:tcW w:w="5386" w:type="dxa"/>
            <w:vAlign w:val="center"/>
          </w:tcPr>
          <w:p>
            <w:pPr>
              <w:pStyle w:val="12"/>
            </w:pPr>
            <w:r>
              <w:t>举办文化活动场次</w:t>
            </w:r>
          </w:p>
        </w:tc>
        <w:tc>
          <w:tcPr>
            <w:tcW w:w="2268" w:type="dxa"/>
            <w:vAlign w:val="center"/>
          </w:tcPr>
          <w:p>
            <w:pPr>
              <w:pStyle w:val="12"/>
            </w:pPr>
            <w:r>
              <w:t>≥3场</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文化活动高质量完成</w:t>
            </w:r>
          </w:p>
        </w:tc>
        <w:tc>
          <w:tcPr>
            <w:tcW w:w="5386" w:type="dxa"/>
            <w:vAlign w:val="center"/>
          </w:tcPr>
          <w:p>
            <w:pPr>
              <w:pStyle w:val="12"/>
            </w:pPr>
            <w:r>
              <w:t>文化活动高质量完成率</w:t>
            </w:r>
          </w:p>
        </w:tc>
        <w:tc>
          <w:tcPr>
            <w:tcW w:w="2268" w:type="dxa"/>
            <w:vAlign w:val="center"/>
          </w:tcPr>
          <w:p>
            <w:pPr>
              <w:pStyle w:val="12"/>
            </w:pPr>
            <w:r>
              <w:t>≥90%</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文化活动按时完成率</w:t>
            </w:r>
          </w:p>
        </w:tc>
        <w:tc>
          <w:tcPr>
            <w:tcW w:w="5386" w:type="dxa"/>
            <w:vAlign w:val="center"/>
          </w:tcPr>
          <w:p>
            <w:pPr>
              <w:pStyle w:val="12"/>
            </w:pPr>
            <w:r>
              <w:t>文化活动按时完成率</w:t>
            </w:r>
          </w:p>
        </w:tc>
        <w:tc>
          <w:tcPr>
            <w:tcW w:w="2268" w:type="dxa"/>
            <w:vAlign w:val="center"/>
          </w:tcPr>
          <w:p>
            <w:pPr>
              <w:pStyle w:val="12"/>
            </w:pPr>
            <w:r>
              <w:t>≥85%</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文化活动举办成本</w:t>
            </w:r>
          </w:p>
        </w:tc>
        <w:tc>
          <w:tcPr>
            <w:tcW w:w="5386" w:type="dxa"/>
            <w:vAlign w:val="center"/>
          </w:tcPr>
          <w:p>
            <w:pPr>
              <w:pStyle w:val="12"/>
            </w:pPr>
            <w:r>
              <w:t>文化活动举办成本</w:t>
            </w:r>
          </w:p>
        </w:tc>
        <w:tc>
          <w:tcPr>
            <w:tcW w:w="2268" w:type="dxa"/>
            <w:vAlign w:val="center"/>
          </w:tcPr>
          <w:p>
            <w:pPr>
              <w:pStyle w:val="12"/>
            </w:pPr>
            <w:r>
              <w:t>≤1.75万元/场</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公共文化服务水平提高</w:t>
            </w:r>
          </w:p>
        </w:tc>
        <w:tc>
          <w:tcPr>
            <w:tcW w:w="5386" w:type="dxa"/>
            <w:vAlign w:val="center"/>
          </w:tcPr>
          <w:p>
            <w:pPr>
              <w:pStyle w:val="12"/>
            </w:pPr>
            <w:r>
              <w:t>公共文化服务水平提升</w:t>
            </w:r>
          </w:p>
        </w:tc>
        <w:tc>
          <w:tcPr>
            <w:tcW w:w="2268" w:type="dxa"/>
            <w:vAlign w:val="center"/>
          </w:tcPr>
          <w:p>
            <w:pPr>
              <w:pStyle w:val="12"/>
            </w:pPr>
            <w:r>
              <w:t>逐年提升</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9、石财教【2023】60号2023年中央补助地方公共文化服务体系建设专项资金绩效目标表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13010925P00000810605U</w:t>
            </w:r>
          </w:p>
        </w:tc>
        <w:tc>
          <w:tcPr>
            <w:tcW w:w="2835" w:type="dxa"/>
            <w:vAlign w:val="center"/>
          </w:tcPr>
          <w:p>
            <w:pPr>
              <w:pStyle w:val="10"/>
            </w:pPr>
            <w:r>
              <w:t>项目名称</w:t>
            </w:r>
          </w:p>
        </w:tc>
        <w:tc>
          <w:tcPr>
            <w:tcW w:w="6095" w:type="dxa"/>
            <w:gridSpan w:val="3"/>
            <w:vAlign w:val="center"/>
          </w:tcPr>
          <w:p>
            <w:pPr>
              <w:pStyle w:val="12"/>
            </w:pPr>
            <w:r>
              <w:t>石财教【2023】60号2023年中央补助地方公共文化服务体系建设专项资金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18.10</w:t>
            </w:r>
          </w:p>
        </w:tc>
        <w:tc>
          <w:tcPr>
            <w:tcW w:w="2835" w:type="dxa"/>
            <w:vAlign w:val="center"/>
          </w:tcPr>
          <w:p>
            <w:pPr>
              <w:pStyle w:val="10"/>
            </w:pPr>
            <w:r>
              <w:t>其中：财政    资金</w:t>
            </w:r>
          </w:p>
        </w:tc>
        <w:tc>
          <w:tcPr>
            <w:tcW w:w="2551" w:type="dxa"/>
            <w:vAlign w:val="center"/>
          </w:tcPr>
          <w:p>
            <w:pPr>
              <w:pStyle w:val="12"/>
            </w:pPr>
            <w:r>
              <w:t>18.10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用于举办群众文化活动经费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5.43</w:t>
            </w:r>
          </w:p>
        </w:tc>
        <w:tc>
          <w:tcPr>
            <w:tcW w:w="2835" w:type="dxa"/>
            <w:vAlign w:val="center"/>
          </w:tcPr>
          <w:p>
            <w:pPr>
              <w:pStyle w:val="13"/>
            </w:pPr>
            <w:r>
              <w:t>10.86</w:t>
            </w:r>
          </w:p>
        </w:tc>
        <w:tc>
          <w:tcPr>
            <w:tcW w:w="2551" w:type="dxa"/>
            <w:vAlign w:val="center"/>
          </w:tcPr>
          <w:p>
            <w:pPr>
              <w:pStyle w:val="13"/>
            </w:pPr>
            <w:r>
              <w:t>16.29</w:t>
            </w:r>
          </w:p>
        </w:tc>
        <w:tc>
          <w:tcPr>
            <w:tcW w:w="3544" w:type="dxa"/>
            <w:gridSpan w:val="2"/>
            <w:vAlign w:val="center"/>
          </w:tcPr>
          <w:p>
            <w:pPr>
              <w:pStyle w:val="13"/>
            </w:pPr>
            <w:r>
              <w:t>18.10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1.举办群众公共文化活动，提升公共文化服务水平，满足群众文化需求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举办文化活动数量</w:t>
            </w:r>
          </w:p>
        </w:tc>
        <w:tc>
          <w:tcPr>
            <w:tcW w:w="5386" w:type="dxa"/>
            <w:vAlign w:val="center"/>
          </w:tcPr>
          <w:p>
            <w:pPr>
              <w:pStyle w:val="12"/>
            </w:pPr>
            <w:r>
              <w:t>举办文化活动数量</w:t>
            </w:r>
          </w:p>
        </w:tc>
        <w:tc>
          <w:tcPr>
            <w:tcW w:w="2268" w:type="dxa"/>
            <w:vAlign w:val="center"/>
          </w:tcPr>
          <w:p>
            <w:pPr>
              <w:pStyle w:val="12"/>
            </w:pPr>
            <w:r>
              <w:t>≥6场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文化活动完成率</w:t>
            </w:r>
          </w:p>
        </w:tc>
        <w:tc>
          <w:tcPr>
            <w:tcW w:w="5386" w:type="dxa"/>
            <w:vAlign w:val="center"/>
          </w:tcPr>
          <w:p>
            <w:pPr>
              <w:pStyle w:val="12"/>
            </w:pPr>
            <w:r>
              <w:t>文化活动完成率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文化活动完成时间</w:t>
            </w:r>
          </w:p>
        </w:tc>
        <w:tc>
          <w:tcPr>
            <w:tcW w:w="5386" w:type="dxa"/>
            <w:vAlign w:val="center"/>
          </w:tcPr>
          <w:p>
            <w:pPr>
              <w:pStyle w:val="12"/>
            </w:pPr>
            <w:r>
              <w:t>文化活动完成时间</w:t>
            </w:r>
          </w:p>
        </w:tc>
        <w:tc>
          <w:tcPr>
            <w:tcW w:w="2268" w:type="dxa"/>
            <w:vAlign w:val="center"/>
          </w:tcPr>
          <w:p>
            <w:pPr>
              <w:pStyle w:val="12"/>
            </w:pPr>
            <w:r>
              <w:t>2025年12月31日前完成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文化活动举办成本</w:t>
            </w:r>
          </w:p>
        </w:tc>
        <w:tc>
          <w:tcPr>
            <w:tcW w:w="5386" w:type="dxa"/>
            <w:vAlign w:val="center"/>
          </w:tcPr>
          <w:p>
            <w:pPr>
              <w:pStyle w:val="12"/>
            </w:pPr>
            <w:r>
              <w:t>每场文化活动举办成本</w:t>
            </w:r>
          </w:p>
        </w:tc>
        <w:tc>
          <w:tcPr>
            <w:tcW w:w="2268" w:type="dxa"/>
            <w:vAlign w:val="center"/>
          </w:tcPr>
          <w:p>
            <w:pPr>
              <w:pStyle w:val="12"/>
            </w:pPr>
            <w:r>
              <w:t>≤3万元/场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10、石财教【2024】118号关于提前下达2025年省级体育彩票公益金专项资金（和美乡村器材经费）绩效目标表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13010925P00000910056Q</w:t>
            </w:r>
          </w:p>
        </w:tc>
        <w:tc>
          <w:tcPr>
            <w:tcW w:w="2835" w:type="dxa"/>
            <w:vAlign w:val="center"/>
          </w:tcPr>
          <w:p>
            <w:pPr>
              <w:pStyle w:val="10"/>
            </w:pPr>
            <w:r>
              <w:t>项目名称</w:t>
            </w:r>
          </w:p>
        </w:tc>
        <w:tc>
          <w:tcPr>
            <w:tcW w:w="6095" w:type="dxa"/>
            <w:gridSpan w:val="3"/>
            <w:vAlign w:val="center"/>
          </w:tcPr>
          <w:p>
            <w:pPr>
              <w:pStyle w:val="12"/>
            </w:pPr>
            <w:r>
              <w:t>石财教【2024】118号关于提前下达2025年省级体育彩票公益金专项资金（和美乡村器材经费）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用于健身器材及场地建设支出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12.00</w:t>
            </w:r>
          </w:p>
        </w:tc>
        <w:tc>
          <w:tcPr>
            <w:tcW w:w="2551" w:type="dxa"/>
            <w:vAlign w:val="center"/>
          </w:tcPr>
          <w:p>
            <w:pPr>
              <w:pStyle w:val="13"/>
            </w:pPr>
            <w:r>
              <w:t>18.00</w:t>
            </w:r>
          </w:p>
        </w:tc>
        <w:tc>
          <w:tcPr>
            <w:tcW w:w="3544" w:type="dxa"/>
            <w:gridSpan w:val="2"/>
            <w:vAlign w:val="center"/>
          </w:tcPr>
          <w:p>
            <w:pPr>
              <w:pStyle w:val="13"/>
            </w:pPr>
            <w:r>
              <w:t>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1.健身器材场地建设，丰富人民群众中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健身器材场地建设数量</w:t>
            </w:r>
          </w:p>
        </w:tc>
        <w:tc>
          <w:tcPr>
            <w:tcW w:w="5386" w:type="dxa"/>
            <w:vAlign w:val="center"/>
          </w:tcPr>
          <w:p>
            <w:pPr>
              <w:pStyle w:val="12"/>
            </w:pPr>
            <w:r>
              <w:t>健身器材场地建设数量</w:t>
            </w:r>
          </w:p>
        </w:tc>
        <w:tc>
          <w:tcPr>
            <w:tcW w:w="2268" w:type="dxa"/>
            <w:vAlign w:val="center"/>
          </w:tcPr>
          <w:p>
            <w:pPr>
              <w:pStyle w:val="12"/>
            </w:pPr>
            <w:r>
              <w:t>≥2套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健身器材利用率</w:t>
            </w:r>
          </w:p>
        </w:tc>
        <w:tc>
          <w:tcPr>
            <w:tcW w:w="5386" w:type="dxa"/>
            <w:vAlign w:val="center"/>
          </w:tcPr>
          <w:p>
            <w:pPr>
              <w:pStyle w:val="12"/>
            </w:pPr>
            <w:r>
              <w:t>健身器材利用率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建设完成时间</w:t>
            </w:r>
          </w:p>
        </w:tc>
        <w:tc>
          <w:tcPr>
            <w:tcW w:w="5386" w:type="dxa"/>
            <w:vAlign w:val="center"/>
          </w:tcPr>
          <w:p>
            <w:pPr>
              <w:pStyle w:val="12"/>
            </w:pPr>
            <w:r>
              <w:t>建设完成时间</w:t>
            </w:r>
          </w:p>
        </w:tc>
        <w:tc>
          <w:tcPr>
            <w:tcW w:w="2268" w:type="dxa"/>
            <w:vAlign w:val="center"/>
          </w:tcPr>
          <w:p>
            <w:pPr>
              <w:pStyle w:val="12"/>
            </w:pPr>
            <w:r>
              <w:t>2025年12月31日前完成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建设成本</w:t>
            </w:r>
          </w:p>
        </w:tc>
        <w:tc>
          <w:tcPr>
            <w:tcW w:w="2268" w:type="dxa"/>
            <w:vAlign w:val="center"/>
          </w:tcPr>
          <w:p>
            <w:pPr>
              <w:pStyle w:val="12"/>
            </w:pPr>
            <w:r>
              <w:t>≤10万元/套</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提升人民群众身体素质</w:t>
            </w:r>
          </w:p>
        </w:tc>
        <w:tc>
          <w:tcPr>
            <w:tcW w:w="5386" w:type="dxa"/>
            <w:vAlign w:val="center"/>
          </w:tcPr>
          <w:p>
            <w:pPr>
              <w:pStyle w:val="12"/>
            </w:pPr>
            <w:r>
              <w:t>人民群众身体素质</w:t>
            </w:r>
          </w:p>
        </w:tc>
        <w:tc>
          <w:tcPr>
            <w:tcW w:w="2268" w:type="dxa"/>
            <w:vAlign w:val="center"/>
          </w:tcPr>
          <w:p>
            <w:pPr>
              <w:pStyle w:val="12"/>
            </w:pPr>
            <w:r>
              <w:t>有所提升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11、石财教【2024】118号关于提前下达2025年省级体育彩票公益金专项资金（群众身边赛事）绩效目标表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13010925P00000910054H</w:t>
            </w:r>
          </w:p>
        </w:tc>
        <w:tc>
          <w:tcPr>
            <w:tcW w:w="2835" w:type="dxa"/>
            <w:vAlign w:val="center"/>
          </w:tcPr>
          <w:p>
            <w:pPr>
              <w:pStyle w:val="10"/>
            </w:pPr>
            <w:r>
              <w:t>项目名称</w:t>
            </w:r>
          </w:p>
        </w:tc>
        <w:tc>
          <w:tcPr>
            <w:tcW w:w="6095" w:type="dxa"/>
            <w:gridSpan w:val="3"/>
            <w:vAlign w:val="center"/>
          </w:tcPr>
          <w:p>
            <w:pPr>
              <w:pStyle w:val="12"/>
            </w:pPr>
            <w:r>
              <w:t>石财教【2024】118号关于提前下达2025年省级体育彩票公益金专项资金（群众身边赛事）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11.45</w:t>
            </w:r>
          </w:p>
        </w:tc>
        <w:tc>
          <w:tcPr>
            <w:tcW w:w="2835" w:type="dxa"/>
            <w:vAlign w:val="center"/>
          </w:tcPr>
          <w:p>
            <w:pPr>
              <w:pStyle w:val="10"/>
            </w:pPr>
            <w:r>
              <w:t>其中：财政    资金</w:t>
            </w:r>
          </w:p>
        </w:tc>
        <w:tc>
          <w:tcPr>
            <w:tcW w:w="2551" w:type="dxa"/>
            <w:vAlign w:val="center"/>
          </w:tcPr>
          <w:p>
            <w:pPr>
              <w:pStyle w:val="12"/>
            </w:pPr>
            <w:r>
              <w:t>11.45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用于举办体育赛事相关支出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3.44</w:t>
            </w:r>
          </w:p>
        </w:tc>
        <w:tc>
          <w:tcPr>
            <w:tcW w:w="2835" w:type="dxa"/>
            <w:vAlign w:val="center"/>
          </w:tcPr>
          <w:p>
            <w:pPr>
              <w:pStyle w:val="13"/>
            </w:pPr>
            <w:r>
              <w:t>6.87</w:t>
            </w:r>
          </w:p>
        </w:tc>
        <w:tc>
          <w:tcPr>
            <w:tcW w:w="2551" w:type="dxa"/>
            <w:vAlign w:val="center"/>
          </w:tcPr>
          <w:p>
            <w:pPr>
              <w:pStyle w:val="13"/>
            </w:pPr>
            <w:r>
              <w:t>10.31</w:t>
            </w:r>
          </w:p>
        </w:tc>
        <w:tc>
          <w:tcPr>
            <w:tcW w:w="3544" w:type="dxa"/>
            <w:gridSpan w:val="2"/>
            <w:vAlign w:val="center"/>
          </w:tcPr>
          <w:p>
            <w:pPr>
              <w:pStyle w:val="13"/>
            </w:pPr>
            <w:r>
              <w:t>11.45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1.举办群众体育赛事，丰富群众文体生活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举办群众体育赛事场次</w:t>
            </w:r>
          </w:p>
        </w:tc>
        <w:tc>
          <w:tcPr>
            <w:tcW w:w="5386" w:type="dxa"/>
            <w:vAlign w:val="center"/>
          </w:tcPr>
          <w:p>
            <w:pPr>
              <w:pStyle w:val="12"/>
            </w:pPr>
            <w:r>
              <w:t>举办群众体育赛事场次</w:t>
            </w:r>
          </w:p>
        </w:tc>
        <w:tc>
          <w:tcPr>
            <w:tcW w:w="2268" w:type="dxa"/>
            <w:vAlign w:val="center"/>
          </w:tcPr>
          <w:p>
            <w:pPr>
              <w:pStyle w:val="12"/>
            </w:pPr>
            <w:r>
              <w:t>≥1场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群众参与体育活动热情提升</w:t>
            </w:r>
          </w:p>
        </w:tc>
        <w:tc>
          <w:tcPr>
            <w:tcW w:w="5386" w:type="dxa"/>
            <w:vAlign w:val="center"/>
          </w:tcPr>
          <w:p>
            <w:pPr>
              <w:pStyle w:val="12"/>
            </w:pPr>
            <w:r>
              <w:t>群众参与体育活动热情提升</w:t>
            </w:r>
          </w:p>
        </w:tc>
        <w:tc>
          <w:tcPr>
            <w:tcW w:w="2268" w:type="dxa"/>
            <w:vAlign w:val="center"/>
          </w:tcPr>
          <w:p>
            <w:pPr>
              <w:pStyle w:val="12"/>
            </w:pPr>
            <w:r>
              <w:t>大幅度提升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活动完成时间</w:t>
            </w:r>
          </w:p>
        </w:tc>
        <w:tc>
          <w:tcPr>
            <w:tcW w:w="2268" w:type="dxa"/>
            <w:vAlign w:val="center"/>
          </w:tcPr>
          <w:p>
            <w:pPr>
              <w:pStyle w:val="12"/>
            </w:pPr>
            <w:r>
              <w:t>2025年12月31日前完成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举办体育赛事成本</w:t>
            </w:r>
          </w:p>
        </w:tc>
        <w:tc>
          <w:tcPr>
            <w:tcW w:w="5386" w:type="dxa"/>
            <w:vAlign w:val="center"/>
          </w:tcPr>
          <w:p>
            <w:pPr>
              <w:pStyle w:val="12"/>
            </w:pPr>
            <w:r>
              <w:t>举办体育赛事成本</w:t>
            </w:r>
          </w:p>
        </w:tc>
        <w:tc>
          <w:tcPr>
            <w:tcW w:w="2268" w:type="dxa"/>
            <w:vAlign w:val="center"/>
          </w:tcPr>
          <w:p>
            <w:pPr>
              <w:pStyle w:val="12"/>
            </w:pPr>
            <w:r>
              <w:t>≤11.45万元/场</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群众身体素质</w:t>
            </w:r>
          </w:p>
        </w:tc>
        <w:tc>
          <w:tcPr>
            <w:tcW w:w="5386" w:type="dxa"/>
            <w:vAlign w:val="center"/>
          </w:tcPr>
          <w:p>
            <w:pPr>
              <w:pStyle w:val="12"/>
            </w:pPr>
            <w:r>
              <w:t>群众身体素质</w:t>
            </w:r>
          </w:p>
        </w:tc>
        <w:tc>
          <w:tcPr>
            <w:tcW w:w="2268" w:type="dxa"/>
            <w:vAlign w:val="center"/>
          </w:tcPr>
          <w:p>
            <w:pPr>
              <w:pStyle w:val="12"/>
            </w:pPr>
            <w:r>
              <w:t>有所提升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12、石财教【2024】118号关于提前下达2025年省级体育彩票公益金专项资金（体育公园提升经费）绩效目标表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13010925P000009100555</w:t>
            </w:r>
          </w:p>
        </w:tc>
        <w:tc>
          <w:tcPr>
            <w:tcW w:w="2835" w:type="dxa"/>
            <w:vAlign w:val="center"/>
          </w:tcPr>
          <w:p>
            <w:pPr>
              <w:pStyle w:val="10"/>
            </w:pPr>
            <w:r>
              <w:t>项目名称</w:t>
            </w:r>
          </w:p>
        </w:tc>
        <w:tc>
          <w:tcPr>
            <w:tcW w:w="6095" w:type="dxa"/>
            <w:gridSpan w:val="3"/>
            <w:vAlign w:val="center"/>
          </w:tcPr>
          <w:p>
            <w:pPr>
              <w:pStyle w:val="12"/>
            </w:pPr>
            <w:r>
              <w:t>石财教【2024】118号关于提前下达2025年省级体育彩票公益金专项资金（体育公园提升经费）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用于更新体育公园基础设施支出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1.更新升级体育公园基础设施，为群众提供更好的健身环境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更新升级体育公园场地</w:t>
            </w:r>
          </w:p>
        </w:tc>
        <w:tc>
          <w:tcPr>
            <w:tcW w:w="5386" w:type="dxa"/>
            <w:vAlign w:val="center"/>
          </w:tcPr>
          <w:p>
            <w:pPr>
              <w:pStyle w:val="12"/>
            </w:pPr>
            <w:r>
              <w:t>更新升级体育公园数量</w:t>
            </w:r>
          </w:p>
        </w:tc>
        <w:tc>
          <w:tcPr>
            <w:tcW w:w="2268" w:type="dxa"/>
            <w:vAlign w:val="center"/>
          </w:tcPr>
          <w:p>
            <w:pPr>
              <w:pStyle w:val="12"/>
            </w:pPr>
            <w:r>
              <w:t>1项</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基础设施验收合格率</w:t>
            </w:r>
          </w:p>
        </w:tc>
        <w:tc>
          <w:tcPr>
            <w:tcW w:w="5386" w:type="dxa"/>
            <w:vAlign w:val="center"/>
          </w:tcPr>
          <w:p>
            <w:pPr>
              <w:pStyle w:val="12"/>
            </w:pPr>
            <w:r>
              <w:t>基础设施验收合格率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更新升级完成时间</w:t>
            </w:r>
          </w:p>
        </w:tc>
        <w:tc>
          <w:tcPr>
            <w:tcW w:w="5386" w:type="dxa"/>
            <w:vAlign w:val="center"/>
          </w:tcPr>
          <w:p>
            <w:pPr>
              <w:pStyle w:val="12"/>
            </w:pPr>
            <w:r>
              <w:t>更新升级完成时间</w:t>
            </w:r>
          </w:p>
        </w:tc>
        <w:tc>
          <w:tcPr>
            <w:tcW w:w="2268" w:type="dxa"/>
            <w:vAlign w:val="center"/>
          </w:tcPr>
          <w:p>
            <w:pPr>
              <w:pStyle w:val="12"/>
            </w:pPr>
            <w:r>
              <w:t>2025年12月31日前完成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升级体育公园所需成本</w:t>
            </w:r>
          </w:p>
        </w:tc>
        <w:tc>
          <w:tcPr>
            <w:tcW w:w="5386" w:type="dxa"/>
            <w:vAlign w:val="center"/>
          </w:tcPr>
          <w:p>
            <w:pPr>
              <w:pStyle w:val="12"/>
            </w:pPr>
            <w:r>
              <w:t>升级体育公园所需成本</w:t>
            </w:r>
          </w:p>
        </w:tc>
        <w:tc>
          <w:tcPr>
            <w:tcW w:w="2268" w:type="dxa"/>
            <w:vAlign w:val="center"/>
          </w:tcPr>
          <w:p>
            <w:pPr>
              <w:pStyle w:val="12"/>
            </w:pPr>
            <w:r>
              <w:t>≤10万元/项</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全民健身热情提升</w:t>
            </w:r>
          </w:p>
        </w:tc>
        <w:tc>
          <w:tcPr>
            <w:tcW w:w="5386" w:type="dxa"/>
            <w:vAlign w:val="center"/>
          </w:tcPr>
          <w:p>
            <w:pPr>
              <w:pStyle w:val="12"/>
            </w:pPr>
            <w:r>
              <w:t>全民健身热情提升</w:t>
            </w:r>
          </w:p>
        </w:tc>
        <w:tc>
          <w:tcPr>
            <w:tcW w:w="2268" w:type="dxa"/>
            <w:vAlign w:val="center"/>
          </w:tcPr>
          <w:p>
            <w:pPr>
              <w:pStyle w:val="12"/>
            </w:pPr>
            <w:r>
              <w:t>稳步提升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13、石财教【2024】127号关于提前下达2025年市级公共文化体系建设专项资金（三馆一站免费开放）绩效目标表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13010925P000054100136</w:t>
            </w:r>
          </w:p>
        </w:tc>
        <w:tc>
          <w:tcPr>
            <w:tcW w:w="2835" w:type="dxa"/>
            <w:vAlign w:val="center"/>
          </w:tcPr>
          <w:p>
            <w:pPr>
              <w:pStyle w:val="10"/>
            </w:pPr>
            <w:r>
              <w:t>项目名称</w:t>
            </w:r>
          </w:p>
        </w:tc>
        <w:tc>
          <w:tcPr>
            <w:tcW w:w="6095" w:type="dxa"/>
            <w:gridSpan w:val="3"/>
            <w:vAlign w:val="center"/>
          </w:tcPr>
          <w:p>
            <w:pPr>
              <w:pStyle w:val="12"/>
            </w:pPr>
            <w:r>
              <w:t>石财教【2024】127号关于提前下达2025年市级公共文化体系建设专项资金（三馆一站免费开放）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用于乡镇文化馆正常运行，举办文化活动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2.25</w:t>
            </w:r>
          </w:p>
        </w:tc>
        <w:tc>
          <w:tcPr>
            <w:tcW w:w="2835" w:type="dxa"/>
            <w:vAlign w:val="center"/>
          </w:tcPr>
          <w:p>
            <w:pPr>
              <w:pStyle w:val="13"/>
            </w:pPr>
            <w:r>
              <w:t>4.50</w:t>
            </w:r>
          </w:p>
        </w:tc>
        <w:tc>
          <w:tcPr>
            <w:tcW w:w="2551" w:type="dxa"/>
            <w:vAlign w:val="center"/>
          </w:tcPr>
          <w:p>
            <w:pPr>
              <w:pStyle w:val="13"/>
            </w:pPr>
            <w:r>
              <w:t>6.75</w:t>
            </w:r>
          </w:p>
        </w:tc>
        <w:tc>
          <w:tcPr>
            <w:tcW w:w="3544" w:type="dxa"/>
            <w:gridSpan w:val="2"/>
            <w:vAlign w:val="center"/>
          </w:tcPr>
          <w:p>
            <w:pPr>
              <w:pStyle w:val="13"/>
            </w:pPr>
            <w:r>
              <w:t>7.50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1.用于乡镇文化馆免费开放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补助乡镇文化站</w:t>
            </w:r>
          </w:p>
        </w:tc>
        <w:tc>
          <w:tcPr>
            <w:tcW w:w="5386" w:type="dxa"/>
            <w:vAlign w:val="center"/>
          </w:tcPr>
          <w:p>
            <w:pPr>
              <w:pStyle w:val="12"/>
            </w:pPr>
            <w:r>
              <w:t>补助乡镇文化站数量</w:t>
            </w:r>
          </w:p>
        </w:tc>
        <w:tc>
          <w:tcPr>
            <w:tcW w:w="2268" w:type="dxa"/>
            <w:vAlign w:val="center"/>
          </w:tcPr>
          <w:p>
            <w:pPr>
              <w:pStyle w:val="12"/>
            </w:pPr>
            <w:r>
              <w:t>15个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文化站免费开放比例</w:t>
            </w:r>
          </w:p>
        </w:tc>
        <w:tc>
          <w:tcPr>
            <w:tcW w:w="5386" w:type="dxa"/>
            <w:vAlign w:val="center"/>
          </w:tcPr>
          <w:p>
            <w:pPr>
              <w:pStyle w:val="12"/>
            </w:pPr>
            <w:r>
              <w:t>文化站免费开放比例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文化站补助完成时限</w:t>
            </w:r>
          </w:p>
        </w:tc>
        <w:tc>
          <w:tcPr>
            <w:tcW w:w="5386" w:type="dxa"/>
            <w:vAlign w:val="center"/>
          </w:tcPr>
          <w:p>
            <w:pPr>
              <w:pStyle w:val="12"/>
            </w:pPr>
            <w:r>
              <w:t>文化站补助完成时限</w:t>
            </w:r>
          </w:p>
        </w:tc>
        <w:tc>
          <w:tcPr>
            <w:tcW w:w="2268" w:type="dxa"/>
            <w:vAlign w:val="center"/>
          </w:tcPr>
          <w:p>
            <w:pPr>
              <w:pStyle w:val="12"/>
            </w:pPr>
            <w:r>
              <w:t>2025年12月前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每个文化站补助资金</w:t>
            </w:r>
          </w:p>
        </w:tc>
        <w:tc>
          <w:tcPr>
            <w:tcW w:w="5386" w:type="dxa"/>
            <w:vAlign w:val="center"/>
          </w:tcPr>
          <w:p>
            <w:pPr>
              <w:pStyle w:val="12"/>
            </w:pPr>
            <w:r>
              <w:t>每个文化站补助资金</w:t>
            </w:r>
          </w:p>
        </w:tc>
        <w:tc>
          <w:tcPr>
            <w:tcW w:w="2268" w:type="dxa"/>
            <w:vAlign w:val="center"/>
          </w:tcPr>
          <w:p>
            <w:pPr>
              <w:pStyle w:val="12"/>
            </w:pPr>
            <w:r>
              <w:t>0.5万元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逐年提升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基本公共文化服务水平逐年提升</w:t>
            </w:r>
          </w:p>
        </w:tc>
        <w:tc>
          <w:tcPr>
            <w:tcW w:w="5386" w:type="dxa"/>
            <w:vAlign w:val="center"/>
          </w:tcPr>
          <w:p>
            <w:pPr>
              <w:pStyle w:val="12"/>
            </w:pPr>
            <w:r>
              <w:t>基本公共文化服务水平逐年提升</w:t>
            </w:r>
          </w:p>
        </w:tc>
        <w:tc>
          <w:tcPr>
            <w:tcW w:w="2268" w:type="dxa"/>
            <w:vAlign w:val="center"/>
          </w:tcPr>
          <w:p>
            <w:pPr>
              <w:pStyle w:val="12"/>
            </w:pPr>
            <w:r>
              <w:t>逐年提升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群众对文化站满意程度</w:t>
            </w:r>
          </w:p>
        </w:tc>
        <w:tc>
          <w:tcPr>
            <w:tcW w:w="5386" w:type="dxa"/>
            <w:vAlign w:val="center"/>
          </w:tcPr>
          <w:p>
            <w:pPr>
              <w:pStyle w:val="12"/>
            </w:pPr>
            <w:r>
              <w:t>群众对文化站满意程度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14、石财教【2024】127号关于提前下达2025年市级公共文化体系建设专项资金（一般项目）绩效目标表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13010925P00000810704H</w:t>
            </w:r>
          </w:p>
        </w:tc>
        <w:tc>
          <w:tcPr>
            <w:tcW w:w="2835" w:type="dxa"/>
            <w:vAlign w:val="center"/>
          </w:tcPr>
          <w:p>
            <w:pPr>
              <w:pStyle w:val="10"/>
            </w:pPr>
            <w:r>
              <w:t>项目名称</w:t>
            </w:r>
          </w:p>
        </w:tc>
        <w:tc>
          <w:tcPr>
            <w:tcW w:w="6095" w:type="dxa"/>
            <w:gridSpan w:val="3"/>
            <w:vAlign w:val="center"/>
          </w:tcPr>
          <w:p>
            <w:pPr>
              <w:pStyle w:val="12"/>
            </w:pPr>
            <w:r>
              <w:t>石财教【2024】127号关于提前下达2025年市级公共文化体系建设专项资金（一般项目）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4.61</w:t>
            </w:r>
          </w:p>
        </w:tc>
        <w:tc>
          <w:tcPr>
            <w:tcW w:w="2835" w:type="dxa"/>
            <w:vAlign w:val="center"/>
          </w:tcPr>
          <w:p>
            <w:pPr>
              <w:pStyle w:val="10"/>
            </w:pPr>
            <w:r>
              <w:t>其中：财政    资金</w:t>
            </w:r>
          </w:p>
        </w:tc>
        <w:tc>
          <w:tcPr>
            <w:tcW w:w="2551" w:type="dxa"/>
            <w:vAlign w:val="center"/>
          </w:tcPr>
          <w:p>
            <w:pPr>
              <w:pStyle w:val="12"/>
            </w:pPr>
            <w:r>
              <w:t>4.61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用于举办公共文化活动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1.38</w:t>
            </w:r>
          </w:p>
        </w:tc>
        <w:tc>
          <w:tcPr>
            <w:tcW w:w="2835" w:type="dxa"/>
            <w:vAlign w:val="center"/>
          </w:tcPr>
          <w:p>
            <w:pPr>
              <w:pStyle w:val="13"/>
            </w:pPr>
            <w:r>
              <w:t>2.77</w:t>
            </w:r>
          </w:p>
        </w:tc>
        <w:tc>
          <w:tcPr>
            <w:tcW w:w="2551" w:type="dxa"/>
            <w:vAlign w:val="center"/>
          </w:tcPr>
          <w:p>
            <w:pPr>
              <w:pStyle w:val="13"/>
            </w:pPr>
            <w:r>
              <w:t>4.15</w:t>
            </w:r>
          </w:p>
        </w:tc>
        <w:tc>
          <w:tcPr>
            <w:tcW w:w="3544" w:type="dxa"/>
            <w:gridSpan w:val="2"/>
            <w:vAlign w:val="center"/>
          </w:tcPr>
          <w:p>
            <w:pPr>
              <w:pStyle w:val="13"/>
            </w:pPr>
            <w:r>
              <w:t>4.61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1.举办公共群众文化活动，完善公共文化服务设施，提高公共文化服务能力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举办文化活动数量</w:t>
            </w:r>
          </w:p>
        </w:tc>
        <w:tc>
          <w:tcPr>
            <w:tcW w:w="5386" w:type="dxa"/>
            <w:vAlign w:val="center"/>
          </w:tcPr>
          <w:p>
            <w:pPr>
              <w:pStyle w:val="12"/>
            </w:pPr>
            <w:r>
              <w:t>举办文化活动数量</w:t>
            </w:r>
          </w:p>
        </w:tc>
        <w:tc>
          <w:tcPr>
            <w:tcW w:w="2268" w:type="dxa"/>
            <w:vAlign w:val="center"/>
          </w:tcPr>
          <w:p>
            <w:pPr>
              <w:pStyle w:val="12"/>
            </w:pPr>
            <w:r>
              <w:t>≥5场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文化活动完成率</w:t>
            </w:r>
          </w:p>
        </w:tc>
        <w:tc>
          <w:tcPr>
            <w:tcW w:w="5386" w:type="dxa"/>
            <w:vAlign w:val="center"/>
          </w:tcPr>
          <w:p>
            <w:pPr>
              <w:pStyle w:val="12"/>
            </w:pPr>
            <w:r>
              <w:t>文化活动完成率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文化活动完成时间</w:t>
            </w:r>
          </w:p>
        </w:tc>
        <w:tc>
          <w:tcPr>
            <w:tcW w:w="5386" w:type="dxa"/>
            <w:vAlign w:val="center"/>
          </w:tcPr>
          <w:p>
            <w:pPr>
              <w:pStyle w:val="12"/>
            </w:pPr>
            <w:r>
              <w:t>文化活动完成时间</w:t>
            </w:r>
          </w:p>
        </w:tc>
        <w:tc>
          <w:tcPr>
            <w:tcW w:w="2268" w:type="dxa"/>
            <w:vAlign w:val="center"/>
          </w:tcPr>
          <w:p>
            <w:pPr>
              <w:pStyle w:val="12"/>
            </w:pPr>
            <w:r>
              <w:t>2025年12月底完成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群众文化获得感不断满足</w:t>
            </w:r>
          </w:p>
        </w:tc>
        <w:tc>
          <w:tcPr>
            <w:tcW w:w="5386" w:type="dxa"/>
            <w:vAlign w:val="center"/>
          </w:tcPr>
          <w:p>
            <w:pPr>
              <w:pStyle w:val="12"/>
            </w:pPr>
            <w:r>
              <w:t>群众文化获得感不断满足</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基本公共文化服务水平逐年提升</w:t>
            </w:r>
          </w:p>
        </w:tc>
        <w:tc>
          <w:tcPr>
            <w:tcW w:w="5386" w:type="dxa"/>
            <w:vAlign w:val="center"/>
          </w:tcPr>
          <w:p>
            <w:pPr>
              <w:pStyle w:val="12"/>
            </w:pPr>
            <w:r>
              <w:t>基本公共文化服务水平逐年提升</w:t>
            </w:r>
          </w:p>
        </w:tc>
        <w:tc>
          <w:tcPr>
            <w:tcW w:w="2268" w:type="dxa"/>
            <w:vAlign w:val="center"/>
          </w:tcPr>
          <w:p>
            <w:pPr>
              <w:pStyle w:val="12"/>
            </w:pPr>
            <w:r>
              <w:t>逐年改善</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群众对公共文化服务满意度</w:t>
            </w:r>
          </w:p>
        </w:tc>
        <w:tc>
          <w:tcPr>
            <w:tcW w:w="2268" w:type="dxa"/>
            <w:vAlign w:val="center"/>
          </w:tcPr>
          <w:p>
            <w:pPr>
              <w:pStyle w:val="12"/>
            </w:pPr>
            <w:r>
              <w:t>≥90满意度调查</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15、石财教【2024】30号关于下达2024年市级公共文化服务体系建设专项资金（免费开放）绩效目标表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13010924P00003810333K</w:t>
            </w:r>
          </w:p>
        </w:tc>
        <w:tc>
          <w:tcPr>
            <w:tcW w:w="2835" w:type="dxa"/>
            <w:vAlign w:val="center"/>
          </w:tcPr>
          <w:p>
            <w:pPr>
              <w:pStyle w:val="10"/>
            </w:pPr>
            <w:r>
              <w:t>项目名称</w:t>
            </w:r>
          </w:p>
        </w:tc>
        <w:tc>
          <w:tcPr>
            <w:tcW w:w="6095" w:type="dxa"/>
            <w:gridSpan w:val="3"/>
            <w:vAlign w:val="center"/>
          </w:tcPr>
          <w:p>
            <w:pPr>
              <w:pStyle w:val="12"/>
            </w:pPr>
            <w:r>
              <w:t>石财教【2024】30号关于下达2024年市级公共文化服务体系建设专项资金（免费开放）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补助文化站免费开放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2.25</w:t>
            </w:r>
          </w:p>
        </w:tc>
        <w:tc>
          <w:tcPr>
            <w:tcW w:w="2835" w:type="dxa"/>
            <w:vAlign w:val="center"/>
          </w:tcPr>
          <w:p>
            <w:pPr>
              <w:pStyle w:val="13"/>
            </w:pPr>
            <w:r>
              <w:t>4.50</w:t>
            </w:r>
          </w:p>
        </w:tc>
        <w:tc>
          <w:tcPr>
            <w:tcW w:w="2551" w:type="dxa"/>
            <w:vAlign w:val="center"/>
          </w:tcPr>
          <w:p>
            <w:pPr>
              <w:pStyle w:val="13"/>
            </w:pPr>
            <w:r>
              <w:t>6.75</w:t>
            </w:r>
          </w:p>
        </w:tc>
        <w:tc>
          <w:tcPr>
            <w:tcW w:w="3544" w:type="dxa"/>
            <w:gridSpan w:val="2"/>
            <w:vAlign w:val="center"/>
          </w:tcPr>
          <w:p>
            <w:pPr>
              <w:pStyle w:val="13"/>
            </w:pPr>
            <w:r>
              <w:t>7.50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16、石财教【2024】30号关于下达2024年市级公共文化服务体系建设专项资金（一般项目）绩效目标表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13010924P000038103320</w:t>
            </w:r>
          </w:p>
        </w:tc>
        <w:tc>
          <w:tcPr>
            <w:tcW w:w="2835" w:type="dxa"/>
            <w:vAlign w:val="center"/>
          </w:tcPr>
          <w:p>
            <w:pPr>
              <w:pStyle w:val="10"/>
            </w:pPr>
            <w:r>
              <w:t>项目名称</w:t>
            </w:r>
          </w:p>
        </w:tc>
        <w:tc>
          <w:tcPr>
            <w:tcW w:w="6095" w:type="dxa"/>
            <w:gridSpan w:val="3"/>
            <w:vAlign w:val="center"/>
          </w:tcPr>
          <w:p>
            <w:pPr>
              <w:pStyle w:val="12"/>
            </w:pPr>
            <w:r>
              <w:t>石财教【2024】30号关于下达2024年市级公共文化服务体系建设专项资金（一般项目）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7.54</w:t>
            </w:r>
          </w:p>
        </w:tc>
        <w:tc>
          <w:tcPr>
            <w:tcW w:w="2835" w:type="dxa"/>
            <w:vAlign w:val="center"/>
          </w:tcPr>
          <w:p>
            <w:pPr>
              <w:pStyle w:val="10"/>
            </w:pPr>
            <w:r>
              <w:t>其中：财政    资金</w:t>
            </w:r>
          </w:p>
        </w:tc>
        <w:tc>
          <w:tcPr>
            <w:tcW w:w="2551" w:type="dxa"/>
            <w:vAlign w:val="center"/>
          </w:tcPr>
          <w:p>
            <w:pPr>
              <w:pStyle w:val="12"/>
            </w:pPr>
            <w:r>
              <w:t>7.54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举办文化活动，提升公共文化服务水平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17、石财教【2024】55号2024年中央支持地方公共文化服务体系建设补助资金（全民健身场地器材补短板）绩效目标表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13010924P00003810382B</w:t>
            </w:r>
          </w:p>
        </w:tc>
        <w:tc>
          <w:tcPr>
            <w:tcW w:w="2835" w:type="dxa"/>
            <w:vAlign w:val="center"/>
          </w:tcPr>
          <w:p>
            <w:pPr>
              <w:pStyle w:val="10"/>
            </w:pPr>
            <w:r>
              <w:t>项目名称</w:t>
            </w:r>
          </w:p>
        </w:tc>
        <w:tc>
          <w:tcPr>
            <w:tcW w:w="6095" w:type="dxa"/>
            <w:gridSpan w:val="3"/>
            <w:vAlign w:val="center"/>
          </w:tcPr>
          <w:p>
            <w:pPr>
              <w:pStyle w:val="12"/>
            </w:pPr>
            <w:r>
              <w:t>石财教【2024】55号2024年中央支持地方公共文化服务体系建设补助资金（全民健身场地器材补短板）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用于建设球类场地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18、石财教【2024】68号关于下达2024年中央和省级公共文化服务体系专项资金绩效目标表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13010924P000038105117</w:t>
            </w:r>
          </w:p>
        </w:tc>
        <w:tc>
          <w:tcPr>
            <w:tcW w:w="2835" w:type="dxa"/>
            <w:vAlign w:val="center"/>
          </w:tcPr>
          <w:p>
            <w:pPr>
              <w:pStyle w:val="10"/>
            </w:pPr>
            <w:r>
              <w:t>项目名称</w:t>
            </w:r>
          </w:p>
        </w:tc>
        <w:tc>
          <w:tcPr>
            <w:tcW w:w="6095" w:type="dxa"/>
            <w:gridSpan w:val="3"/>
            <w:vAlign w:val="center"/>
          </w:tcPr>
          <w:p>
            <w:pPr>
              <w:pStyle w:val="12"/>
            </w:pPr>
            <w:r>
              <w:t>石财教【2024】68号关于下达2024年中央和省级公共文化服务体系专项资金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69.78</w:t>
            </w:r>
          </w:p>
        </w:tc>
        <w:tc>
          <w:tcPr>
            <w:tcW w:w="2835" w:type="dxa"/>
            <w:vAlign w:val="center"/>
          </w:tcPr>
          <w:p>
            <w:pPr>
              <w:pStyle w:val="10"/>
            </w:pPr>
            <w:r>
              <w:t>其中：财政    资金</w:t>
            </w:r>
          </w:p>
        </w:tc>
        <w:tc>
          <w:tcPr>
            <w:tcW w:w="2551" w:type="dxa"/>
            <w:vAlign w:val="center"/>
          </w:tcPr>
          <w:p>
            <w:pPr>
              <w:pStyle w:val="12"/>
            </w:pPr>
            <w:r>
              <w:t>69.78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用于公共文化服务保障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19、石财教【2024】95号关于提前下达2025年公共图书馆、美术馆、文化馆（站）免费开放中央补助资金（文化站）绩效目标表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13010925P00005410012J</w:t>
            </w:r>
          </w:p>
        </w:tc>
        <w:tc>
          <w:tcPr>
            <w:tcW w:w="2835" w:type="dxa"/>
            <w:vAlign w:val="center"/>
          </w:tcPr>
          <w:p>
            <w:pPr>
              <w:pStyle w:val="10"/>
            </w:pPr>
            <w:r>
              <w:t>项目名称</w:t>
            </w:r>
          </w:p>
        </w:tc>
        <w:tc>
          <w:tcPr>
            <w:tcW w:w="6095" w:type="dxa"/>
            <w:gridSpan w:val="3"/>
            <w:vAlign w:val="center"/>
          </w:tcPr>
          <w:p>
            <w:pPr>
              <w:pStyle w:val="12"/>
            </w:pPr>
            <w:r>
              <w:t>石财教【2024】95号关于提前下达2025年公共图书馆、美术馆、文化馆（站）免费开放中央补助资金（文化站）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38.00</w:t>
            </w:r>
          </w:p>
        </w:tc>
        <w:tc>
          <w:tcPr>
            <w:tcW w:w="2835" w:type="dxa"/>
            <w:vAlign w:val="center"/>
          </w:tcPr>
          <w:p>
            <w:pPr>
              <w:pStyle w:val="10"/>
            </w:pPr>
            <w:r>
              <w:t>其中：财政    资金</w:t>
            </w:r>
          </w:p>
        </w:tc>
        <w:tc>
          <w:tcPr>
            <w:tcW w:w="2551" w:type="dxa"/>
            <w:vAlign w:val="center"/>
          </w:tcPr>
          <w:p>
            <w:pPr>
              <w:pStyle w:val="12"/>
            </w:pPr>
            <w:r>
              <w:t>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用于文化站日常运转和举办活动支出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11.40</w:t>
            </w:r>
          </w:p>
        </w:tc>
        <w:tc>
          <w:tcPr>
            <w:tcW w:w="2835" w:type="dxa"/>
            <w:vAlign w:val="center"/>
          </w:tcPr>
          <w:p>
            <w:pPr>
              <w:pStyle w:val="13"/>
            </w:pPr>
            <w:r>
              <w:t>22.80</w:t>
            </w:r>
          </w:p>
        </w:tc>
        <w:tc>
          <w:tcPr>
            <w:tcW w:w="2551" w:type="dxa"/>
            <w:vAlign w:val="center"/>
          </w:tcPr>
          <w:p>
            <w:pPr>
              <w:pStyle w:val="13"/>
            </w:pPr>
            <w:r>
              <w:t>34.20</w:t>
            </w:r>
          </w:p>
        </w:tc>
        <w:tc>
          <w:tcPr>
            <w:tcW w:w="3544" w:type="dxa"/>
            <w:gridSpan w:val="2"/>
            <w:vAlign w:val="center"/>
          </w:tcPr>
          <w:p>
            <w:pPr>
              <w:pStyle w:val="13"/>
            </w:pPr>
            <w:r>
              <w:t>38.00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1.文化站免费开放正常运转并提供基本公共文化服务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补助资金到位率</w:t>
            </w:r>
          </w:p>
        </w:tc>
        <w:tc>
          <w:tcPr>
            <w:tcW w:w="5386" w:type="dxa"/>
            <w:vAlign w:val="center"/>
          </w:tcPr>
          <w:p>
            <w:pPr>
              <w:pStyle w:val="12"/>
            </w:pPr>
            <w:r>
              <w:t>补助资金到位率</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基本公共文化服务水平逐步提高</w:t>
            </w:r>
          </w:p>
        </w:tc>
        <w:tc>
          <w:tcPr>
            <w:tcW w:w="5386" w:type="dxa"/>
            <w:vAlign w:val="center"/>
          </w:tcPr>
          <w:p>
            <w:pPr>
              <w:pStyle w:val="12"/>
            </w:pPr>
            <w:r>
              <w:t>基本公共文化服务水平逐步提升</w:t>
            </w:r>
          </w:p>
        </w:tc>
        <w:tc>
          <w:tcPr>
            <w:tcW w:w="2268" w:type="dxa"/>
            <w:vAlign w:val="center"/>
          </w:tcPr>
          <w:p>
            <w:pPr>
              <w:pStyle w:val="12"/>
            </w:pPr>
            <w:r>
              <w:t>稳步提升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免费开放讲座和活动完成时间</w:t>
            </w:r>
          </w:p>
        </w:tc>
        <w:tc>
          <w:tcPr>
            <w:tcW w:w="2268" w:type="dxa"/>
            <w:vAlign w:val="center"/>
          </w:tcPr>
          <w:p>
            <w:pPr>
              <w:pStyle w:val="12"/>
            </w:pPr>
            <w:r>
              <w:t>2025年12月31日前完成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文化活动及讲座成本</w:t>
            </w:r>
          </w:p>
        </w:tc>
        <w:tc>
          <w:tcPr>
            <w:tcW w:w="5386" w:type="dxa"/>
            <w:vAlign w:val="center"/>
          </w:tcPr>
          <w:p>
            <w:pPr>
              <w:pStyle w:val="12"/>
            </w:pPr>
            <w:r>
              <w:t>文化活动及讲座成本</w:t>
            </w:r>
          </w:p>
        </w:tc>
        <w:tc>
          <w:tcPr>
            <w:tcW w:w="2268" w:type="dxa"/>
            <w:vAlign w:val="center"/>
          </w:tcPr>
          <w:p>
            <w:pPr>
              <w:pStyle w:val="12"/>
            </w:pPr>
            <w:r>
              <w:t>≤2万/场</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文化站免费开放服务水平</w:t>
            </w:r>
          </w:p>
        </w:tc>
        <w:tc>
          <w:tcPr>
            <w:tcW w:w="5386" w:type="dxa"/>
            <w:vAlign w:val="center"/>
          </w:tcPr>
          <w:p>
            <w:pPr>
              <w:pStyle w:val="12"/>
            </w:pPr>
            <w:r>
              <w:t>文化站免费开放服务水平</w:t>
            </w:r>
          </w:p>
        </w:tc>
        <w:tc>
          <w:tcPr>
            <w:tcW w:w="2268" w:type="dxa"/>
            <w:vAlign w:val="center"/>
          </w:tcPr>
          <w:p>
            <w:pPr>
              <w:pStyle w:val="12"/>
            </w:pPr>
            <w:r>
              <w:t>稳步提升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20、石财教【2024】96号关于提前下达2025年公共图书馆、美术馆、文化馆（站)免费开放省级补助资金（文化站）绩效目标表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13010925P00005410011Y</w:t>
            </w:r>
          </w:p>
        </w:tc>
        <w:tc>
          <w:tcPr>
            <w:tcW w:w="2835" w:type="dxa"/>
            <w:vAlign w:val="center"/>
          </w:tcPr>
          <w:p>
            <w:pPr>
              <w:pStyle w:val="10"/>
            </w:pPr>
            <w:r>
              <w:t>项目名称</w:t>
            </w:r>
          </w:p>
        </w:tc>
        <w:tc>
          <w:tcPr>
            <w:tcW w:w="6095" w:type="dxa"/>
            <w:gridSpan w:val="3"/>
            <w:vAlign w:val="center"/>
          </w:tcPr>
          <w:p>
            <w:pPr>
              <w:pStyle w:val="12"/>
            </w:pPr>
            <w:r>
              <w:t>石财教【2024】96号关于提前下达2025年公共图书馆、美术馆、文化馆（站)免费开放省级补助资金（文化站）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用于文化站正常运转及举办文体活动费用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2.25</w:t>
            </w:r>
          </w:p>
        </w:tc>
        <w:tc>
          <w:tcPr>
            <w:tcW w:w="2835" w:type="dxa"/>
            <w:vAlign w:val="center"/>
          </w:tcPr>
          <w:p>
            <w:pPr>
              <w:pStyle w:val="13"/>
            </w:pPr>
            <w:r>
              <w:t>4.50</w:t>
            </w:r>
          </w:p>
        </w:tc>
        <w:tc>
          <w:tcPr>
            <w:tcW w:w="2551" w:type="dxa"/>
            <w:vAlign w:val="center"/>
          </w:tcPr>
          <w:p>
            <w:pPr>
              <w:pStyle w:val="13"/>
            </w:pPr>
            <w:r>
              <w:t>6.75</w:t>
            </w:r>
          </w:p>
        </w:tc>
        <w:tc>
          <w:tcPr>
            <w:tcW w:w="3544" w:type="dxa"/>
            <w:gridSpan w:val="2"/>
            <w:vAlign w:val="center"/>
          </w:tcPr>
          <w:p>
            <w:pPr>
              <w:pStyle w:val="13"/>
            </w:pPr>
            <w:r>
              <w:t>7.50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1.文化站免费开放正常运转，并提供基本公共文化服务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补助资金到位率</w:t>
            </w:r>
          </w:p>
        </w:tc>
        <w:tc>
          <w:tcPr>
            <w:tcW w:w="5386" w:type="dxa"/>
            <w:vAlign w:val="center"/>
          </w:tcPr>
          <w:p>
            <w:pPr>
              <w:pStyle w:val="12"/>
            </w:pPr>
            <w:r>
              <w:t>补助资金到位率</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基本公共文化服务水平逐步提升</w:t>
            </w:r>
          </w:p>
        </w:tc>
        <w:tc>
          <w:tcPr>
            <w:tcW w:w="5386" w:type="dxa"/>
            <w:vAlign w:val="center"/>
          </w:tcPr>
          <w:p>
            <w:pPr>
              <w:pStyle w:val="12"/>
            </w:pPr>
            <w:r>
              <w:t>基本公共文化服务水平逐步提升</w:t>
            </w:r>
          </w:p>
        </w:tc>
        <w:tc>
          <w:tcPr>
            <w:tcW w:w="2268" w:type="dxa"/>
            <w:vAlign w:val="center"/>
          </w:tcPr>
          <w:p>
            <w:pPr>
              <w:pStyle w:val="12"/>
            </w:pPr>
            <w:r>
              <w:t>稳步提升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免费开放讲座和活动完成时间</w:t>
            </w:r>
          </w:p>
        </w:tc>
        <w:tc>
          <w:tcPr>
            <w:tcW w:w="2268" w:type="dxa"/>
            <w:vAlign w:val="center"/>
          </w:tcPr>
          <w:p>
            <w:pPr>
              <w:pStyle w:val="12"/>
            </w:pPr>
            <w:r>
              <w:t>2025年12月31日年底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文化活动及讲座成本</w:t>
            </w:r>
          </w:p>
        </w:tc>
        <w:tc>
          <w:tcPr>
            <w:tcW w:w="5386" w:type="dxa"/>
            <w:vAlign w:val="center"/>
          </w:tcPr>
          <w:p>
            <w:pPr>
              <w:pStyle w:val="12"/>
            </w:pPr>
            <w:r>
              <w:t>文化活动及讲座成本</w:t>
            </w:r>
          </w:p>
        </w:tc>
        <w:tc>
          <w:tcPr>
            <w:tcW w:w="2268" w:type="dxa"/>
            <w:vAlign w:val="center"/>
          </w:tcPr>
          <w:p>
            <w:pPr>
              <w:pStyle w:val="12"/>
            </w:pPr>
            <w:r>
              <w:t>≤0.5万/场</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文化站免费开放服务水平</w:t>
            </w:r>
          </w:p>
        </w:tc>
        <w:tc>
          <w:tcPr>
            <w:tcW w:w="5386" w:type="dxa"/>
            <w:vAlign w:val="center"/>
          </w:tcPr>
          <w:p>
            <w:pPr>
              <w:pStyle w:val="12"/>
            </w:pPr>
            <w:r>
              <w:t>免费开放服务水平</w:t>
            </w:r>
          </w:p>
        </w:tc>
        <w:tc>
          <w:tcPr>
            <w:tcW w:w="2268" w:type="dxa"/>
            <w:vAlign w:val="center"/>
          </w:tcPr>
          <w:p>
            <w:pPr>
              <w:pStyle w:val="12"/>
            </w:pPr>
            <w:r>
              <w:t>稳步提升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21、四明楼管理经费绩效目标表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13010925P000008102018</w:t>
            </w:r>
          </w:p>
        </w:tc>
        <w:tc>
          <w:tcPr>
            <w:tcW w:w="2835" w:type="dxa"/>
            <w:vAlign w:val="center"/>
          </w:tcPr>
          <w:p>
            <w:pPr>
              <w:pStyle w:val="10"/>
            </w:pPr>
            <w:r>
              <w:t>项目名称</w:t>
            </w:r>
          </w:p>
        </w:tc>
        <w:tc>
          <w:tcPr>
            <w:tcW w:w="6095" w:type="dxa"/>
            <w:gridSpan w:val="3"/>
            <w:vAlign w:val="center"/>
          </w:tcPr>
          <w:p>
            <w:pPr>
              <w:pStyle w:val="12"/>
            </w:pPr>
            <w:r>
              <w:t>四明楼管理经费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支付四明楼水电费及四明楼管护人员工资社保费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1.通过四明楼日常管护，提高四明楼使用率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四明楼管护人员工资</w:t>
            </w:r>
          </w:p>
        </w:tc>
        <w:tc>
          <w:tcPr>
            <w:tcW w:w="5386" w:type="dxa"/>
            <w:vAlign w:val="center"/>
          </w:tcPr>
          <w:p>
            <w:pPr>
              <w:pStyle w:val="12"/>
            </w:pPr>
            <w:r>
              <w:t>四明楼管护人员数量</w:t>
            </w:r>
          </w:p>
        </w:tc>
        <w:tc>
          <w:tcPr>
            <w:tcW w:w="2268" w:type="dxa"/>
            <w:vAlign w:val="center"/>
          </w:tcPr>
          <w:p>
            <w:pPr>
              <w:pStyle w:val="12"/>
            </w:pPr>
            <w:r>
              <w:t>2人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四明楼基础设施完善程度</w:t>
            </w:r>
          </w:p>
        </w:tc>
        <w:tc>
          <w:tcPr>
            <w:tcW w:w="5386" w:type="dxa"/>
            <w:vAlign w:val="center"/>
          </w:tcPr>
          <w:p>
            <w:pPr>
              <w:pStyle w:val="12"/>
            </w:pPr>
            <w:r>
              <w:t>四明楼基础设施完善程度</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四明楼基础设施维修及时情况</w:t>
            </w:r>
          </w:p>
        </w:tc>
        <w:tc>
          <w:tcPr>
            <w:tcW w:w="5386" w:type="dxa"/>
            <w:vAlign w:val="center"/>
          </w:tcPr>
          <w:p>
            <w:pPr>
              <w:pStyle w:val="12"/>
            </w:pPr>
            <w:r>
              <w:t>四明楼基础设施维修及时情况</w:t>
            </w:r>
          </w:p>
        </w:tc>
        <w:tc>
          <w:tcPr>
            <w:tcW w:w="2268" w:type="dxa"/>
            <w:vAlign w:val="center"/>
          </w:tcPr>
          <w:p>
            <w:pPr>
              <w:pStyle w:val="12"/>
            </w:pPr>
            <w:r>
              <w:t>每季度末</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四明楼日常管护成本</w:t>
            </w:r>
          </w:p>
        </w:tc>
        <w:tc>
          <w:tcPr>
            <w:tcW w:w="5386" w:type="dxa"/>
            <w:vAlign w:val="center"/>
          </w:tcPr>
          <w:p>
            <w:pPr>
              <w:pStyle w:val="12"/>
            </w:pPr>
            <w:r>
              <w:t>四明楼日常看护成本</w:t>
            </w:r>
          </w:p>
        </w:tc>
        <w:tc>
          <w:tcPr>
            <w:tcW w:w="2268" w:type="dxa"/>
            <w:vAlign w:val="center"/>
          </w:tcPr>
          <w:p>
            <w:pPr>
              <w:pStyle w:val="12"/>
            </w:pPr>
            <w:r>
              <w:t>≤10万/年</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提高四明楼利用率</w:t>
            </w:r>
          </w:p>
        </w:tc>
        <w:tc>
          <w:tcPr>
            <w:tcW w:w="5386" w:type="dxa"/>
            <w:vAlign w:val="center"/>
          </w:tcPr>
          <w:p>
            <w:pPr>
              <w:pStyle w:val="12"/>
            </w:pPr>
            <w:r>
              <w:t>通过完善四明楼设施，提高四明楼利用率</w:t>
            </w:r>
          </w:p>
        </w:tc>
        <w:tc>
          <w:tcPr>
            <w:tcW w:w="2268" w:type="dxa"/>
            <w:vAlign w:val="center"/>
          </w:tcPr>
          <w:p>
            <w:pPr>
              <w:pStyle w:val="12"/>
            </w:pPr>
            <w:r>
              <w:t>有所提高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四明楼管护人员满意度</w:t>
            </w:r>
          </w:p>
        </w:tc>
        <w:tc>
          <w:tcPr>
            <w:tcW w:w="5386" w:type="dxa"/>
            <w:vAlign w:val="center"/>
          </w:tcPr>
          <w:p>
            <w:pPr>
              <w:pStyle w:val="12"/>
            </w:pPr>
            <w:r>
              <w:t>工作人员中满意人数占总工作人员比例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22、智慧图书馆运营管理费绩效目标表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13010925P000008102043</w:t>
            </w:r>
          </w:p>
        </w:tc>
        <w:tc>
          <w:tcPr>
            <w:tcW w:w="2835" w:type="dxa"/>
            <w:vAlign w:val="center"/>
          </w:tcPr>
          <w:p>
            <w:pPr>
              <w:pStyle w:val="10"/>
            </w:pPr>
            <w:r>
              <w:t>项目名称</w:t>
            </w:r>
          </w:p>
        </w:tc>
        <w:tc>
          <w:tcPr>
            <w:tcW w:w="6095" w:type="dxa"/>
            <w:gridSpan w:val="3"/>
            <w:vAlign w:val="center"/>
          </w:tcPr>
          <w:p>
            <w:pPr>
              <w:pStyle w:val="12"/>
            </w:pPr>
            <w:r>
              <w:t>智慧图书馆运营管理费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支付智慧图书馆电费及图书馆运营费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w:t>
            </w:r>
          </w:p>
        </w:tc>
        <w:tc>
          <w:tcPr>
            <w:tcW w:w="2835" w:type="dxa"/>
            <w:vAlign w:val="center"/>
          </w:tcPr>
          <w:p>
            <w:pPr>
              <w:pStyle w:val="13"/>
            </w:pPr>
            <w:r>
              <w:t>15.00</w:t>
            </w:r>
          </w:p>
        </w:tc>
        <w:tc>
          <w:tcPr>
            <w:tcW w:w="2551" w:type="dxa"/>
            <w:vAlign w:val="center"/>
          </w:tcPr>
          <w:p>
            <w:pPr>
              <w:pStyle w:val="13"/>
            </w:pPr>
            <w:r>
              <w:t>22.50</w:t>
            </w:r>
          </w:p>
        </w:tc>
        <w:tc>
          <w:tcPr>
            <w:tcW w:w="3544" w:type="dxa"/>
            <w:gridSpan w:val="2"/>
            <w:vAlign w:val="center"/>
          </w:tcPr>
          <w:p>
            <w:pPr>
              <w:pStyle w:val="13"/>
            </w:pPr>
            <w:r>
              <w:t>25.00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1.及时支付智慧图书馆电费，保障智慧图书馆日常运营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图书管理运营人员数量</w:t>
            </w:r>
          </w:p>
        </w:tc>
        <w:tc>
          <w:tcPr>
            <w:tcW w:w="5386" w:type="dxa"/>
            <w:vAlign w:val="center"/>
          </w:tcPr>
          <w:p>
            <w:pPr>
              <w:pStyle w:val="12"/>
            </w:pPr>
            <w:r>
              <w:t>图书馆运营人员数量</w:t>
            </w:r>
          </w:p>
        </w:tc>
        <w:tc>
          <w:tcPr>
            <w:tcW w:w="2268" w:type="dxa"/>
            <w:vAlign w:val="center"/>
          </w:tcPr>
          <w:p>
            <w:pPr>
              <w:pStyle w:val="12"/>
            </w:pPr>
            <w:r>
              <w:t>≤6人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智慧图书馆硬件软件维护使用率</w:t>
            </w:r>
          </w:p>
        </w:tc>
        <w:tc>
          <w:tcPr>
            <w:tcW w:w="5386" w:type="dxa"/>
            <w:vAlign w:val="center"/>
          </w:tcPr>
          <w:p>
            <w:pPr>
              <w:pStyle w:val="12"/>
            </w:pPr>
            <w:r>
              <w:t>智慧图书馆硬件软件使用人占总人数比例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智慧图书馆运营费支付时间</w:t>
            </w:r>
          </w:p>
        </w:tc>
        <w:tc>
          <w:tcPr>
            <w:tcW w:w="5386" w:type="dxa"/>
            <w:vAlign w:val="center"/>
          </w:tcPr>
          <w:p>
            <w:pPr>
              <w:pStyle w:val="12"/>
            </w:pPr>
            <w:r>
              <w:t>智慧图书馆运营费支付时间</w:t>
            </w:r>
          </w:p>
        </w:tc>
        <w:tc>
          <w:tcPr>
            <w:tcW w:w="2268" w:type="dxa"/>
            <w:vAlign w:val="center"/>
          </w:tcPr>
          <w:p>
            <w:pPr>
              <w:pStyle w:val="12"/>
            </w:pPr>
            <w:r>
              <w:t>每季度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每个智慧图书馆运营成本</w:t>
            </w:r>
          </w:p>
        </w:tc>
        <w:tc>
          <w:tcPr>
            <w:tcW w:w="5386" w:type="dxa"/>
            <w:vAlign w:val="center"/>
          </w:tcPr>
          <w:p>
            <w:pPr>
              <w:pStyle w:val="12"/>
            </w:pPr>
            <w:r>
              <w:t>每个智慧图书馆运营成本</w:t>
            </w:r>
          </w:p>
        </w:tc>
        <w:tc>
          <w:tcPr>
            <w:tcW w:w="2268" w:type="dxa"/>
            <w:vAlign w:val="center"/>
          </w:tcPr>
          <w:p>
            <w:pPr>
              <w:pStyle w:val="12"/>
            </w:pPr>
            <w:r>
              <w:t>≤5万</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群众借阅率</w:t>
            </w:r>
          </w:p>
        </w:tc>
        <w:tc>
          <w:tcPr>
            <w:tcW w:w="5386" w:type="dxa"/>
            <w:vAlign w:val="center"/>
          </w:tcPr>
          <w:p>
            <w:pPr>
              <w:pStyle w:val="12"/>
            </w:pPr>
            <w:r>
              <w:t>群众借阅率</w:t>
            </w:r>
          </w:p>
        </w:tc>
        <w:tc>
          <w:tcPr>
            <w:tcW w:w="2268" w:type="dxa"/>
            <w:vAlign w:val="center"/>
          </w:tcPr>
          <w:p>
            <w:pPr>
              <w:pStyle w:val="12"/>
            </w:pPr>
            <w:r>
              <w:t>≥30%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智慧图书馆读者满意度</w:t>
            </w:r>
          </w:p>
        </w:tc>
        <w:tc>
          <w:tcPr>
            <w:tcW w:w="5386" w:type="dxa"/>
            <w:vAlign w:val="center"/>
          </w:tcPr>
          <w:p>
            <w:pPr>
              <w:pStyle w:val="12"/>
            </w:pPr>
            <w:r>
              <w:t>服务对象满意人数占总使用人数比例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23、专项债券付息支出绩效目标表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13010925P00235310002D</w:t>
            </w:r>
          </w:p>
        </w:tc>
        <w:tc>
          <w:tcPr>
            <w:tcW w:w="2835" w:type="dxa"/>
            <w:vAlign w:val="center"/>
          </w:tcPr>
          <w:p>
            <w:pPr>
              <w:pStyle w:val="10"/>
            </w:pPr>
            <w:r>
              <w:t>项目名称</w:t>
            </w:r>
          </w:p>
        </w:tc>
        <w:tc>
          <w:tcPr>
            <w:tcW w:w="6095" w:type="dxa"/>
            <w:gridSpan w:val="3"/>
            <w:vAlign w:val="center"/>
          </w:tcPr>
          <w:p>
            <w:pPr>
              <w:pStyle w:val="12"/>
            </w:pPr>
            <w:r>
              <w:t>专项债券付息支出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1072.00</w:t>
            </w:r>
          </w:p>
        </w:tc>
        <w:tc>
          <w:tcPr>
            <w:tcW w:w="2835" w:type="dxa"/>
            <w:vAlign w:val="center"/>
          </w:tcPr>
          <w:p>
            <w:pPr>
              <w:pStyle w:val="10"/>
            </w:pPr>
            <w:r>
              <w:t>其中：财政    资金</w:t>
            </w:r>
          </w:p>
        </w:tc>
        <w:tc>
          <w:tcPr>
            <w:tcW w:w="2551" w:type="dxa"/>
            <w:vAlign w:val="center"/>
          </w:tcPr>
          <w:p>
            <w:pPr>
              <w:pStyle w:val="12"/>
            </w:pPr>
            <w:r>
              <w:t>1072.00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偿还债券利息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321.60</w:t>
            </w:r>
          </w:p>
        </w:tc>
        <w:tc>
          <w:tcPr>
            <w:tcW w:w="2835" w:type="dxa"/>
            <w:vAlign w:val="center"/>
          </w:tcPr>
          <w:p>
            <w:pPr>
              <w:pStyle w:val="13"/>
            </w:pPr>
            <w:r>
              <w:t>643.20</w:t>
            </w:r>
          </w:p>
        </w:tc>
        <w:tc>
          <w:tcPr>
            <w:tcW w:w="2551" w:type="dxa"/>
            <w:vAlign w:val="center"/>
          </w:tcPr>
          <w:p>
            <w:pPr>
              <w:pStyle w:val="13"/>
            </w:pPr>
            <w:r>
              <w:t>964.80</w:t>
            </w:r>
          </w:p>
        </w:tc>
        <w:tc>
          <w:tcPr>
            <w:tcW w:w="3544" w:type="dxa"/>
            <w:gridSpan w:val="2"/>
            <w:vAlign w:val="center"/>
          </w:tcPr>
          <w:p>
            <w:pPr>
              <w:pStyle w:val="13"/>
            </w:pPr>
            <w:r>
              <w:t>1072.00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1.足额偿还到期利息，推动后期债券申请工作</w:t>
            </w:r>
          </w:p>
          <w:p>
            <w:pPr>
              <w:pStyle w:val="12"/>
            </w:pPr>
            <w:r>
              <w:t>2.按时偿还到期利息，维护地方政府信誉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偿还批次</w:t>
            </w:r>
          </w:p>
        </w:tc>
        <w:tc>
          <w:tcPr>
            <w:tcW w:w="5386" w:type="dxa"/>
            <w:vAlign w:val="center"/>
          </w:tcPr>
          <w:p>
            <w:pPr>
              <w:pStyle w:val="12"/>
            </w:pPr>
            <w:r>
              <w:t>偿还专项债券到期利息批次的数量</w:t>
            </w:r>
          </w:p>
        </w:tc>
        <w:tc>
          <w:tcPr>
            <w:tcW w:w="2268" w:type="dxa"/>
            <w:vAlign w:val="center"/>
          </w:tcPr>
          <w:p>
            <w:pPr>
              <w:pStyle w:val="12"/>
            </w:pPr>
            <w:r>
              <w:t>1批</w:t>
            </w:r>
          </w:p>
        </w:tc>
        <w:tc>
          <w:tcPr>
            <w:tcW w:w="1276" w:type="dxa"/>
            <w:vAlign w:val="center"/>
          </w:tcPr>
          <w:p>
            <w:pPr>
              <w:pStyle w:val="12"/>
            </w:pPr>
            <w:r>
              <w:t>拨款凭证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偿还金额</w:t>
            </w:r>
          </w:p>
        </w:tc>
        <w:tc>
          <w:tcPr>
            <w:tcW w:w="5386" w:type="dxa"/>
            <w:vAlign w:val="center"/>
          </w:tcPr>
          <w:p>
            <w:pPr>
              <w:pStyle w:val="12"/>
            </w:pPr>
            <w:r>
              <w:t>实际偿还占应偿还金额的比例</w:t>
            </w:r>
          </w:p>
        </w:tc>
        <w:tc>
          <w:tcPr>
            <w:tcW w:w="2268" w:type="dxa"/>
            <w:vAlign w:val="center"/>
          </w:tcPr>
          <w:p>
            <w:pPr>
              <w:pStyle w:val="12"/>
            </w:pPr>
            <w:r>
              <w:t>100%</w:t>
            </w:r>
          </w:p>
        </w:tc>
        <w:tc>
          <w:tcPr>
            <w:tcW w:w="1276" w:type="dxa"/>
            <w:vAlign w:val="center"/>
          </w:tcPr>
          <w:p>
            <w:pPr>
              <w:pStyle w:val="12"/>
            </w:pPr>
            <w:r>
              <w:t>拨款凭证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偿还时间</w:t>
            </w:r>
          </w:p>
        </w:tc>
        <w:tc>
          <w:tcPr>
            <w:tcW w:w="5386" w:type="dxa"/>
            <w:vAlign w:val="center"/>
          </w:tcPr>
          <w:p>
            <w:pPr>
              <w:pStyle w:val="12"/>
            </w:pPr>
            <w:r>
              <w:t>按约定的时间及时偿还</w:t>
            </w:r>
          </w:p>
        </w:tc>
        <w:tc>
          <w:tcPr>
            <w:tcW w:w="2268" w:type="dxa"/>
            <w:vAlign w:val="center"/>
          </w:tcPr>
          <w:p>
            <w:pPr>
              <w:pStyle w:val="12"/>
            </w:pPr>
            <w:r>
              <w:t>按协议约定</w:t>
            </w:r>
          </w:p>
        </w:tc>
        <w:tc>
          <w:tcPr>
            <w:tcW w:w="1276" w:type="dxa"/>
            <w:vAlign w:val="center"/>
          </w:tcPr>
          <w:p>
            <w:pPr>
              <w:pStyle w:val="12"/>
            </w:pPr>
            <w:r>
              <w:t>拨款凭证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偿还标准</w:t>
            </w:r>
          </w:p>
        </w:tc>
        <w:tc>
          <w:tcPr>
            <w:tcW w:w="5386" w:type="dxa"/>
            <w:vAlign w:val="center"/>
          </w:tcPr>
          <w:p>
            <w:pPr>
              <w:pStyle w:val="12"/>
            </w:pPr>
            <w:r>
              <w:t>按协议偿还</w:t>
            </w:r>
          </w:p>
        </w:tc>
        <w:tc>
          <w:tcPr>
            <w:tcW w:w="2268" w:type="dxa"/>
            <w:vAlign w:val="center"/>
          </w:tcPr>
          <w:p>
            <w:pPr>
              <w:pStyle w:val="12"/>
            </w:pPr>
            <w:r>
              <w:t>按标准偿还</w:t>
            </w:r>
          </w:p>
        </w:tc>
        <w:tc>
          <w:tcPr>
            <w:tcW w:w="1276" w:type="dxa"/>
            <w:vAlign w:val="center"/>
          </w:tcPr>
          <w:p>
            <w:pPr>
              <w:pStyle w:val="12"/>
            </w:pPr>
            <w:r>
              <w:t>拨款凭证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按协议履行还款</w:t>
            </w:r>
          </w:p>
        </w:tc>
        <w:tc>
          <w:tcPr>
            <w:tcW w:w="5386" w:type="dxa"/>
            <w:vAlign w:val="center"/>
          </w:tcPr>
          <w:p>
            <w:pPr>
              <w:pStyle w:val="12"/>
            </w:pPr>
            <w:r>
              <w:t>按协议履行还款，推动后期债券发行</w:t>
            </w:r>
          </w:p>
        </w:tc>
        <w:tc>
          <w:tcPr>
            <w:tcW w:w="2268" w:type="dxa"/>
            <w:vAlign w:val="center"/>
          </w:tcPr>
          <w:p>
            <w:pPr>
              <w:pStyle w:val="12"/>
            </w:pPr>
            <w:r>
              <w:t>债券发行工作正常开展</w:t>
            </w:r>
          </w:p>
        </w:tc>
        <w:tc>
          <w:tcPr>
            <w:tcW w:w="1276" w:type="dxa"/>
            <w:vAlign w:val="center"/>
          </w:tcPr>
          <w:p>
            <w:pPr>
              <w:pStyle w:val="12"/>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上级部门满意度</w:t>
            </w:r>
          </w:p>
        </w:tc>
        <w:tc>
          <w:tcPr>
            <w:tcW w:w="5386" w:type="dxa"/>
            <w:vAlign w:val="center"/>
          </w:tcPr>
          <w:p>
            <w:pPr>
              <w:pStyle w:val="12"/>
            </w:pPr>
            <w:r>
              <w:t>上级部门对还款情况的满意度</w:t>
            </w:r>
          </w:p>
        </w:tc>
        <w:tc>
          <w:tcPr>
            <w:tcW w:w="2268" w:type="dxa"/>
            <w:vAlign w:val="center"/>
          </w:tcPr>
          <w:p>
            <w:pPr>
              <w:pStyle w:val="12"/>
            </w:pPr>
            <w:r>
              <w:t>按上级要求偿还</w:t>
            </w:r>
          </w:p>
        </w:tc>
        <w:tc>
          <w:tcPr>
            <w:tcW w:w="1276" w:type="dxa"/>
            <w:vAlign w:val="center"/>
          </w:tcPr>
          <w:p>
            <w:pPr>
              <w:pStyle w:val="12"/>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24、自收自支人员工资、社保费及执法办公经费绩效目标表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13010925P00000810199N</w:t>
            </w:r>
          </w:p>
        </w:tc>
        <w:tc>
          <w:tcPr>
            <w:tcW w:w="2835" w:type="dxa"/>
            <w:vAlign w:val="center"/>
          </w:tcPr>
          <w:p>
            <w:pPr>
              <w:pStyle w:val="10"/>
            </w:pPr>
            <w:r>
              <w:t>项目名称</w:t>
            </w:r>
          </w:p>
        </w:tc>
        <w:tc>
          <w:tcPr>
            <w:tcW w:w="6095" w:type="dxa"/>
            <w:gridSpan w:val="3"/>
            <w:vAlign w:val="center"/>
          </w:tcPr>
          <w:p>
            <w:pPr>
              <w:pStyle w:val="12"/>
            </w:pPr>
            <w:r>
              <w:t>自收自支人员工资、社保费及执法办公经费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自收自支人员工资、社保费及补充办公费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1.30</w:t>
            </w:r>
          </w:p>
        </w:tc>
        <w:tc>
          <w:tcPr>
            <w:tcW w:w="2835" w:type="dxa"/>
            <w:vAlign w:val="center"/>
          </w:tcPr>
          <w:p>
            <w:pPr>
              <w:pStyle w:val="13"/>
            </w:pPr>
            <w:r>
              <w:t>2.60</w:t>
            </w:r>
          </w:p>
        </w:tc>
        <w:tc>
          <w:tcPr>
            <w:tcW w:w="2551" w:type="dxa"/>
            <w:vAlign w:val="center"/>
          </w:tcPr>
          <w:p>
            <w:pPr>
              <w:pStyle w:val="13"/>
            </w:pPr>
            <w:r>
              <w:t>3.90</w:t>
            </w:r>
          </w:p>
        </w:tc>
        <w:tc>
          <w:tcPr>
            <w:tcW w:w="3544" w:type="dxa"/>
            <w:gridSpan w:val="2"/>
            <w:vAlign w:val="center"/>
          </w:tcPr>
          <w:p>
            <w:pPr>
              <w:pStyle w:val="13"/>
            </w:pPr>
            <w:r>
              <w:t>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1.支付自收自支人员工资、社保费及补充办公费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工资发放人数</w:t>
            </w:r>
          </w:p>
        </w:tc>
        <w:tc>
          <w:tcPr>
            <w:tcW w:w="5386" w:type="dxa"/>
            <w:vAlign w:val="center"/>
          </w:tcPr>
          <w:p>
            <w:pPr>
              <w:pStyle w:val="12"/>
            </w:pPr>
            <w:r>
              <w:t>工资发放人数</w:t>
            </w:r>
          </w:p>
        </w:tc>
        <w:tc>
          <w:tcPr>
            <w:tcW w:w="2268" w:type="dxa"/>
            <w:vAlign w:val="center"/>
          </w:tcPr>
          <w:p>
            <w:pPr>
              <w:pStyle w:val="12"/>
            </w:pPr>
            <w:r>
              <w:t>1人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发放覆盖率</w:t>
            </w:r>
          </w:p>
        </w:tc>
        <w:tc>
          <w:tcPr>
            <w:tcW w:w="5386" w:type="dxa"/>
            <w:vAlign w:val="center"/>
          </w:tcPr>
          <w:p>
            <w:pPr>
              <w:pStyle w:val="12"/>
            </w:pPr>
            <w:r>
              <w:t>发放人员占应发人员比例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待遇发放时间</w:t>
            </w:r>
          </w:p>
        </w:tc>
        <w:tc>
          <w:tcPr>
            <w:tcW w:w="5386" w:type="dxa"/>
            <w:vAlign w:val="center"/>
          </w:tcPr>
          <w:p>
            <w:pPr>
              <w:pStyle w:val="12"/>
            </w:pPr>
            <w:r>
              <w:t>待遇发放时间</w:t>
            </w:r>
          </w:p>
        </w:tc>
        <w:tc>
          <w:tcPr>
            <w:tcW w:w="2268" w:type="dxa"/>
            <w:vAlign w:val="center"/>
          </w:tcPr>
          <w:p>
            <w:pPr>
              <w:pStyle w:val="12"/>
            </w:pPr>
            <w:r>
              <w:t>2025年底完成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人员工资社保成本</w:t>
            </w:r>
          </w:p>
        </w:tc>
        <w:tc>
          <w:tcPr>
            <w:tcW w:w="5386" w:type="dxa"/>
            <w:vAlign w:val="center"/>
          </w:tcPr>
          <w:p>
            <w:pPr>
              <w:pStyle w:val="12"/>
            </w:pPr>
            <w:r>
              <w:t>人员工资社保成本</w:t>
            </w:r>
          </w:p>
        </w:tc>
        <w:tc>
          <w:tcPr>
            <w:tcW w:w="2268" w:type="dxa"/>
            <w:vAlign w:val="center"/>
          </w:tcPr>
          <w:p>
            <w:pPr>
              <w:pStyle w:val="12"/>
            </w:pPr>
            <w:r>
              <w:t>严格按照工资表审批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自收自支人员及执法人员工作积极性提高</w:t>
            </w:r>
          </w:p>
        </w:tc>
        <w:tc>
          <w:tcPr>
            <w:tcW w:w="5386" w:type="dxa"/>
            <w:vAlign w:val="center"/>
          </w:tcPr>
          <w:p>
            <w:pPr>
              <w:pStyle w:val="12"/>
            </w:pPr>
            <w:r>
              <w:t>自收自支人员及执法人员工作积极性</w:t>
            </w:r>
          </w:p>
        </w:tc>
        <w:tc>
          <w:tcPr>
            <w:tcW w:w="2268" w:type="dxa"/>
            <w:vAlign w:val="center"/>
          </w:tcPr>
          <w:p>
            <w:pPr>
              <w:pStyle w:val="12"/>
            </w:pPr>
            <w:r>
              <w:t>有所提高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自收自支人员及执法人员满意度</w:t>
            </w:r>
          </w:p>
        </w:tc>
        <w:tc>
          <w:tcPr>
            <w:tcW w:w="5386" w:type="dxa"/>
            <w:vAlign w:val="center"/>
          </w:tcPr>
          <w:p>
            <w:pPr>
              <w:pStyle w:val="12"/>
            </w:pPr>
            <w:r>
              <w:t>自收自支人员及执法人员满意度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357001石家庄市藁城区文化广电体育和旅游局本级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石家庄市藁城区文化广电体育和旅游局本级上年末固定资产金额为310852.99万元（详见下表）。本年度拟购置固定资产总额为0.00万元，已按要求列入政府采购预算，详见政府采购预算表。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357001石家庄市藁城区文化广电体育和旅游局本级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310</w:t>
            </w:r>
            <w:r>
              <w:rPr>
                <w:rFonts w:hint="eastAsia"/>
                <w:lang w:val="en-US" w:eastAsia="zh-CN"/>
              </w:rPr>
              <w:t>.3</w:t>
            </w:r>
            <w:r>
              <w:t>8</w:t>
            </w:r>
            <w:r>
              <w:rPr>
                <w:rFonts w:hint="eastAsia"/>
                <w:lang w:val="en-US" w:eastAsia="zh-CN"/>
              </w:rPr>
              <w:t>2</w:t>
            </w:r>
            <w:r>
              <w:t>299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80</w:t>
            </w:r>
          </w:p>
        </w:tc>
        <w:tc>
          <w:tcPr>
            <w:tcW w:w="2835"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80</w:t>
            </w:r>
          </w:p>
        </w:tc>
        <w:tc>
          <w:tcPr>
            <w:tcW w:w="2835"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112</w:t>
            </w:r>
          </w:p>
        </w:tc>
        <w:tc>
          <w:tcPr>
            <w:tcW w:w="2835" w:type="dxa"/>
            <w:vAlign w:val="center"/>
          </w:tcPr>
          <w:p>
            <w:pPr>
              <w:pStyle w:val="11"/>
              <w:rPr>
                <w:rFonts w:hint="default" w:eastAsia="方正书宋_GBK"/>
                <w:lang w:val="en-US" w:eastAsia="zh-CN"/>
              </w:rPr>
            </w:pPr>
            <w:r>
              <w:rPr>
                <w:rFonts w:hint="eastAsia"/>
                <w:lang w:val="en-US" w:eastAsia="zh-CN"/>
              </w:rPr>
              <w:t>310.382299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二、石家庄市藁城区图书馆收支预算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357003石家庄市藁城区图书馆</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316.15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204.12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86.93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14.89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316.15</w:t>
            </w:r>
          </w:p>
        </w:tc>
        <w:tc>
          <w:tcPr>
            <w:tcW w:w="4535" w:type="dxa"/>
            <w:vAlign w:val="center"/>
          </w:tcPr>
          <w:p>
            <w:pPr>
              <w:pStyle w:val="14"/>
            </w:pPr>
            <w:r>
              <w:t>本年支出合计</w:t>
            </w:r>
          </w:p>
        </w:tc>
        <w:tc>
          <w:tcPr>
            <w:tcW w:w="2126" w:type="dxa"/>
            <w:vAlign w:val="center"/>
          </w:tcPr>
          <w:p>
            <w:pPr>
              <w:pStyle w:val="15"/>
            </w:pPr>
            <w:r>
              <w:t>318.15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318.15</w:t>
            </w:r>
          </w:p>
        </w:tc>
        <w:tc>
          <w:tcPr>
            <w:tcW w:w="4535" w:type="dxa"/>
            <w:vAlign w:val="center"/>
          </w:tcPr>
          <w:p>
            <w:pPr>
              <w:pStyle w:val="14"/>
            </w:pPr>
            <w:r>
              <w:t>支出总计</w:t>
            </w:r>
          </w:p>
        </w:tc>
        <w:tc>
          <w:tcPr>
            <w:tcW w:w="2126" w:type="dxa"/>
            <w:vAlign w:val="center"/>
          </w:tcPr>
          <w:p>
            <w:pPr>
              <w:pStyle w:val="15"/>
            </w:pPr>
            <w:r>
              <w:t>318.15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357003石家庄市藁城区图书馆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318.15</w:t>
            </w:r>
          </w:p>
        </w:tc>
        <w:tc>
          <w:tcPr>
            <w:tcW w:w="1134" w:type="dxa"/>
            <w:vAlign w:val="center"/>
          </w:tcPr>
          <w:p>
            <w:pPr>
              <w:pStyle w:val="15"/>
            </w:pPr>
            <w:r>
              <w:t>316.15</w:t>
            </w:r>
          </w:p>
        </w:tc>
        <w:tc>
          <w:tcPr>
            <w:tcW w:w="1134" w:type="dxa"/>
            <w:vAlign w:val="center"/>
          </w:tcPr>
          <w:p>
            <w:pPr>
              <w:pStyle w:val="15"/>
            </w:pPr>
            <w:r>
              <w:t>316.15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204.12</w:t>
            </w:r>
          </w:p>
        </w:tc>
        <w:tc>
          <w:tcPr>
            <w:tcW w:w="1134" w:type="dxa"/>
            <w:vAlign w:val="center"/>
          </w:tcPr>
          <w:p>
            <w:pPr>
              <w:pStyle w:val="11"/>
            </w:pPr>
            <w:r>
              <w:t>202.12</w:t>
            </w:r>
          </w:p>
        </w:tc>
        <w:tc>
          <w:tcPr>
            <w:tcW w:w="1134" w:type="dxa"/>
            <w:vAlign w:val="center"/>
          </w:tcPr>
          <w:p>
            <w:pPr>
              <w:pStyle w:val="11"/>
            </w:pPr>
            <w:r>
              <w:t>202.12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190.12</w:t>
            </w:r>
          </w:p>
        </w:tc>
        <w:tc>
          <w:tcPr>
            <w:tcW w:w="1134" w:type="dxa"/>
            <w:vAlign w:val="center"/>
          </w:tcPr>
          <w:p>
            <w:pPr>
              <w:pStyle w:val="11"/>
            </w:pPr>
            <w:r>
              <w:t>188.12</w:t>
            </w:r>
          </w:p>
        </w:tc>
        <w:tc>
          <w:tcPr>
            <w:tcW w:w="1134" w:type="dxa"/>
            <w:vAlign w:val="center"/>
          </w:tcPr>
          <w:p>
            <w:pPr>
              <w:pStyle w:val="11"/>
            </w:pPr>
            <w:r>
              <w:t>188.12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2070104</w:t>
            </w:r>
          </w:p>
        </w:tc>
        <w:tc>
          <w:tcPr>
            <w:tcW w:w="1559" w:type="dxa"/>
            <w:vAlign w:val="center"/>
          </w:tcPr>
          <w:p>
            <w:pPr>
              <w:pStyle w:val="12"/>
            </w:pPr>
            <w:r>
              <w:t>图书馆</w:t>
            </w:r>
          </w:p>
        </w:tc>
        <w:tc>
          <w:tcPr>
            <w:tcW w:w="1134" w:type="dxa"/>
            <w:vAlign w:val="center"/>
          </w:tcPr>
          <w:p>
            <w:pPr>
              <w:pStyle w:val="11"/>
            </w:pPr>
            <w:r>
              <w:t>186.12</w:t>
            </w:r>
          </w:p>
        </w:tc>
        <w:tc>
          <w:tcPr>
            <w:tcW w:w="1134" w:type="dxa"/>
            <w:vAlign w:val="center"/>
          </w:tcPr>
          <w:p>
            <w:pPr>
              <w:pStyle w:val="11"/>
            </w:pPr>
            <w:r>
              <w:t>186.12</w:t>
            </w:r>
          </w:p>
        </w:tc>
        <w:tc>
          <w:tcPr>
            <w:tcW w:w="1134" w:type="dxa"/>
            <w:vAlign w:val="center"/>
          </w:tcPr>
          <w:p>
            <w:pPr>
              <w:pStyle w:val="11"/>
            </w:pPr>
            <w:r>
              <w:t>186.12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4.00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86.93</w:t>
            </w:r>
          </w:p>
        </w:tc>
        <w:tc>
          <w:tcPr>
            <w:tcW w:w="1134" w:type="dxa"/>
            <w:vAlign w:val="center"/>
          </w:tcPr>
          <w:p>
            <w:pPr>
              <w:pStyle w:val="11"/>
            </w:pPr>
            <w:r>
              <w:t>86.93</w:t>
            </w:r>
          </w:p>
        </w:tc>
        <w:tc>
          <w:tcPr>
            <w:tcW w:w="1134" w:type="dxa"/>
            <w:vAlign w:val="center"/>
          </w:tcPr>
          <w:p>
            <w:pPr>
              <w:pStyle w:val="11"/>
            </w:pPr>
            <w:r>
              <w:t>86.93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86.93</w:t>
            </w:r>
          </w:p>
        </w:tc>
        <w:tc>
          <w:tcPr>
            <w:tcW w:w="1134" w:type="dxa"/>
            <w:vAlign w:val="center"/>
          </w:tcPr>
          <w:p>
            <w:pPr>
              <w:pStyle w:val="11"/>
            </w:pPr>
            <w:r>
              <w:t>86.93</w:t>
            </w:r>
          </w:p>
        </w:tc>
        <w:tc>
          <w:tcPr>
            <w:tcW w:w="1134" w:type="dxa"/>
            <w:vAlign w:val="center"/>
          </w:tcPr>
          <w:p>
            <w:pPr>
              <w:pStyle w:val="11"/>
            </w:pPr>
            <w:r>
              <w:t>86.93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66.69</w:t>
            </w:r>
          </w:p>
        </w:tc>
        <w:tc>
          <w:tcPr>
            <w:tcW w:w="1134" w:type="dxa"/>
            <w:vAlign w:val="center"/>
          </w:tcPr>
          <w:p>
            <w:pPr>
              <w:pStyle w:val="11"/>
            </w:pPr>
            <w:r>
              <w:t>66.69</w:t>
            </w:r>
          </w:p>
        </w:tc>
        <w:tc>
          <w:tcPr>
            <w:tcW w:w="1134" w:type="dxa"/>
            <w:vAlign w:val="center"/>
          </w:tcPr>
          <w:p>
            <w:pPr>
              <w:pStyle w:val="11"/>
            </w:pPr>
            <w:r>
              <w:t>66.69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20.25</w:t>
            </w:r>
          </w:p>
        </w:tc>
        <w:tc>
          <w:tcPr>
            <w:tcW w:w="1134" w:type="dxa"/>
            <w:vAlign w:val="center"/>
          </w:tcPr>
          <w:p>
            <w:pPr>
              <w:pStyle w:val="11"/>
            </w:pPr>
            <w:r>
              <w:t>20.25</w:t>
            </w:r>
          </w:p>
        </w:tc>
        <w:tc>
          <w:tcPr>
            <w:tcW w:w="1134" w:type="dxa"/>
            <w:vAlign w:val="center"/>
          </w:tcPr>
          <w:p>
            <w:pPr>
              <w:pStyle w:val="11"/>
            </w:pPr>
            <w:r>
              <w:t>20.25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12.22</w:t>
            </w:r>
          </w:p>
        </w:tc>
        <w:tc>
          <w:tcPr>
            <w:tcW w:w="1134" w:type="dxa"/>
            <w:vAlign w:val="center"/>
          </w:tcPr>
          <w:p>
            <w:pPr>
              <w:pStyle w:val="11"/>
            </w:pPr>
            <w:r>
              <w:t>12.22</w:t>
            </w:r>
          </w:p>
        </w:tc>
        <w:tc>
          <w:tcPr>
            <w:tcW w:w="1134" w:type="dxa"/>
            <w:vAlign w:val="center"/>
          </w:tcPr>
          <w:p>
            <w:pPr>
              <w:pStyle w:val="11"/>
            </w:pPr>
            <w:r>
              <w:t>12.22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12.22</w:t>
            </w:r>
          </w:p>
        </w:tc>
        <w:tc>
          <w:tcPr>
            <w:tcW w:w="1134" w:type="dxa"/>
            <w:vAlign w:val="center"/>
          </w:tcPr>
          <w:p>
            <w:pPr>
              <w:pStyle w:val="11"/>
            </w:pPr>
            <w:r>
              <w:t>12.22</w:t>
            </w:r>
          </w:p>
        </w:tc>
        <w:tc>
          <w:tcPr>
            <w:tcW w:w="1134" w:type="dxa"/>
            <w:vAlign w:val="center"/>
          </w:tcPr>
          <w:p>
            <w:pPr>
              <w:pStyle w:val="11"/>
            </w:pPr>
            <w:r>
              <w:t>12.22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6.89</w:t>
            </w:r>
          </w:p>
        </w:tc>
        <w:tc>
          <w:tcPr>
            <w:tcW w:w="1134" w:type="dxa"/>
            <w:vAlign w:val="center"/>
          </w:tcPr>
          <w:p>
            <w:pPr>
              <w:pStyle w:val="11"/>
            </w:pPr>
            <w:r>
              <w:t>6.89</w:t>
            </w:r>
          </w:p>
        </w:tc>
        <w:tc>
          <w:tcPr>
            <w:tcW w:w="1134" w:type="dxa"/>
            <w:vAlign w:val="center"/>
          </w:tcPr>
          <w:p>
            <w:pPr>
              <w:pStyle w:val="11"/>
            </w:pPr>
            <w:r>
              <w:t>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5.33</w:t>
            </w:r>
          </w:p>
        </w:tc>
        <w:tc>
          <w:tcPr>
            <w:tcW w:w="1134" w:type="dxa"/>
            <w:vAlign w:val="center"/>
          </w:tcPr>
          <w:p>
            <w:pPr>
              <w:pStyle w:val="11"/>
            </w:pPr>
            <w:r>
              <w:t>5.33</w:t>
            </w:r>
          </w:p>
        </w:tc>
        <w:tc>
          <w:tcPr>
            <w:tcW w:w="1134" w:type="dxa"/>
            <w:vAlign w:val="center"/>
          </w:tcPr>
          <w:p>
            <w:pPr>
              <w:pStyle w:val="11"/>
            </w:pPr>
            <w:r>
              <w:t>5.33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14.89</w:t>
            </w:r>
          </w:p>
        </w:tc>
        <w:tc>
          <w:tcPr>
            <w:tcW w:w="1134" w:type="dxa"/>
            <w:vAlign w:val="center"/>
          </w:tcPr>
          <w:p>
            <w:pPr>
              <w:pStyle w:val="11"/>
            </w:pPr>
            <w:r>
              <w:t>14.89</w:t>
            </w:r>
          </w:p>
        </w:tc>
        <w:tc>
          <w:tcPr>
            <w:tcW w:w="1134" w:type="dxa"/>
            <w:vAlign w:val="center"/>
          </w:tcPr>
          <w:p>
            <w:pPr>
              <w:pStyle w:val="11"/>
            </w:pPr>
            <w:r>
              <w:t>14.89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14.89</w:t>
            </w:r>
          </w:p>
        </w:tc>
        <w:tc>
          <w:tcPr>
            <w:tcW w:w="1134" w:type="dxa"/>
            <w:vAlign w:val="center"/>
          </w:tcPr>
          <w:p>
            <w:pPr>
              <w:pStyle w:val="11"/>
            </w:pPr>
            <w:r>
              <w:t>14.89</w:t>
            </w:r>
          </w:p>
        </w:tc>
        <w:tc>
          <w:tcPr>
            <w:tcW w:w="1134" w:type="dxa"/>
            <w:vAlign w:val="center"/>
          </w:tcPr>
          <w:p>
            <w:pPr>
              <w:pStyle w:val="11"/>
            </w:pPr>
            <w:r>
              <w:t>14.89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14.89</w:t>
            </w:r>
          </w:p>
        </w:tc>
        <w:tc>
          <w:tcPr>
            <w:tcW w:w="1134" w:type="dxa"/>
            <w:vAlign w:val="center"/>
          </w:tcPr>
          <w:p>
            <w:pPr>
              <w:pStyle w:val="11"/>
            </w:pPr>
            <w:r>
              <w:t>14.89</w:t>
            </w:r>
          </w:p>
        </w:tc>
        <w:tc>
          <w:tcPr>
            <w:tcW w:w="1134" w:type="dxa"/>
            <w:vAlign w:val="center"/>
          </w:tcPr>
          <w:p>
            <w:pPr>
              <w:pStyle w:val="11"/>
            </w:pPr>
            <w:r>
              <w:t>14.89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357003石家庄市藁城区图书馆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318.15</w:t>
            </w:r>
          </w:p>
        </w:tc>
        <w:tc>
          <w:tcPr>
            <w:tcW w:w="1361" w:type="dxa"/>
            <w:vAlign w:val="center"/>
          </w:tcPr>
          <w:p>
            <w:pPr>
              <w:pStyle w:val="15"/>
            </w:pPr>
            <w:r>
              <w:t>281.10</w:t>
            </w:r>
          </w:p>
        </w:tc>
        <w:tc>
          <w:tcPr>
            <w:tcW w:w="1361" w:type="dxa"/>
            <w:vAlign w:val="center"/>
          </w:tcPr>
          <w:p>
            <w:pPr>
              <w:pStyle w:val="15"/>
            </w:pPr>
            <w:r>
              <w:t>37.06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204.12</w:t>
            </w:r>
          </w:p>
        </w:tc>
        <w:tc>
          <w:tcPr>
            <w:tcW w:w="1361" w:type="dxa"/>
            <w:vAlign w:val="center"/>
          </w:tcPr>
          <w:p>
            <w:pPr>
              <w:pStyle w:val="11"/>
            </w:pPr>
            <w:r>
              <w:t>167.06</w:t>
            </w:r>
          </w:p>
        </w:tc>
        <w:tc>
          <w:tcPr>
            <w:tcW w:w="1361" w:type="dxa"/>
            <w:vAlign w:val="center"/>
          </w:tcPr>
          <w:p>
            <w:pPr>
              <w:pStyle w:val="11"/>
            </w:pPr>
            <w:r>
              <w:t>37.06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190.12</w:t>
            </w:r>
          </w:p>
        </w:tc>
        <w:tc>
          <w:tcPr>
            <w:tcW w:w="1361" w:type="dxa"/>
            <w:vAlign w:val="center"/>
          </w:tcPr>
          <w:p>
            <w:pPr>
              <w:pStyle w:val="11"/>
            </w:pPr>
            <w:r>
              <w:t>167.06</w:t>
            </w:r>
          </w:p>
        </w:tc>
        <w:tc>
          <w:tcPr>
            <w:tcW w:w="1361" w:type="dxa"/>
            <w:vAlign w:val="center"/>
          </w:tcPr>
          <w:p>
            <w:pPr>
              <w:pStyle w:val="11"/>
            </w:pPr>
            <w:r>
              <w:t>23.06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2070104</w:t>
            </w:r>
          </w:p>
        </w:tc>
        <w:tc>
          <w:tcPr>
            <w:tcW w:w="4535" w:type="dxa"/>
            <w:vAlign w:val="center"/>
          </w:tcPr>
          <w:p>
            <w:pPr>
              <w:pStyle w:val="12"/>
            </w:pPr>
            <w:r>
              <w:t>图书馆</w:t>
            </w:r>
          </w:p>
        </w:tc>
        <w:tc>
          <w:tcPr>
            <w:tcW w:w="1361" w:type="dxa"/>
            <w:vAlign w:val="center"/>
          </w:tcPr>
          <w:p>
            <w:pPr>
              <w:pStyle w:val="11"/>
            </w:pPr>
            <w:r>
              <w:t>186.12</w:t>
            </w:r>
          </w:p>
        </w:tc>
        <w:tc>
          <w:tcPr>
            <w:tcW w:w="1361" w:type="dxa"/>
            <w:vAlign w:val="center"/>
          </w:tcPr>
          <w:p>
            <w:pPr>
              <w:pStyle w:val="11"/>
            </w:pPr>
            <w:r>
              <w:t>167.06</w:t>
            </w:r>
          </w:p>
        </w:tc>
        <w:tc>
          <w:tcPr>
            <w:tcW w:w="1361" w:type="dxa"/>
            <w:vAlign w:val="center"/>
          </w:tcPr>
          <w:p>
            <w:pPr>
              <w:pStyle w:val="11"/>
            </w:pPr>
            <w:r>
              <w:t>19.06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86.93</w:t>
            </w:r>
          </w:p>
        </w:tc>
        <w:tc>
          <w:tcPr>
            <w:tcW w:w="1361" w:type="dxa"/>
            <w:vAlign w:val="center"/>
          </w:tcPr>
          <w:p>
            <w:pPr>
              <w:pStyle w:val="11"/>
            </w:pPr>
            <w:r>
              <w:t>86.93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86.93</w:t>
            </w:r>
          </w:p>
        </w:tc>
        <w:tc>
          <w:tcPr>
            <w:tcW w:w="1361" w:type="dxa"/>
            <w:vAlign w:val="center"/>
          </w:tcPr>
          <w:p>
            <w:pPr>
              <w:pStyle w:val="11"/>
            </w:pPr>
            <w:r>
              <w:t>86.93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66.69</w:t>
            </w:r>
          </w:p>
        </w:tc>
        <w:tc>
          <w:tcPr>
            <w:tcW w:w="1361" w:type="dxa"/>
            <w:vAlign w:val="center"/>
          </w:tcPr>
          <w:p>
            <w:pPr>
              <w:pStyle w:val="11"/>
            </w:pPr>
            <w:r>
              <w:t>66.69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20.25</w:t>
            </w:r>
          </w:p>
        </w:tc>
        <w:tc>
          <w:tcPr>
            <w:tcW w:w="1361" w:type="dxa"/>
            <w:vAlign w:val="center"/>
          </w:tcPr>
          <w:p>
            <w:pPr>
              <w:pStyle w:val="11"/>
            </w:pPr>
            <w:r>
              <w:t>20.25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12.22</w:t>
            </w:r>
          </w:p>
        </w:tc>
        <w:tc>
          <w:tcPr>
            <w:tcW w:w="1361" w:type="dxa"/>
            <w:vAlign w:val="center"/>
          </w:tcPr>
          <w:p>
            <w:pPr>
              <w:pStyle w:val="11"/>
            </w:pPr>
            <w:r>
              <w:t>12.22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12.22</w:t>
            </w:r>
          </w:p>
        </w:tc>
        <w:tc>
          <w:tcPr>
            <w:tcW w:w="1361" w:type="dxa"/>
            <w:vAlign w:val="center"/>
          </w:tcPr>
          <w:p>
            <w:pPr>
              <w:pStyle w:val="11"/>
            </w:pPr>
            <w:r>
              <w:t>12.22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6.89</w:t>
            </w:r>
          </w:p>
        </w:tc>
        <w:tc>
          <w:tcPr>
            <w:tcW w:w="1361" w:type="dxa"/>
            <w:vAlign w:val="center"/>
          </w:tcPr>
          <w:p>
            <w:pPr>
              <w:pStyle w:val="11"/>
            </w:pPr>
            <w:r>
              <w:t>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5.33</w:t>
            </w:r>
          </w:p>
        </w:tc>
        <w:tc>
          <w:tcPr>
            <w:tcW w:w="1361" w:type="dxa"/>
            <w:vAlign w:val="center"/>
          </w:tcPr>
          <w:p>
            <w:pPr>
              <w:pStyle w:val="11"/>
            </w:pPr>
            <w:r>
              <w:t>5.33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14.89</w:t>
            </w:r>
          </w:p>
        </w:tc>
        <w:tc>
          <w:tcPr>
            <w:tcW w:w="1361" w:type="dxa"/>
            <w:vAlign w:val="center"/>
          </w:tcPr>
          <w:p>
            <w:pPr>
              <w:pStyle w:val="11"/>
            </w:pPr>
            <w:r>
              <w:t>14.89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14.89</w:t>
            </w:r>
          </w:p>
        </w:tc>
        <w:tc>
          <w:tcPr>
            <w:tcW w:w="1361" w:type="dxa"/>
            <w:vAlign w:val="center"/>
          </w:tcPr>
          <w:p>
            <w:pPr>
              <w:pStyle w:val="11"/>
            </w:pPr>
            <w:r>
              <w:t>14.89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14.89</w:t>
            </w:r>
          </w:p>
        </w:tc>
        <w:tc>
          <w:tcPr>
            <w:tcW w:w="1361" w:type="dxa"/>
            <w:vAlign w:val="center"/>
          </w:tcPr>
          <w:p>
            <w:pPr>
              <w:pStyle w:val="11"/>
            </w:pPr>
            <w:r>
              <w:t>14.89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357003石家庄市藁城区图书馆</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316.15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204.12</w:t>
            </w:r>
          </w:p>
        </w:tc>
        <w:tc>
          <w:tcPr>
            <w:tcW w:w="1474" w:type="dxa"/>
            <w:vAlign w:val="center"/>
          </w:tcPr>
          <w:p>
            <w:pPr>
              <w:pStyle w:val="11"/>
            </w:pPr>
            <w:r>
              <w:t>204.12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86.93</w:t>
            </w:r>
          </w:p>
        </w:tc>
        <w:tc>
          <w:tcPr>
            <w:tcW w:w="1474" w:type="dxa"/>
            <w:vAlign w:val="center"/>
          </w:tcPr>
          <w:p>
            <w:pPr>
              <w:pStyle w:val="11"/>
            </w:pPr>
            <w:r>
              <w:t>86.93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12.22</w:t>
            </w:r>
          </w:p>
        </w:tc>
        <w:tc>
          <w:tcPr>
            <w:tcW w:w="1474" w:type="dxa"/>
            <w:vAlign w:val="center"/>
          </w:tcPr>
          <w:p>
            <w:pPr>
              <w:pStyle w:val="11"/>
            </w:pPr>
            <w:r>
              <w:t>12.22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14.89</w:t>
            </w:r>
          </w:p>
        </w:tc>
        <w:tc>
          <w:tcPr>
            <w:tcW w:w="1474" w:type="dxa"/>
            <w:vAlign w:val="center"/>
          </w:tcPr>
          <w:p>
            <w:pPr>
              <w:pStyle w:val="11"/>
            </w:pPr>
            <w:r>
              <w:t>14.89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316.15</w:t>
            </w:r>
          </w:p>
        </w:tc>
        <w:tc>
          <w:tcPr>
            <w:tcW w:w="3402" w:type="dxa"/>
            <w:vAlign w:val="center"/>
          </w:tcPr>
          <w:p>
            <w:pPr>
              <w:pStyle w:val="14"/>
            </w:pPr>
            <w:r>
              <w:t>本年支出合计</w:t>
            </w:r>
          </w:p>
        </w:tc>
        <w:tc>
          <w:tcPr>
            <w:tcW w:w="1474" w:type="dxa"/>
            <w:vAlign w:val="center"/>
          </w:tcPr>
          <w:p>
            <w:pPr>
              <w:pStyle w:val="15"/>
            </w:pPr>
            <w:r>
              <w:t>318.15</w:t>
            </w:r>
          </w:p>
        </w:tc>
        <w:tc>
          <w:tcPr>
            <w:tcW w:w="1474" w:type="dxa"/>
            <w:vAlign w:val="center"/>
          </w:tcPr>
          <w:p>
            <w:pPr>
              <w:pStyle w:val="15"/>
            </w:pPr>
            <w:r>
              <w:t>318.15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318.15</w:t>
            </w:r>
          </w:p>
        </w:tc>
        <w:tc>
          <w:tcPr>
            <w:tcW w:w="3402" w:type="dxa"/>
            <w:vAlign w:val="center"/>
          </w:tcPr>
          <w:p>
            <w:pPr>
              <w:pStyle w:val="14"/>
            </w:pPr>
            <w:r>
              <w:t>支出总计</w:t>
            </w:r>
          </w:p>
        </w:tc>
        <w:tc>
          <w:tcPr>
            <w:tcW w:w="1474" w:type="dxa"/>
            <w:vAlign w:val="center"/>
          </w:tcPr>
          <w:p>
            <w:pPr>
              <w:pStyle w:val="15"/>
            </w:pPr>
            <w:r>
              <w:t>318.15</w:t>
            </w:r>
          </w:p>
        </w:tc>
        <w:tc>
          <w:tcPr>
            <w:tcW w:w="1474" w:type="dxa"/>
            <w:vAlign w:val="center"/>
          </w:tcPr>
          <w:p>
            <w:pPr>
              <w:pStyle w:val="15"/>
            </w:pPr>
            <w:r>
              <w:t>318.15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357003石家庄市藁城区图书馆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318.15</w:t>
            </w:r>
          </w:p>
        </w:tc>
        <w:tc>
          <w:tcPr>
            <w:tcW w:w="2551" w:type="dxa"/>
            <w:vAlign w:val="center"/>
          </w:tcPr>
          <w:p>
            <w:pPr>
              <w:pStyle w:val="15"/>
            </w:pPr>
            <w:r>
              <w:t>281.10</w:t>
            </w:r>
          </w:p>
        </w:tc>
        <w:tc>
          <w:tcPr>
            <w:tcW w:w="2551" w:type="dxa"/>
            <w:vAlign w:val="center"/>
          </w:tcPr>
          <w:p>
            <w:pPr>
              <w:pStyle w:val="15"/>
            </w:pPr>
            <w:r>
              <w:t>37.06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204.12</w:t>
            </w:r>
          </w:p>
        </w:tc>
        <w:tc>
          <w:tcPr>
            <w:tcW w:w="2551" w:type="dxa"/>
            <w:vAlign w:val="center"/>
          </w:tcPr>
          <w:p>
            <w:pPr>
              <w:pStyle w:val="11"/>
            </w:pPr>
            <w:r>
              <w:t>167.06</w:t>
            </w:r>
          </w:p>
        </w:tc>
        <w:tc>
          <w:tcPr>
            <w:tcW w:w="2551" w:type="dxa"/>
            <w:vAlign w:val="center"/>
          </w:tcPr>
          <w:p>
            <w:pPr>
              <w:pStyle w:val="11"/>
            </w:pPr>
            <w:r>
              <w:t>37.06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190.12</w:t>
            </w:r>
          </w:p>
        </w:tc>
        <w:tc>
          <w:tcPr>
            <w:tcW w:w="2551" w:type="dxa"/>
            <w:vAlign w:val="center"/>
          </w:tcPr>
          <w:p>
            <w:pPr>
              <w:pStyle w:val="11"/>
            </w:pPr>
            <w:r>
              <w:t>167.06</w:t>
            </w:r>
          </w:p>
        </w:tc>
        <w:tc>
          <w:tcPr>
            <w:tcW w:w="2551" w:type="dxa"/>
            <w:vAlign w:val="center"/>
          </w:tcPr>
          <w:p>
            <w:pPr>
              <w:pStyle w:val="11"/>
            </w:pPr>
            <w:r>
              <w:t>23.06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2070104</w:t>
            </w:r>
          </w:p>
        </w:tc>
        <w:tc>
          <w:tcPr>
            <w:tcW w:w="4535" w:type="dxa"/>
            <w:vAlign w:val="center"/>
          </w:tcPr>
          <w:p>
            <w:pPr>
              <w:pStyle w:val="12"/>
            </w:pPr>
            <w:r>
              <w:t>图书馆</w:t>
            </w:r>
          </w:p>
        </w:tc>
        <w:tc>
          <w:tcPr>
            <w:tcW w:w="2551" w:type="dxa"/>
            <w:vAlign w:val="center"/>
          </w:tcPr>
          <w:p>
            <w:pPr>
              <w:pStyle w:val="11"/>
            </w:pPr>
            <w:r>
              <w:t>186.12</w:t>
            </w:r>
          </w:p>
        </w:tc>
        <w:tc>
          <w:tcPr>
            <w:tcW w:w="2551" w:type="dxa"/>
            <w:vAlign w:val="center"/>
          </w:tcPr>
          <w:p>
            <w:pPr>
              <w:pStyle w:val="11"/>
            </w:pPr>
            <w:r>
              <w:t>167.06</w:t>
            </w:r>
          </w:p>
        </w:tc>
        <w:tc>
          <w:tcPr>
            <w:tcW w:w="2551" w:type="dxa"/>
            <w:vAlign w:val="center"/>
          </w:tcPr>
          <w:p>
            <w:pPr>
              <w:pStyle w:val="11"/>
            </w:pPr>
            <w:r>
              <w:t>19.06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86.93</w:t>
            </w:r>
          </w:p>
        </w:tc>
        <w:tc>
          <w:tcPr>
            <w:tcW w:w="2551" w:type="dxa"/>
            <w:vAlign w:val="center"/>
          </w:tcPr>
          <w:p>
            <w:pPr>
              <w:pStyle w:val="11"/>
            </w:pPr>
            <w:r>
              <w:t>86.93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86.93</w:t>
            </w:r>
          </w:p>
        </w:tc>
        <w:tc>
          <w:tcPr>
            <w:tcW w:w="2551" w:type="dxa"/>
            <w:vAlign w:val="center"/>
          </w:tcPr>
          <w:p>
            <w:pPr>
              <w:pStyle w:val="11"/>
            </w:pPr>
            <w:r>
              <w:t>86.93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66.69</w:t>
            </w:r>
          </w:p>
        </w:tc>
        <w:tc>
          <w:tcPr>
            <w:tcW w:w="2551" w:type="dxa"/>
            <w:vAlign w:val="center"/>
          </w:tcPr>
          <w:p>
            <w:pPr>
              <w:pStyle w:val="11"/>
            </w:pPr>
            <w:r>
              <w:t>66.69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20.25</w:t>
            </w:r>
          </w:p>
        </w:tc>
        <w:tc>
          <w:tcPr>
            <w:tcW w:w="2551" w:type="dxa"/>
            <w:vAlign w:val="center"/>
          </w:tcPr>
          <w:p>
            <w:pPr>
              <w:pStyle w:val="11"/>
            </w:pPr>
            <w:r>
              <w:t>20.25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12.22</w:t>
            </w:r>
          </w:p>
        </w:tc>
        <w:tc>
          <w:tcPr>
            <w:tcW w:w="2551" w:type="dxa"/>
            <w:vAlign w:val="center"/>
          </w:tcPr>
          <w:p>
            <w:pPr>
              <w:pStyle w:val="11"/>
            </w:pPr>
            <w:r>
              <w:t>12.22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12.22</w:t>
            </w:r>
          </w:p>
        </w:tc>
        <w:tc>
          <w:tcPr>
            <w:tcW w:w="2551" w:type="dxa"/>
            <w:vAlign w:val="center"/>
          </w:tcPr>
          <w:p>
            <w:pPr>
              <w:pStyle w:val="11"/>
            </w:pPr>
            <w:r>
              <w:t>12.22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6.89</w:t>
            </w:r>
          </w:p>
        </w:tc>
        <w:tc>
          <w:tcPr>
            <w:tcW w:w="2551" w:type="dxa"/>
            <w:vAlign w:val="center"/>
          </w:tcPr>
          <w:p>
            <w:pPr>
              <w:pStyle w:val="11"/>
            </w:pPr>
            <w:r>
              <w:t>6.89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5.33</w:t>
            </w:r>
          </w:p>
        </w:tc>
        <w:tc>
          <w:tcPr>
            <w:tcW w:w="2551" w:type="dxa"/>
            <w:vAlign w:val="center"/>
          </w:tcPr>
          <w:p>
            <w:pPr>
              <w:pStyle w:val="11"/>
            </w:pPr>
            <w:r>
              <w:t>5.33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14.89</w:t>
            </w:r>
          </w:p>
        </w:tc>
        <w:tc>
          <w:tcPr>
            <w:tcW w:w="2551" w:type="dxa"/>
            <w:vAlign w:val="center"/>
          </w:tcPr>
          <w:p>
            <w:pPr>
              <w:pStyle w:val="11"/>
            </w:pPr>
            <w:r>
              <w:t>14.89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14.89</w:t>
            </w:r>
          </w:p>
        </w:tc>
        <w:tc>
          <w:tcPr>
            <w:tcW w:w="2551" w:type="dxa"/>
            <w:vAlign w:val="center"/>
          </w:tcPr>
          <w:p>
            <w:pPr>
              <w:pStyle w:val="11"/>
            </w:pPr>
            <w:r>
              <w:t>14.89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14.89</w:t>
            </w:r>
          </w:p>
        </w:tc>
        <w:tc>
          <w:tcPr>
            <w:tcW w:w="2551" w:type="dxa"/>
            <w:vAlign w:val="center"/>
          </w:tcPr>
          <w:p>
            <w:pPr>
              <w:pStyle w:val="11"/>
            </w:pPr>
            <w:r>
              <w:t>14.89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357003石家庄市藁城区图书馆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281.10</w:t>
            </w:r>
          </w:p>
        </w:tc>
        <w:tc>
          <w:tcPr>
            <w:tcW w:w="2551" w:type="dxa"/>
            <w:vAlign w:val="center"/>
          </w:tcPr>
          <w:p>
            <w:pPr>
              <w:pStyle w:val="15"/>
            </w:pPr>
            <w:r>
              <w:t>272.90</w:t>
            </w:r>
          </w:p>
        </w:tc>
        <w:tc>
          <w:tcPr>
            <w:tcW w:w="2551" w:type="dxa"/>
            <w:vAlign w:val="center"/>
          </w:tcPr>
          <w:p>
            <w:pPr>
              <w:pStyle w:val="15"/>
            </w:pPr>
            <w:r>
              <w:t>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202.75</w:t>
            </w:r>
          </w:p>
        </w:tc>
        <w:tc>
          <w:tcPr>
            <w:tcW w:w="2551" w:type="dxa"/>
            <w:vAlign w:val="center"/>
          </w:tcPr>
          <w:p>
            <w:pPr>
              <w:pStyle w:val="11"/>
            </w:pPr>
            <w:r>
              <w:t>202.75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46.51</w:t>
            </w:r>
          </w:p>
        </w:tc>
        <w:tc>
          <w:tcPr>
            <w:tcW w:w="2551" w:type="dxa"/>
            <w:vAlign w:val="center"/>
          </w:tcPr>
          <w:p>
            <w:pPr>
              <w:pStyle w:val="11"/>
            </w:pPr>
            <w:r>
              <w:t>46.51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22.32</w:t>
            </w:r>
          </w:p>
        </w:tc>
        <w:tc>
          <w:tcPr>
            <w:tcW w:w="2551" w:type="dxa"/>
            <w:vAlign w:val="center"/>
          </w:tcPr>
          <w:p>
            <w:pPr>
              <w:pStyle w:val="11"/>
            </w:pPr>
            <w:r>
              <w:t>22.32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62.25</w:t>
            </w:r>
          </w:p>
        </w:tc>
        <w:tc>
          <w:tcPr>
            <w:tcW w:w="2551" w:type="dxa"/>
            <w:vAlign w:val="center"/>
          </w:tcPr>
          <w:p>
            <w:pPr>
              <w:pStyle w:val="11"/>
            </w:pPr>
            <w:r>
              <w:t>62.25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20.25</w:t>
            </w:r>
          </w:p>
        </w:tc>
        <w:tc>
          <w:tcPr>
            <w:tcW w:w="2551" w:type="dxa"/>
            <w:vAlign w:val="center"/>
          </w:tcPr>
          <w:p>
            <w:pPr>
              <w:pStyle w:val="11"/>
            </w:pPr>
            <w:r>
              <w:t>20.25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9.92</w:t>
            </w:r>
          </w:p>
        </w:tc>
        <w:tc>
          <w:tcPr>
            <w:tcW w:w="2551" w:type="dxa"/>
            <w:vAlign w:val="center"/>
          </w:tcPr>
          <w:p>
            <w:pPr>
              <w:pStyle w:val="11"/>
            </w:pPr>
            <w:r>
              <w:t>9.92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6.89</w:t>
            </w:r>
          </w:p>
        </w:tc>
        <w:tc>
          <w:tcPr>
            <w:tcW w:w="2551" w:type="dxa"/>
            <w:vAlign w:val="center"/>
          </w:tcPr>
          <w:p>
            <w:pPr>
              <w:pStyle w:val="11"/>
            </w:pPr>
            <w:r>
              <w:t>6.89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5.33</w:t>
            </w:r>
          </w:p>
        </w:tc>
        <w:tc>
          <w:tcPr>
            <w:tcW w:w="2551" w:type="dxa"/>
            <w:vAlign w:val="center"/>
          </w:tcPr>
          <w:p>
            <w:pPr>
              <w:pStyle w:val="11"/>
            </w:pPr>
            <w:r>
              <w:t>5.33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14.39</w:t>
            </w:r>
          </w:p>
        </w:tc>
        <w:tc>
          <w:tcPr>
            <w:tcW w:w="2551" w:type="dxa"/>
            <w:vAlign w:val="center"/>
          </w:tcPr>
          <w:p>
            <w:pPr>
              <w:pStyle w:val="11"/>
            </w:pPr>
            <w:r>
              <w:t>14.39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14.89</w:t>
            </w:r>
          </w:p>
        </w:tc>
        <w:tc>
          <w:tcPr>
            <w:tcW w:w="2551" w:type="dxa"/>
            <w:vAlign w:val="center"/>
          </w:tcPr>
          <w:p>
            <w:pPr>
              <w:pStyle w:val="11"/>
            </w:pPr>
            <w:r>
              <w:t>14.89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8.20</w:t>
            </w:r>
          </w:p>
        </w:tc>
        <w:tc>
          <w:tcPr>
            <w:tcW w:w="2551" w:type="dxa"/>
            <w:vAlign w:val="center"/>
          </w:tcPr>
          <w:p>
            <w:pPr>
              <w:pStyle w:val="11"/>
            </w:pPr>
          </w:p>
        </w:tc>
        <w:tc>
          <w:tcPr>
            <w:tcW w:w="2551" w:type="dxa"/>
            <w:vAlign w:val="center"/>
          </w:tcPr>
          <w:p>
            <w:pPr>
              <w:pStyle w:val="11"/>
            </w:pPr>
            <w:r>
              <w:t>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1.31</w:t>
            </w:r>
          </w:p>
        </w:tc>
        <w:tc>
          <w:tcPr>
            <w:tcW w:w="2551" w:type="dxa"/>
            <w:vAlign w:val="center"/>
          </w:tcPr>
          <w:p>
            <w:pPr>
              <w:pStyle w:val="11"/>
            </w:pPr>
          </w:p>
        </w:tc>
        <w:tc>
          <w:tcPr>
            <w:tcW w:w="2551" w:type="dxa"/>
            <w:vAlign w:val="center"/>
          </w:tcPr>
          <w:p>
            <w:pPr>
              <w:pStyle w:val="11"/>
            </w:pPr>
            <w:r>
              <w:t>1.31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1.16</w:t>
            </w:r>
          </w:p>
        </w:tc>
        <w:tc>
          <w:tcPr>
            <w:tcW w:w="2551" w:type="dxa"/>
            <w:vAlign w:val="center"/>
          </w:tcPr>
          <w:p>
            <w:pPr>
              <w:pStyle w:val="11"/>
            </w:pPr>
          </w:p>
        </w:tc>
        <w:tc>
          <w:tcPr>
            <w:tcW w:w="2551" w:type="dxa"/>
            <w:vAlign w:val="center"/>
          </w:tcPr>
          <w:p>
            <w:pPr>
              <w:pStyle w:val="11"/>
            </w:pPr>
            <w:r>
              <w:t>1.16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1.33</w:t>
            </w:r>
          </w:p>
        </w:tc>
        <w:tc>
          <w:tcPr>
            <w:tcW w:w="2551" w:type="dxa"/>
            <w:vAlign w:val="center"/>
          </w:tcPr>
          <w:p>
            <w:pPr>
              <w:pStyle w:val="11"/>
            </w:pPr>
          </w:p>
        </w:tc>
        <w:tc>
          <w:tcPr>
            <w:tcW w:w="2551" w:type="dxa"/>
            <w:vAlign w:val="center"/>
          </w:tcPr>
          <w:p>
            <w:pPr>
              <w:pStyle w:val="11"/>
            </w:pPr>
            <w:r>
              <w:t>1.33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70.15</w:t>
            </w:r>
          </w:p>
        </w:tc>
        <w:tc>
          <w:tcPr>
            <w:tcW w:w="2551" w:type="dxa"/>
            <w:vAlign w:val="center"/>
          </w:tcPr>
          <w:p>
            <w:pPr>
              <w:pStyle w:val="11"/>
            </w:pPr>
            <w:r>
              <w:t>70.15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3.04</w:t>
            </w:r>
          </w:p>
        </w:tc>
        <w:tc>
          <w:tcPr>
            <w:tcW w:w="2551" w:type="dxa"/>
            <w:vAlign w:val="center"/>
          </w:tcPr>
          <w:p>
            <w:pPr>
              <w:pStyle w:val="11"/>
            </w:pPr>
            <w:r>
              <w:t>3.04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66.04</w:t>
            </w:r>
          </w:p>
        </w:tc>
        <w:tc>
          <w:tcPr>
            <w:tcW w:w="2551" w:type="dxa"/>
            <w:vAlign w:val="center"/>
          </w:tcPr>
          <w:p>
            <w:pPr>
              <w:pStyle w:val="11"/>
            </w:pPr>
            <w:r>
              <w:t>66.04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357003石家庄市藁城区图书馆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357003石家庄市藁城区图书馆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357003石家庄市藁城区图书馆</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0"/>
              <w:ind w:firstLine="0" w:firstLineChars="0"/>
            </w:pPr>
            <w:r>
              <w:rPr>
                <w:rFonts w:hint="eastAsia"/>
                <w:lang w:val="en-US" w:eastAsia="zh-CN"/>
              </w:rPr>
              <w:t>1</w:t>
            </w:r>
          </w:p>
        </w:tc>
        <w:tc>
          <w:tcPr>
            <w:tcW w:w="3798" w:type="dxa"/>
            <w:vAlign w:val="center"/>
          </w:tcPr>
          <w:p>
            <w:pPr>
              <w:pStyle w:val="10"/>
              <w:tabs>
                <w:tab w:val="left" w:pos="668"/>
              </w:tabs>
              <w:ind w:firstLine="0" w:firstLineChars="0"/>
              <w:jc w:val="left"/>
            </w:pPr>
            <w:r>
              <w:rPr>
                <w:rFonts w:hint="eastAsia"/>
                <w:lang w:eastAsia="zh-CN"/>
              </w:rPr>
              <w:tab/>
            </w:r>
            <w:r>
              <w:rPr>
                <w:rFonts w:hint="eastAsia"/>
                <w:lang w:eastAsia="zh-CN"/>
              </w:rPr>
              <w:t>合计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2</w:t>
            </w:r>
          </w:p>
        </w:tc>
        <w:tc>
          <w:tcPr>
            <w:tcW w:w="3798" w:type="dxa"/>
            <w:vAlign w:val="center"/>
          </w:tcPr>
          <w:p>
            <w:pPr>
              <w:pStyle w:val="12"/>
              <w:ind w:firstLine="0" w:firstLineChars="0"/>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3</w:t>
            </w:r>
          </w:p>
        </w:tc>
        <w:tc>
          <w:tcPr>
            <w:tcW w:w="3798" w:type="dxa"/>
            <w:vAlign w:val="center"/>
          </w:tcPr>
          <w:p>
            <w:pPr>
              <w:pStyle w:val="12"/>
              <w:ind w:firstLine="0" w:firstLineChars="0"/>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4</w:t>
            </w:r>
          </w:p>
        </w:tc>
        <w:tc>
          <w:tcPr>
            <w:tcW w:w="3798" w:type="dxa"/>
            <w:vAlign w:val="center"/>
          </w:tcPr>
          <w:p>
            <w:pPr>
              <w:pStyle w:val="12"/>
              <w:ind w:firstLine="0" w:firstLineChars="0"/>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5</w:t>
            </w:r>
          </w:p>
        </w:tc>
        <w:tc>
          <w:tcPr>
            <w:tcW w:w="3798" w:type="dxa"/>
            <w:vAlign w:val="center"/>
          </w:tcPr>
          <w:p>
            <w:pPr>
              <w:pStyle w:val="12"/>
              <w:ind w:firstLine="0" w:firstLineChars="0"/>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6</w:t>
            </w:r>
          </w:p>
        </w:tc>
        <w:tc>
          <w:tcPr>
            <w:tcW w:w="3798" w:type="dxa"/>
            <w:vAlign w:val="center"/>
          </w:tcPr>
          <w:p>
            <w:pPr>
              <w:pStyle w:val="12"/>
              <w:ind w:firstLine="0" w:firstLineChars="0"/>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7</w:t>
            </w:r>
          </w:p>
        </w:tc>
        <w:tc>
          <w:tcPr>
            <w:tcW w:w="3798" w:type="dxa"/>
            <w:vAlign w:val="center"/>
          </w:tcPr>
          <w:p>
            <w:pPr>
              <w:pStyle w:val="12"/>
              <w:ind w:firstLine="0" w:firstLineChars="0"/>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8</w:t>
            </w:r>
          </w:p>
        </w:tc>
        <w:tc>
          <w:tcPr>
            <w:tcW w:w="3798" w:type="dxa"/>
            <w:vAlign w:val="center"/>
          </w:tcPr>
          <w:p>
            <w:pPr>
              <w:pStyle w:val="12"/>
              <w:ind w:firstLine="0" w:firstLineChars="0"/>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9</w:t>
            </w:r>
          </w:p>
        </w:tc>
        <w:tc>
          <w:tcPr>
            <w:tcW w:w="3798" w:type="dxa"/>
            <w:vAlign w:val="center"/>
          </w:tcPr>
          <w:p>
            <w:pPr>
              <w:pStyle w:val="12"/>
              <w:ind w:firstLine="0" w:firstLineChars="0"/>
            </w:pPr>
            <w:r>
              <w:t>三、公务接待费</w:t>
            </w:r>
          </w:p>
        </w:tc>
        <w:tc>
          <w:tcPr>
            <w:tcW w:w="2381" w:type="dxa"/>
          </w:tcPr>
          <w:p>
            <w:pPr>
              <w:pStyle w:val="11"/>
            </w:pPr>
          </w:p>
        </w:tc>
        <w:tc>
          <w:tcPr>
            <w:tcW w:w="2381" w:type="dxa"/>
          </w:tcPr>
          <w:p>
            <w:pPr>
              <w:pStyle w:val="11"/>
            </w:pPr>
          </w:p>
        </w:tc>
        <w:tc>
          <w:tcPr>
            <w:tcW w:w="2381" w:type="dxa"/>
          </w:tcPr>
          <w:p>
            <w:pPr>
              <w:pStyle w:val="11"/>
            </w:pPr>
          </w:p>
        </w:tc>
        <w:tc>
          <w:tcPr>
            <w:tcW w:w="2381" w:type="dxa"/>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石家庄市藁城区图书馆2025年单位预算信息公开情况说明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按照《中华人民共和国预算法》、《地方预决算公开操作规程》和《关于进一步推进预算公开工作的实施意见》规定，现将石家庄市藁城区图书馆2025年单位预算公开如下：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石家庄市藁城区图书馆作为公益性文化事业单位，其单位职责主要包括以下方面：</w:t>
      </w:r>
    </w:p>
    <w:p>
      <w:pPr>
        <w:pStyle w:val="17"/>
      </w:pPr>
      <w:r>
        <w:t>文献收藏与管理、书目服务、借阅服务、信息服务、文化教育与娱乐、业务辅导、学术交流与培训、</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石家庄市藁城区图书馆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318.15万元，其中：一般公共预算收入316.15万元，基金预算收入0.00万元，国有资本经营预算收入0.00万元，财政专户核拨收入0.00万元，单位资金收入0.00万元，上年结转结余2.00万元。</w:t>
      </w:r>
    </w:p>
    <w:p>
      <w:pPr>
        <w:pStyle w:val="18"/>
      </w:pPr>
      <w:r>
        <w:t>2、支出说明</w:t>
      </w:r>
    </w:p>
    <w:p>
      <w:pPr>
        <w:pStyle w:val="18"/>
      </w:pPr>
      <w:r>
        <w:t>收支预算总表支出栏、基本支出表、项目支出表按经济分类和支出功能分类科目编制，反映石家庄市藁城区图书馆年度单位预算中支出预算的总体情况。2025年支出预算318.15万元，其中基本支出281.10万元，包括人员经费272.90万元和日常公用经费8.20万元；项目支出37.06万元，主要为图书馆全部免费向社会公众开展基本公共文化服务，改善基层公共文化设施条件，满足人民群众文化服务需求。</w:t>
      </w:r>
    </w:p>
    <w:p>
      <w:pPr>
        <w:pStyle w:val="18"/>
      </w:pPr>
      <w:r>
        <w:t>3、比上年增减情况</w:t>
      </w:r>
    </w:p>
    <w:p>
      <w:pPr>
        <w:pStyle w:val="18"/>
      </w:pPr>
      <w:r>
        <w:t>2025年预算收支安排318.15万元，较2024年预算减少62.07万元，其中：基本支出减少63.32万元，主要为人员经费减少项目支出增加1.25万元，主要为2025年有资金结转</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2025年，我单位机关运行经费共计安排8.20万元，主要用于日常维修、办公用房水电费、办公用房取暖费、办公用房物业管理费等日常运行支出。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560" w:firstLineChars="200"/>
        <w:rPr>
          <w:rFonts w:hint="eastAsia" w:ascii="Times New Roman" w:hAnsi="Times New Roman" w:eastAsia="方正仿宋_GBK" w:cs="Times New Roman"/>
          <w:sz w:val="28"/>
          <w:szCs w:val="22"/>
        </w:rPr>
      </w:pPr>
      <w:r>
        <w:rPr>
          <w:rFonts w:ascii="Times New Roman" w:hAnsi="Times New Roman" w:eastAsia="方正仿宋_GBK" w:cs="Times New Roman"/>
          <w:sz w:val="28"/>
          <w:szCs w:val="22"/>
          <w:lang w:eastAsia="uk-UA"/>
        </w:rPr>
        <w:t>202</w:t>
      </w:r>
      <w:r>
        <w:rPr>
          <w:rFonts w:hint="eastAsia" w:ascii="Times New Roman" w:hAnsi="Times New Roman" w:eastAsia="方正仿宋_GBK" w:cs="Times New Roman"/>
          <w:sz w:val="28"/>
          <w:szCs w:val="22"/>
          <w:lang w:eastAsia="uk-UA"/>
        </w:rPr>
        <w:t>5</w:t>
      </w:r>
      <w:r>
        <w:rPr>
          <w:rFonts w:ascii="Times New Roman" w:hAnsi="Times New Roman" w:eastAsia="方正仿宋_GBK" w:cs="Times New Roman"/>
          <w:sz w:val="28"/>
          <w:szCs w:val="22"/>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1、免费开放地方配套资金（图书馆）绩效目标表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13010925P00005410004X</w:t>
            </w:r>
          </w:p>
        </w:tc>
        <w:tc>
          <w:tcPr>
            <w:tcW w:w="2835" w:type="dxa"/>
            <w:vAlign w:val="center"/>
          </w:tcPr>
          <w:p>
            <w:pPr>
              <w:pStyle w:val="10"/>
            </w:pPr>
            <w:r>
              <w:t>项目名称</w:t>
            </w:r>
          </w:p>
        </w:tc>
        <w:tc>
          <w:tcPr>
            <w:tcW w:w="6095" w:type="dxa"/>
            <w:gridSpan w:val="3"/>
            <w:vAlign w:val="center"/>
          </w:tcPr>
          <w:p>
            <w:pPr>
              <w:pStyle w:val="12"/>
            </w:pPr>
            <w:r>
              <w:t>免费开放地方配套资金（图书馆）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改善基层公共文化设施条件，满足人民群众公共文化服务需求，图书馆实行免费开放并正常运转。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1.95</w:t>
            </w:r>
          </w:p>
        </w:tc>
        <w:tc>
          <w:tcPr>
            <w:tcW w:w="2835" w:type="dxa"/>
            <w:vAlign w:val="center"/>
          </w:tcPr>
          <w:p>
            <w:pPr>
              <w:pStyle w:val="13"/>
            </w:pPr>
            <w:r>
              <w:t>3.90</w:t>
            </w:r>
          </w:p>
        </w:tc>
        <w:tc>
          <w:tcPr>
            <w:tcW w:w="2551" w:type="dxa"/>
            <w:vAlign w:val="center"/>
          </w:tcPr>
          <w:p>
            <w:pPr>
              <w:pStyle w:val="13"/>
            </w:pPr>
            <w:r>
              <w:t>5.85</w:t>
            </w:r>
          </w:p>
        </w:tc>
        <w:tc>
          <w:tcPr>
            <w:tcW w:w="3544" w:type="dxa"/>
            <w:gridSpan w:val="2"/>
            <w:vAlign w:val="center"/>
          </w:tcPr>
          <w:p>
            <w:pPr>
              <w:pStyle w:val="13"/>
            </w:pPr>
            <w:r>
              <w:t>6.50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1.改善基层公共文化设施条件，满足人民群众公共文化服务需求，图书馆正常运转。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免费开放流通人次</w:t>
            </w:r>
          </w:p>
        </w:tc>
        <w:tc>
          <w:tcPr>
            <w:tcW w:w="5386" w:type="dxa"/>
            <w:vAlign w:val="center"/>
          </w:tcPr>
          <w:p>
            <w:pPr>
              <w:pStyle w:val="12"/>
            </w:pPr>
            <w:r>
              <w:t>免费开放流通人次</w:t>
            </w:r>
          </w:p>
        </w:tc>
        <w:tc>
          <w:tcPr>
            <w:tcW w:w="2268" w:type="dxa"/>
            <w:vAlign w:val="center"/>
          </w:tcPr>
          <w:p>
            <w:pPr>
              <w:pStyle w:val="12"/>
            </w:pPr>
            <w:r>
              <w:t>≥20万人次</w:t>
            </w:r>
          </w:p>
        </w:tc>
        <w:tc>
          <w:tcPr>
            <w:tcW w:w="1276" w:type="dxa"/>
            <w:vAlign w:val="center"/>
          </w:tcPr>
          <w:p>
            <w:pPr>
              <w:pStyle w:val="12"/>
            </w:pPr>
            <w:r>
              <w:t>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基本公共文化服务覆盖率</w:t>
            </w:r>
          </w:p>
        </w:tc>
        <w:tc>
          <w:tcPr>
            <w:tcW w:w="5386" w:type="dxa"/>
            <w:vAlign w:val="center"/>
          </w:tcPr>
          <w:p>
            <w:pPr>
              <w:pStyle w:val="12"/>
            </w:pPr>
            <w:r>
              <w:t>基本公共文化服务覆盖率</w:t>
            </w:r>
          </w:p>
        </w:tc>
        <w:tc>
          <w:tcPr>
            <w:tcW w:w="2268" w:type="dxa"/>
            <w:vAlign w:val="center"/>
          </w:tcPr>
          <w:p>
            <w:pPr>
              <w:pStyle w:val="12"/>
            </w:pPr>
            <w:r>
              <w:t>≥80%</w:t>
            </w:r>
          </w:p>
        </w:tc>
        <w:tc>
          <w:tcPr>
            <w:tcW w:w="1276" w:type="dxa"/>
            <w:vAlign w:val="center"/>
          </w:tcPr>
          <w:p>
            <w:pPr>
              <w:pStyle w:val="12"/>
            </w:pPr>
            <w:r>
              <w:t>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图书馆免费开放讲座和活动完成情况</w:t>
            </w:r>
          </w:p>
        </w:tc>
        <w:tc>
          <w:tcPr>
            <w:tcW w:w="2268" w:type="dxa"/>
            <w:vAlign w:val="center"/>
          </w:tcPr>
          <w:p>
            <w:pPr>
              <w:pStyle w:val="12"/>
            </w:pPr>
            <w:r>
              <w:t>一年度</w:t>
            </w:r>
          </w:p>
        </w:tc>
        <w:tc>
          <w:tcPr>
            <w:tcW w:w="1276" w:type="dxa"/>
            <w:vAlign w:val="center"/>
          </w:tcPr>
          <w:p>
            <w:pPr>
              <w:pStyle w:val="12"/>
            </w:pPr>
            <w:r>
              <w:t>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文化活动成本</w:t>
            </w:r>
          </w:p>
        </w:tc>
        <w:tc>
          <w:tcPr>
            <w:tcW w:w="5386" w:type="dxa"/>
            <w:vAlign w:val="center"/>
          </w:tcPr>
          <w:p>
            <w:pPr>
              <w:pStyle w:val="12"/>
            </w:pPr>
            <w:r>
              <w:t>文化活动及讲座成本</w:t>
            </w:r>
          </w:p>
        </w:tc>
        <w:tc>
          <w:tcPr>
            <w:tcW w:w="2268" w:type="dxa"/>
            <w:vAlign w:val="center"/>
          </w:tcPr>
          <w:p>
            <w:pPr>
              <w:pStyle w:val="12"/>
            </w:pPr>
            <w:r>
              <w:t>&lt;0.8万元</w:t>
            </w:r>
          </w:p>
        </w:tc>
        <w:tc>
          <w:tcPr>
            <w:tcW w:w="1276" w:type="dxa"/>
            <w:vAlign w:val="center"/>
          </w:tcPr>
          <w:p>
            <w:pPr>
              <w:pStyle w:val="12"/>
            </w:pPr>
            <w:r>
              <w:t>预算成本</w:t>
            </w:r>
          </w:p>
          <w:p>
            <w:pPr>
              <w:pStyle w:val="12"/>
            </w:pP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免费开放服务水平稳步提升</w:t>
            </w:r>
          </w:p>
        </w:tc>
        <w:tc>
          <w:tcPr>
            <w:tcW w:w="5386" w:type="dxa"/>
            <w:vAlign w:val="center"/>
          </w:tcPr>
          <w:p>
            <w:pPr>
              <w:pStyle w:val="12"/>
            </w:pPr>
            <w:r>
              <w:t>免费开放服务水平稳步提升</w:t>
            </w:r>
          </w:p>
        </w:tc>
        <w:tc>
          <w:tcPr>
            <w:tcW w:w="2268" w:type="dxa"/>
            <w:vAlign w:val="center"/>
          </w:tcPr>
          <w:p>
            <w:pPr>
              <w:pStyle w:val="12"/>
            </w:pPr>
            <w:r>
              <w:t>稳步提升</w:t>
            </w:r>
          </w:p>
          <w:p>
            <w:pPr>
              <w:pStyle w:val="12"/>
            </w:pPr>
          </w:p>
        </w:tc>
        <w:tc>
          <w:tcPr>
            <w:tcW w:w="1276" w:type="dxa"/>
            <w:vAlign w:val="center"/>
          </w:tcPr>
          <w:p>
            <w:pPr>
              <w:pStyle w:val="12"/>
            </w:pPr>
            <w:r>
              <w:t>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调查</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2、免费开放图书购置费绩效目标表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13010925P000008104349</w:t>
            </w:r>
          </w:p>
        </w:tc>
        <w:tc>
          <w:tcPr>
            <w:tcW w:w="2835" w:type="dxa"/>
            <w:vAlign w:val="center"/>
          </w:tcPr>
          <w:p>
            <w:pPr>
              <w:pStyle w:val="10"/>
            </w:pPr>
            <w:r>
              <w:t>项目名称</w:t>
            </w:r>
          </w:p>
        </w:tc>
        <w:tc>
          <w:tcPr>
            <w:tcW w:w="6095" w:type="dxa"/>
            <w:gridSpan w:val="3"/>
            <w:vAlign w:val="center"/>
          </w:tcPr>
          <w:p>
            <w:pPr>
              <w:pStyle w:val="12"/>
            </w:pPr>
            <w:r>
              <w:t>免费开放图书购置费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增加图书馆图书藏量，满足广大读者的文化需求。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1.增加图书馆图书藏量，满足广大读者的文化需求。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新增图书量</w:t>
            </w:r>
          </w:p>
        </w:tc>
        <w:tc>
          <w:tcPr>
            <w:tcW w:w="5386" w:type="dxa"/>
            <w:vAlign w:val="center"/>
          </w:tcPr>
          <w:p>
            <w:pPr>
              <w:pStyle w:val="12"/>
            </w:pPr>
            <w:r>
              <w:t>新增加的图书册数</w:t>
            </w:r>
          </w:p>
        </w:tc>
        <w:tc>
          <w:tcPr>
            <w:tcW w:w="2268" w:type="dxa"/>
            <w:vAlign w:val="center"/>
          </w:tcPr>
          <w:p>
            <w:pPr>
              <w:pStyle w:val="12"/>
            </w:pPr>
            <w:r>
              <w:t>≥3000册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全民阅读率</w:t>
            </w:r>
          </w:p>
        </w:tc>
        <w:tc>
          <w:tcPr>
            <w:tcW w:w="5386" w:type="dxa"/>
            <w:vAlign w:val="center"/>
          </w:tcPr>
          <w:p>
            <w:pPr>
              <w:pStyle w:val="12"/>
            </w:pPr>
            <w:r>
              <w:t>全民阅读人数占总人口数</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w:t>
            </w:r>
          </w:p>
        </w:tc>
        <w:tc>
          <w:tcPr>
            <w:tcW w:w="2268" w:type="dxa"/>
            <w:vAlign w:val="center"/>
          </w:tcPr>
          <w:p>
            <w:pPr>
              <w:pStyle w:val="12"/>
            </w:pPr>
            <w:r>
              <w:t>一年度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图书成本</w:t>
            </w:r>
          </w:p>
        </w:tc>
        <w:tc>
          <w:tcPr>
            <w:tcW w:w="5386" w:type="dxa"/>
            <w:vAlign w:val="center"/>
          </w:tcPr>
          <w:p>
            <w:pPr>
              <w:pStyle w:val="12"/>
            </w:pPr>
            <w:r>
              <w:t>每本书的成本</w:t>
            </w:r>
          </w:p>
        </w:tc>
        <w:tc>
          <w:tcPr>
            <w:tcW w:w="2268" w:type="dxa"/>
            <w:vAlign w:val="center"/>
          </w:tcPr>
          <w:p>
            <w:pPr>
              <w:pStyle w:val="12"/>
            </w:pPr>
            <w:r>
              <w:t>&lt;50元</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全民阅读社会影响力</w:t>
            </w:r>
          </w:p>
        </w:tc>
        <w:tc>
          <w:tcPr>
            <w:tcW w:w="5386" w:type="dxa"/>
            <w:vAlign w:val="center"/>
          </w:tcPr>
          <w:p>
            <w:pPr>
              <w:pStyle w:val="12"/>
            </w:pPr>
            <w:r>
              <w:t>全民阅读社会影响力</w:t>
            </w:r>
          </w:p>
        </w:tc>
        <w:tc>
          <w:tcPr>
            <w:tcW w:w="2268" w:type="dxa"/>
            <w:vAlign w:val="center"/>
          </w:tcPr>
          <w:p>
            <w:pPr>
              <w:pStyle w:val="12"/>
            </w:pPr>
            <w:r>
              <w:t>有所提高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读者满意度</w:t>
            </w:r>
          </w:p>
        </w:tc>
        <w:tc>
          <w:tcPr>
            <w:tcW w:w="5386" w:type="dxa"/>
            <w:vAlign w:val="center"/>
          </w:tcPr>
          <w:p>
            <w:pPr>
              <w:pStyle w:val="12"/>
            </w:pPr>
            <w:r>
              <w:t>读者满意度</w:t>
            </w:r>
          </w:p>
        </w:tc>
        <w:tc>
          <w:tcPr>
            <w:tcW w:w="2268" w:type="dxa"/>
            <w:vAlign w:val="center"/>
          </w:tcPr>
          <w:p>
            <w:pPr>
              <w:pStyle w:val="12"/>
            </w:pPr>
            <w:r>
              <w:t>≥80%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3、石财教【2024】127号关于提前下达2025年市级公共文化体系建设专项资金（图书馆免费开放）绩效目标表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13010925P00005410015D</w:t>
            </w:r>
          </w:p>
        </w:tc>
        <w:tc>
          <w:tcPr>
            <w:tcW w:w="2835" w:type="dxa"/>
            <w:vAlign w:val="center"/>
          </w:tcPr>
          <w:p>
            <w:pPr>
              <w:pStyle w:val="10"/>
            </w:pPr>
            <w:r>
              <w:t>项目名称</w:t>
            </w:r>
          </w:p>
        </w:tc>
        <w:tc>
          <w:tcPr>
            <w:tcW w:w="6095" w:type="dxa"/>
            <w:gridSpan w:val="3"/>
            <w:vAlign w:val="center"/>
          </w:tcPr>
          <w:p>
            <w:pPr>
              <w:pStyle w:val="12"/>
            </w:pPr>
            <w:r>
              <w:t>石财教【2024】127号关于提前下达2025年市级公共文化体系建设专项资金（图书馆免费开放）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用于公共图书馆免费开放后正常运转并提供 基本公共文化服务。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1.80</w:t>
            </w:r>
          </w:p>
        </w:tc>
        <w:tc>
          <w:tcPr>
            <w:tcW w:w="3544" w:type="dxa"/>
            <w:gridSpan w:val="2"/>
            <w:vAlign w:val="center"/>
          </w:tcPr>
          <w:p>
            <w:pPr>
              <w:pStyle w:val="13"/>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1.用于公共图书馆免费开放后正常运转并提供 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举办各类文化活动的数量</w:t>
            </w:r>
          </w:p>
        </w:tc>
        <w:tc>
          <w:tcPr>
            <w:tcW w:w="5386" w:type="dxa"/>
            <w:vAlign w:val="center"/>
          </w:tcPr>
          <w:p>
            <w:pPr>
              <w:pStyle w:val="12"/>
            </w:pPr>
            <w:r>
              <w:t>举办各类展览、培训、讲座等文化活动的数量</w:t>
            </w:r>
          </w:p>
        </w:tc>
        <w:tc>
          <w:tcPr>
            <w:tcW w:w="2268" w:type="dxa"/>
            <w:vAlign w:val="center"/>
          </w:tcPr>
          <w:p>
            <w:pPr>
              <w:pStyle w:val="12"/>
            </w:pPr>
            <w:r>
              <w:t>≥100场次</w:t>
            </w:r>
          </w:p>
        </w:tc>
        <w:tc>
          <w:tcPr>
            <w:tcW w:w="1276" w:type="dxa"/>
            <w:vAlign w:val="center"/>
          </w:tcPr>
          <w:p>
            <w:pPr>
              <w:pStyle w:val="12"/>
            </w:pPr>
            <w:r>
              <w:t>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基本公共文化服务覆盖率</w:t>
            </w:r>
          </w:p>
        </w:tc>
        <w:tc>
          <w:tcPr>
            <w:tcW w:w="5386" w:type="dxa"/>
            <w:vAlign w:val="center"/>
          </w:tcPr>
          <w:p>
            <w:pPr>
              <w:pStyle w:val="12"/>
            </w:pPr>
            <w:r>
              <w:t>基本公共文化服务覆盖率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图书馆免费开放讲座和活动完成情况</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文化活动成本</w:t>
            </w:r>
          </w:p>
        </w:tc>
        <w:tc>
          <w:tcPr>
            <w:tcW w:w="5386" w:type="dxa"/>
            <w:vAlign w:val="center"/>
          </w:tcPr>
          <w:p>
            <w:pPr>
              <w:pStyle w:val="12"/>
            </w:pPr>
            <w:r>
              <w:t>文化活动及讲座成本</w:t>
            </w:r>
          </w:p>
        </w:tc>
        <w:tc>
          <w:tcPr>
            <w:tcW w:w="2268" w:type="dxa"/>
            <w:vAlign w:val="center"/>
          </w:tcPr>
          <w:p>
            <w:pPr>
              <w:pStyle w:val="12"/>
            </w:pPr>
            <w:r>
              <w:t>≤0.8万元</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免费开放服务水平稳步提升</w:t>
            </w:r>
          </w:p>
        </w:tc>
        <w:tc>
          <w:tcPr>
            <w:tcW w:w="5386" w:type="dxa"/>
            <w:vAlign w:val="center"/>
          </w:tcPr>
          <w:p>
            <w:pPr>
              <w:pStyle w:val="12"/>
            </w:pPr>
            <w:r>
              <w:t>免费开放服务水平稳步提升</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4、石财教【2024】30号关于下达2024年市级公共文化服务体系建设专项资金（免费开放）绩效目标表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13010924P000038103347</w:t>
            </w:r>
          </w:p>
        </w:tc>
        <w:tc>
          <w:tcPr>
            <w:tcW w:w="2835" w:type="dxa"/>
            <w:vAlign w:val="center"/>
          </w:tcPr>
          <w:p>
            <w:pPr>
              <w:pStyle w:val="10"/>
            </w:pPr>
            <w:r>
              <w:t>项目名称</w:t>
            </w:r>
          </w:p>
        </w:tc>
        <w:tc>
          <w:tcPr>
            <w:tcW w:w="6095" w:type="dxa"/>
            <w:gridSpan w:val="3"/>
            <w:vAlign w:val="center"/>
          </w:tcPr>
          <w:p>
            <w:pPr>
              <w:pStyle w:val="12"/>
            </w:pPr>
            <w:r>
              <w:t>石财教【2024】30号关于下达2024年市级公共文化服务体系建设专项资金（免费开放）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用于公共图书馆免费开放后正常运转并提供 基本公共文化服务。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0.01</w:t>
            </w:r>
          </w:p>
        </w:tc>
        <w:tc>
          <w:tcPr>
            <w:tcW w:w="2551" w:type="dxa"/>
            <w:vAlign w:val="center"/>
          </w:tcPr>
          <w:p>
            <w:pPr>
              <w:pStyle w:val="13"/>
            </w:pPr>
            <w:r>
              <w:t>0.01</w:t>
            </w:r>
          </w:p>
        </w:tc>
        <w:tc>
          <w:tcPr>
            <w:tcW w:w="3544" w:type="dxa"/>
            <w:gridSpan w:val="2"/>
            <w:vAlign w:val="center"/>
          </w:tcPr>
          <w:p>
            <w:pPr>
              <w:pStyle w:val="13"/>
            </w:pPr>
            <w:r>
              <w:t>0.01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1.用于支持地方提供基本公共文化服务，改善基层公共文化设施条件2</w:t>
            </w:r>
          </w:p>
          <w:p>
            <w:pPr>
              <w:pStyle w:val="12"/>
            </w:pPr>
            <w:r>
              <w:t>2.加强基层公共文化，及读书看报服务支出</w:t>
            </w:r>
          </w:p>
          <w:p>
            <w:pPr>
              <w:pStyle w:val="12"/>
            </w:pPr>
            <w:r>
              <w:t>3.开展公共数字化服务等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公共文化服务设施覆盖率</w:t>
            </w:r>
          </w:p>
        </w:tc>
        <w:tc>
          <w:tcPr>
            <w:tcW w:w="5386" w:type="dxa"/>
            <w:vAlign w:val="center"/>
          </w:tcPr>
          <w:p>
            <w:pPr>
              <w:pStyle w:val="12"/>
            </w:pPr>
            <w:r>
              <w:t>公共文化服务设施覆盖率</w:t>
            </w:r>
          </w:p>
        </w:tc>
        <w:tc>
          <w:tcPr>
            <w:tcW w:w="2268" w:type="dxa"/>
            <w:vAlign w:val="center"/>
          </w:tcPr>
          <w:p>
            <w:pPr>
              <w:pStyle w:val="12"/>
            </w:pPr>
            <w:r>
              <w:t>&gt;90%</w:t>
            </w:r>
          </w:p>
        </w:tc>
        <w:tc>
          <w:tcPr>
            <w:tcW w:w="1276" w:type="dxa"/>
            <w:vAlign w:val="center"/>
          </w:tcPr>
          <w:p>
            <w:pPr>
              <w:pStyle w:val="12"/>
            </w:pPr>
            <w:r>
              <w:t>图书馆工作计划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群众参与人次较上年增长率</w:t>
            </w:r>
          </w:p>
        </w:tc>
        <w:tc>
          <w:tcPr>
            <w:tcW w:w="5386" w:type="dxa"/>
            <w:vAlign w:val="center"/>
          </w:tcPr>
          <w:p>
            <w:pPr>
              <w:pStyle w:val="12"/>
            </w:pPr>
            <w:r>
              <w:t>群众参与人次较上年增长率</w:t>
            </w:r>
          </w:p>
        </w:tc>
        <w:tc>
          <w:tcPr>
            <w:tcW w:w="2268" w:type="dxa"/>
            <w:vAlign w:val="center"/>
          </w:tcPr>
          <w:p>
            <w:pPr>
              <w:pStyle w:val="12"/>
            </w:pPr>
            <w:r>
              <w:t>&gt;5%</w:t>
            </w:r>
          </w:p>
        </w:tc>
        <w:tc>
          <w:tcPr>
            <w:tcW w:w="1276" w:type="dxa"/>
            <w:vAlign w:val="center"/>
          </w:tcPr>
          <w:p>
            <w:pPr>
              <w:pStyle w:val="12"/>
            </w:pPr>
            <w:r>
              <w:t>图书馆工作计划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&gt;90%</w:t>
            </w:r>
          </w:p>
        </w:tc>
        <w:tc>
          <w:tcPr>
            <w:tcW w:w="1276" w:type="dxa"/>
            <w:vAlign w:val="center"/>
          </w:tcPr>
          <w:p>
            <w:pPr>
              <w:pStyle w:val="12"/>
            </w:pPr>
            <w:r>
              <w:t>图书馆工作计划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100%</w:t>
            </w:r>
          </w:p>
        </w:tc>
        <w:tc>
          <w:tcPr>
            <w:tcW w:w="1276" w:type="dxa"/>
            <w:vAlign w:val="center"/>
          </w:tcPr>
          <w:p>
            <w:pPr>
              <w:pStyle w:val="12"/>
            </w:pPr>
            <w:r>
              <w:t>图书馆工作计划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免费开放服务水平稳步提升</w:t>
            </w:r>
          </w:p>
        </w:tc>
        <w:tc>
          <w:tcPr>
            <w:tcW w:w="5386" w:type="dxa"/>
            <w:vAlign w:val="center"/>
          </w:tcPr>
          <w:p>
            <w:pPr>
              <w:pStyle w:val="12"/>
            </w:pPr>
            <w:r>
              <w:t>免费开放服务水平稳步提升</w:t>
            </w:r>
          </w:p>
        </w:tc>
        <w:tc>
          <w:tcPr>
            <w:tcW w:w="2268" w:type="dxa"/>
            <w:vAlign w:val="center"/>
          </w:tcPr>
          <w:p>
            <w:pPr>
              <w:pStyle w:val="12"/>
            </w:pPr>
            <w:r>
              <w:t>长期</w:t>
            </w:r>
          </w:p>
        </w:tc>
        <w:tc>
          <w:tcPr>
            <w:tcW w:w="1276" w:type="dxa"/>
            <w:vAlign w:val="center"/>
          </w:tcPr>
          <w:p>
            <w:pPr>
              <w:pStyle w:val="12"/>
            </w:pPr>
            <w:r>
              <w:t>图书馆工作计划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&gt;90%</w:t>
            </w:r>
          </w:p>
        </w:tc>
        <w:tc>
          <w:tcPr>
            <w:tcW w:w="1276" w:type="dxa"/>
            <w:vAlign w:val="center"/>
          </w:tcPr>
          <w:p>
            <w:pPr>
              <w:pStyle w:val="12"/>
            </w:pPr>
            <w:r>
              <w:t>图书馆工作计划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5、石财教【2024】95号关于提前下达2025年公共图书馆、美术馆、文化馆（站）免费开放中央补助资金绩效目标表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13010925P000054100090</w:t>
            </w:r>
          </w:p>
        </w:tc>
        <w:tc>
          <w:tcPr>
            <w:tcW w:w="2835" w:type="dxa"/>
            <w:vAlign w:val="center"/>
          </w:tcPr>
          <w:p>
            <w:pPr>
              <w:pStyle w:val="10"/>
            </w:pPr>
            <w:r>
              <w:t>项目名称</w:t>
            </w:r>
          </w:p>
        </w:tc>
        <w:tc>
          <w:tcPr>
            <w:tcW w:w="6095" w:type="dxa"/>
            <w:gridSpan w:val="3"/>
            <w:vAlign w:val="center"/>
          </w:tcPr>
          <w:p>
            <w:pPr>
              <w:pStyle w:val="12"/>
            </w:pPr>
            <w:r>
              <w:t>石财教【2024】95号关于提前下达2025年公共图书馆、美术馆、文化馆（站）免费开放中央补助资金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用于公共图书馆免费开放后正常运转并提供 基本公共文化服务。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3.60</w:t>
            </w:r>
          </w:p>
        </w:tc>
        <w:tc>
          <w:tcPr>
            <w:tcW w:w="2835" w:type="dxa"/>
            <w:vAlign w:val="center"/>
          </w:tcPr>
          <w:p>
            <w:pPr>
              <w:pStyle w:val="13"/>
            </w:pPr>
            <w:r>
              <w:t>7.20</w:t>
            </w:r>
          </w:p>
        </w:tc>
        <w:tc>
          <w:tcPr>
            <w:tcW w:w="2551" w:type="dxa"/>
            <w:vAlign w:val="center"/>
          </w:tcPr>
          <w:p>
            <w:pPr>
              <w:pStyle w:val="13"/>
            </w:pPr>
            <w:r>
              <w:t>10.80</w:t>
            </w:r>
          </w:p>
        </w:tc>
        <w:tc>
          <w:tcPr>
            <w:tcW w:w="3544" w:type="dxa"/>
            <w:gridSpan w:val="2"/>
            <w:vAlign w:val="center"/>
          </w:tcPr>
          <w:p>
            <w:pPr>
              <w:pStyle w:val="13"/>
            </w:pPr>
            <w:r>
              <w:t>12.00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1.用于公共图书馆免费开放后正常运转并提供 基本公共文化服务。</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举办各类文化活动的数量</w:t>
            </w:r>
          </w:p>
        </w:tc>
        <w:tc>
          <w:tcPr>
            <w:tcW w:w="5386" w:type="dxa"/>
            <w:vAlign w:val="center"/>
          </w:tcPr>
          <w:p>
            <w:pPr>
              <w:pStyle w:val="12"/>
            </w:pPr>
            <w:r>
              <w:t>举办各类展览、培训、讲座等文化活动的数量</w:t>
            </w:r>
          </w:p>
        </w:tc>
        <w:tc>
          <w:tcPr>
            <w:tcW w:w="2268" w:type="dxa"/>
            <w:vAlign w:val="center"/>
          </w:tcPr>
          <w:p>
            <w:pPr>
              <w:pStyle w:val="12"/>
            </w:pPr>
            <w:r>
              <w:t>≥100场次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基本公共文化服务覆盖率</w:t>
            </w:r>
          </w:p>
        </w:tc>
        <w:tc>
          <w:tcPr>
            <w:tcW w:w="5386" w:type="dxa"/>
            <w:vAlign w:val="center"/>
          </w:tcPr>
          <w:p>
            <w:pPr>
              <w:pStyle w:val="12"/>
            </w:pPr>
            <w:r>
              <w:t>基本公共文化服务覆盖率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图书馆免费开放讲座和活动完成情况</w:t>
            </w:r>
          </w:p>
        </w:tc>
        <w:tc>
          <w:tcPr>
            <w:tcW w:w="2268" w:type="dxa"/>
            <w:vAlign w:val="center"/>
          </w:tcPr>
          <w:p>
            <w:pPr>
              <w:pStyle w:val="12"/>
            </w:pPr>
            <w:r>
              <w:t>一年度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文化活动成本</w:t>
            </w:r>
          </w:p>
        </w:tc>
        <w:tc>
          <w:tcPr>
            <w:tcW w:w="5386" w:type="dxa"/>
            <w:vAlign w:val="center"/>
          </w:tcPr>
          <w:p>
            <w:pPr>
              <w:pStyle w:val="12"/>
            </w:pPr>
            <w:r>
              <w:t>文化活动及讲座成本</w:t>
            </w:r>
          </w:p>
        </w:tc>
        <w:tc>
          <w:tcPr>
            <w:tcW w:w="2268" w:type="dxa"/>
            <w:vAlign w:val="center"/>
          </w:tcPr>
          <w:p>
            <w:pPr>
              <w:pStyle w:val="12"/>
            </w:pPr>
            <w:r>
              <w:t>≤0.8万元</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免费开放服务水平稳步提升</w:t>
            </w:r>
          </w:p>
        </w:tc>
        <w:tc>
          <w:tcPr>
            <w:tcW w:w="5386" w:type="dxa"/>
            <w:vAlign w:val="center"/>
          </w:tcPr>
          <w:p>
            <w:pPr>
              <w:pStyle w:val="12"/>
            </w:pPr>
            <w:r>
              <w:t>免费开放服务水平稳步提升</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6、石财教【2024】96号关于提前下达2025年公共图书馆、美术馆、文化馆（站）免费开放省级补助资金绩效目标表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13010925P00005410007Q</w:t>
            </w:r>
          </w:p>
        </w:tc>
        <w:tc>
          <w:tcPr>
            <w:tcW w:w="2835" w:type="dxa"/>
            <w:vAlign w:val="center"/>
          </w:tcPr>
          <w:p>
            <w:pPr>
              <w:pStyle w:val="10"/>
            </w:pPr>
            <w:r>
              <w:t>项目名称</w:t>
            </w:r>
          </w:p>
        </w:tc>
        <w:tc>
          <w:tcPr>
            <w:tcW w:w="6095" w:type="dxa"/>
            <w:gridSpan w:val="3"/>
            <w:vAlign w:val="center"/>
          </w:tcPr>
          <w:p>
            <w:pPr>
              <w:pStyle w:val="12"/>
            </w:pPr>
            <w:r>
              <w:t>石财教【2024】96号关于提前下达2025年公共图书馆、美术馆、文化馆（站）免费开放省级补助资金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用于公共图书馆免费开放后正常运转并提供 基本公共文化服务。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1.80</w:t>
            </w:r>
          </w:p>
        </w:tc>
        <w:tc>
          <w:tcPr>
            <w:tcW w:w="3544" w:type="dxa"/>
            <w:gridSpan w:val="2"/>
            <w:vAlign w:val="center"/>
          </w:tcPr>
          <w:p>
            <w:pPr>
              <w:pStyle w:val="13"/>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1.用于公共图书馆免费开放后正常运转并提供 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举办各类文化活动的数量</w:t>
            </w:r>
          </w:p>
        </w:tc>
        <w:tc>
          <w:tcPr>
            <w:tcW w:w="5386" w:type="dxa"/>
            <w:vAlign w:val="center"/>
          </w:tcPr>
          <w:p>
            <w:pPr>
              <w:pStyle w:val="12"/>
            </w:pPr>
            <w:r>
              <w:t>举办各类展览、培训、讲座等文化活动的数量</w:t>
            </w:r>
          </w:p>
        </w:tc>
        <w:tc>
          <w:tcPr>
            <w:tcW w:w="2268" w:type="dxa"/>
            <w:vAlign w:val="center"/>
          </w:tcPr>
          <w:p>
            <w:pPr>
              <w:pStyle w:val="12"/>
            </w:pPr>
            <w:r>
              <w:t>≥100场次</w:t>
            </w:r>
          </w:p>
        </w:tc>
        <w:tc>
          <w:tcPr>
            <w:tcW w:w="1276" w:type="dxa"/>
            <w:vAlign w:val="center"/>
          </w:tcPr>
          <w:p>
            <w:pPr>
              <w:pStyle w:val="12"/>
            </w:pPr>
            <w:r>
              <w:t>工作计划</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基本公共文化服务覆盖率</w:t>
            </w:r>
          </w:p>
        </w:tc>
        <w:tc>
          <w:tcPr>
            <w:tcW w:w="5386" w:type="dxa"/>
            <w:vAlign w:val="center"/>
          </w:tcPr>
          <w:p>
            <w:pPr>
              <w:pStyle w:val="12"/>
            </w:pPr>
            <w:r>
              <w:t>基本公共文化服务覆盖率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图书馆免费开放讲座和活动完成情况</w:t>
            </w:r>
          </w:p>
        </w:tc>
        <w:tc>
          <w:tcPr>
            <w:tcW w:w="2268" w:type="dxa"/>
            <w:vAlign w:val="center"/>
          </w:tcPr>
          <w:p>
            <w:pPr>
              <w:pStyle w:val="12"/>
            </w:pPr>
            <w:r>
              <w:t>一年度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文化活动成本</w:t>
            </w:r>
          </w:p>
        </w:tc>
        <w:tc>
          <w:tcPr>
            <w:tcW w:w="5386" w:type="dxa"/>
            <w:vAlign w:val="center"/>
          </w:tcPr>
          <w:p>
            <w:pPr>
              <w:pStyle w:val="12"/>
            </w:pPr>
            <w:r>
              <w:t>文化活动及讲座成本</w:t>
            </w:r>
          </w:p>
        </w:tc>
        <w:tc>
          <w:tcPr>
            <w:tcW w:w="2268" w:type="dxa"/>
            <w:vAlign w:val="center"/>
          </w:tcPr>
          <w:p>
            <w:pPr>
              <w:pStyle w:val="12"/>
            </w:pPr>
            <w:r>
              <w:t>&lt;0.8万元</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免费开放服务水平稳步提升</w:t>
            </w:r>
          </w:p>
        </w:tc>
        <w:tc>
          <w:tcPr>
            <w:tcW w:w="5386" w:type="dxa"/>
            <w:vAlign w:val="center"/>
          </w:tcPr>
          <w:p>
            <w:pPr>
              <w:pStyle w:val="12"/>
            </w:pPr>
            <w:r>
              <w:t>免费开放服务水平稳步提升</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7、图书馆业务管理经费绩效目标表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13010925P000008102114</w:t>
            </w:r>
          </w:p>
        </w:tc>
        <w:tc>
          <w:tcPr>
            <w:tcW w:w="2835" w:type="dxa"/>
            <w:vAlign w:val="center"/>
          </w:tcPr>
          <w:p>
            <w:pPr>
              <w:pStyle w:val="10"/>
            </w:pPr>
            <w:r>
              <w:t>项目名称</w:t>
            </w:r>
          </w:p>
        </w:tc>
        <w:tc>
          <w:tcPr>
            <w:tcW w:w="6095" w:type="dxa"/>
            <w:gridSpan w:val="3"/>
            <w:vAlign w:val="center"/>
          </w:tcPr>
          <w:p>
            <w:pPr>
              <w:pStyle w:val="12"/>
            </w:pPr>
            <w:r>
              <w:t>图书馆业务管理经费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2.56</w:t>
            </w:r>
          </w:p>
        </w:tc>
        <w:tc>
          <w:tcPr>
            <w:tcW w:w="2835" w:type="dxa"/>
            <w:vAlign w:val="center"/>
          </w:tcPr>
          <w:p>
            <w:pPr>
              <w:pStyle w:val="10"/>
            </w:pPr>
            <w:r>
              <w:t>其中：财政    资金</w:t>
            </w:r>
          </w:p>
        </w:tc>
        <w:tc>
          <w:tcPr>
            <w:tcW w:w="2551" w:type="dxa"/>
            <w:vAlign w:val="center"/>
          </w:tcPr>
          <w:p>
            <w:pPr>
              <w:pStyle w:val="12"/>
            </w:pPr>
            <w:r>
              <w:t>2.56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改善基层公共文化设施条件，满足人民群众公共文化服务需求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0.77</w:t>
            </w:r>
          </w:p>
        </w:tc>
        <w:tc>
          <w:tcPr>
            <w:tcW w:w="2835" w:type="dxa"/>
            <w:vAlign w:val="center"/>
          </w:tcPr>
          <w:p>
            <w:pPr>
              <w:pStyle w:val="13"/>
            </w:pPr>
            <w:r>
              <w:t>1.53</w:t>
            </w:r>
          </w:p>
        </w:tc>
        <w:tc>
          <w:tcPr>
            <w:tcW w:w="2551" w:type="dxa"/>
            <w:vAlign w:val="center"/>
          </w:tcPr>
          <w:p>
            <w:pPr>
              <w:pStyle w:val="13"/>
            </w:pPr>
            <w:r>
              <w:t>2.30</w:t>
            </w:r>
          </w:p>
        </w:tc>
        <w:tc>
          <w:tcPr>
            <w:tcW w:w="3544" w:type="dxa"/>
            <w:gridSpan w:val="2"/>
            <w:vAlign w:val="center"/>
          </w:tcPr>
          <w:p>
            <w:pPr>
              <w:pStyle w:val="13"/>
            </w:pPr>
            <w:r>
              <w:t>2.56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1.改善基层公共文化设施条件，满足人民群众公共文化服务需求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基本公共文化服务覆盖率</w:t>
            </w:r>
          </w:p>
        </w:tc>
        <w:tc>
          <w:tcPr>
            <w:tcW w:w="5386" w:type="dxa"/>
            <w:vAlign w:val="center"/>
          </w:tcPr>
          <w:p>
            <w:pPr>
              <w:pStyle w:val="12"/>
            </w:pPr>
            <w:r>
              <w:t>基本公共文化服务覆盖率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公共文化服务设施达标</w:t>
            </w:r>
          </w:p>
        </w:tc>
        <w:tc>
          <w:tcPr>
            <w:tcW w:w="5386" w:type="dxa"/>
            <w:vAlign w:val="center"/>
          </w:tcPr>
          <w:p>
            <w:pPr>
              <w:pStyle w:val="12"/>
            </w:pPr>
            <w:r>
              <w:t>达到文化部评估定级三级馆及以上</w:t>
            </w:r>
          </w:p>
        </w:tc>
        <w:tc>
          <w:tcPr>
            <w:tcW w:w="2268" w:type="dxa"/>
            <w:vAlign w:val="center"/>
          </w:tcPr>
          <w:p>
            <w:pPr>
              <w:pStyle w:val="12"/>
            </w:pPr>
            <w:r>
              <w:t>达到文化部评估定级三级馆及以上</w:t>
            </w:r>
          </w:p>
        </w:tc>
        <w:tc>
          <w:tcPr>
            <w:tcW w:w="1276" w:type="dxa"/>
            <w:vAlign w:val="center"/>
          </w:tcPr>
          <w:p>
            <w:pPr>
              <w:pStyle w:val="12"/>
            </w:pPr>
            <w:r>
              <w:t>上级文件评分标准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图书馆免费开放讲座和活动完成时间</w:t>
            </w:r>
          </w:p>
        </w:tc>
        <w:tc>
          <w:tcPr>
            <w:tcW w:w="2268" w:type="dxa"/>
            <w:vAlign w:val="center"/>
          </w:tcPr>
          <w:p>
            <w:pPr>
              <w:pStyle w:val="12"/>
            </w:pPr>
            <w:r>
              <w:t>一年度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按实际发放</w:t>
            </w:r>
          </w:p>
        </w:tc>
        <w:tc>
          <w:tcPr>
            <w:tcW w:w="1276" w:type="dxa"/>
            <w:vAlign w:val="center"/>
          </w:tcPr>
          <w:p>
            <w:pPr>
              <w:pStyle w:val="12"/>
            </w:pPr>
            <w:r>
              <w:t xml:space="preserve">预算成本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基本公共文化服务水平</w:t>
            </w:r>
          </w:p>
        </w:tc>
        <w:tc>
          <w:tcPr>
            <w:tcW w:w="5386" w:type="dxa"/>
            <w:vAlign w:val="center"/>
          </w:tcPr>
          <w:p>
            <w:pPr>
              <w:pStyle w:val="12"/>
            </w:pPr>
            <w:r>
              <w:t>基本公共文化服务水平</w:t>
            </w:r>
          </w:p>
        </w:tc>
        <w:tc>
          <w:tcPr>
            <w:tcW w:w="2268" w:type="dxa"/>
            <w:vAlign w:val="center"/>
          </w:tcPr>
          <w:p>
            <w:pPr>
              <w:pStyle w:val="12"/>
            </w:pPr>
            <w:r>
              <w:t>有所提高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读者满意度</w:t>
            </w:r>
          </w:p>
        </w:tc>
        <w:tc>
          <w:tcPr>
            <w:tcW w:w="5386" w:type="dxa"/>
            <w:vAlign w:val="center"/>
          </w:tcPr>
          <w:p>
            <w:pPr>
              <w:pStyle w:val="12"/>
            </w:pPr>
            <w:r>
              <w:t>读者满意度</w:t>
            </w:r>
          </w:p>
        </w:tc>
        <w:tc>
          <w:tcPr>
            <w:tcW w:w="2268" w:type="dxa"/>
            <w:vAlign w:val="center"/>
          </w:tcPr>
          <w:p>
            <w:pPr>
              <w:pStyle w:val="12"/>
            </w:pPr>
            <w:r>
              <w:t>≥80%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357003石家庄市藁城区图书馆</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石家庄市藁城区图书馆上年末固定资产金额为232.00万元（详见下表）。本年度拟购置固定资产总额为0.00万元，已按要求列入政府采购预算，详见政府采购预算表。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357003石家庄市藁城区图书馆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665</w:t>
            </w:r>
          </w:p>
        </w:tc>
        <w:tc>
          <w:tcPr>
            <w:tcW w:w="2835"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124406</w:t>
            </w:r>
          </w:p>
        </w:tc>
        <w:tc>
          <w:tcPr>
            <w:tcW w:w="2835" w:type="dxa"/>
            <w:vAlign w:val="center"/>
          </w:tcPr>
          <w:p>
            <w:pPr>
              <w:pStyle w:val="11"/>
            </w:pPr>
            <w:r>
              <w:t>219.00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三、石家庄市藁城区文化馆收支预算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357005石家庄市藁城区文化馆</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380.45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282.60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380.45</w:t>
            </w:r>
          </w:p>
        </w:tc>
        <w:tc>
          <w:tcPr>
            <w:tcW w:w="4535" w:type="dxa"/>
            <w:vAlign w:val="center"/>
          </w:tcPr>
          <w:p>
            <w:pPr>
              <w:pStyle w:val="14"/>
            </w:pPr>
            <w:r>
              <w:t>本年支出合计</w:t>
            </w:r>
          </w:p>
        </w:tc>
        <w:tc>
          <w:tcPr>
            <w:tcW w:w="2126" w:type="dxa"/>
            <w:vAlign w:val="center"/>
          </w:tcPr>
          <w:p>
            <w:pPr>
              <w:pStyle w:val="15"/>
            </w:pPr>
            <w:r>
              <w:t>382.45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382.45</w:t>
            </w:r>
          </w:p>
        </w:tc>
        <w:tc>
          <w:tcPr>
            <w:tcW w:w="4535" w:type="dxa"/>
            <w:vAlign w:val="center"/>
          </w:tcPr>
          <w:p>
            <w:pPr>
              <w:pStyle w:val="14"/>
            </w:pPr>
            <w:r>
              <w:t>支出总计</w:t>
            </w:r>
          </w:p>
        </w:tc>
        <w:tc>
          <w:tcPr>
            <w:tcW w:w="2126" w:type="dxa"/>
            <w:vAlign w:val="center"/>
          </w:tcPr>
          <w:p>
            <w:pPr>
              <w:pStyle w:val="15"/>
            </w:pPr>
            <w:r>
              <w:t>382.45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357005石家庄市藁城区文化馆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382.45</w:t>
            </w:r>
          </w:p>
        </w:tc>
        <w:tc>
          <w:tcPr>
            <w:tcW w:w="1134" w:type="dxa"/>
            <w:vAlign w:val="center"/>
          </w:tcPr>
          <w:p>
            <w:pPr>
              <w:pStyle w:val="15"/>
            </w:pPr>
            <w:r>
              <w:t>380.45</w:t>
            </w:r>
          </w:p>
        </w:tc>
        <w:tc>
          <w:tcPr>
            <w:tcW w:w="1134" w:type="dxa"/>
            <w:vAlign w:val="center"/>
          </w:tcPr>
          <w:p>
            <w:pPr>
              <w:pStyle w:val="15"/>
            </w:pPr>
            <w:r>
              <w:t>380.45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282.60</w:t>
            </w:r>
          </w:p>
        </w:tc>
        <w:tc>
          <w:tcPr>
            <w:tcW w:w="1134" w:type="dxa"/>
            <w:vAlign w:val="center"/>
          </w:tcPr>
          <w:p>
            <w:pPr>
              <w:pStyle w:val="11"/>
            </w:pPr>
            <w:r>
              <w:t>280.60</w:t>
            </w:r>
          </w:p>
        </w:tc>
        <w:tc>
          <w:tcPr>
            <w:tcW w:w="1134" w:type="dxa"/>
            <w:vAlign w:val="center"/>
          </w:tcPr>
          <w:p>
            <w:pPr>
              <w:pStyle w:val="11"/>
            </w:pPr>
            <w:r>
              <w:t>280.60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256.30</w:t>
            </w:r>
          </w:p>
        </w:tc>
        <w:tc>
          <w:tcPr>
            <w:tcW w:w="1134" w:type="dxa"/>
            <w:vAlign w:val="center"/>
          </w:tcPr>
          <w:p>
            <w:pPr>
              <w:pStyle w:val="11"/>
            </w:pPr>
            <w:r>
              <w:t>254.30</w:t>
            </w:r>
          </w:p>
        </w:tc>
        <w:tc>
          <w:tcPr>
            <w:tcW w:w="1134" w:type="dxa"/>
            <w:vAlign w:val="center"/>
          </w:tcPr>
          <w:p>
            <w:pPr>
              <w:pStyle w:val="11"/>
            </w:pPr>
            <w:r>
              <w:t>254.30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240.70</w:t>
            </w:r>
          </w:p>
        </w:tc>
        <w:tc>
          <w:tcPr>
            <w:tcW w:w="1134" w:type="dxa"/>
            <w:vAlign w:val="center"/>
          </w:tcPr>
          <w:p>
            <w:pPr>
              <w:pStyle w:val="11"/>
            </w:pPr>
            <w:r>
              <w:t>240.70</w:t>
            </w:r>
          </w:p>
        </w:tc>
        <w:tc>
          <w:tcPr>
            <w:tcW w:w="1134" w:type="dxa"/>
            <w:vAlign w:val="center"/>
          </w:tcPr>
          <w:p>
            <w:pPr>
              <w:pStyle w:val="11"/>
            </w:pPr>
            <w:r>
              <w:t>240.70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11.60</w:t>
            </w:r>
          </w:p>
        </w:tc>
        <w:tc>
          <w:tcPr>
            <w:tcW w:w="1134" w:type="dxa"/>
            <w:vAlign w:val="center"/>
          </w:tcPr>
          <w:p>
            <w:pPr>
              <w:pStyle w:val="11"/>
            </w:pPr>
            <w:r>
              <w:t>11.60</w:t>
            </w:r>
          </w:p>
        </w:tc>
        <w:tc>
          <w:tcPr>
            <w:tcW w:w="1134" w:type="dxa"/>
            <w:vAlign w:val="center"/>
          </w:tcPr>
          <w:p>
            <w:pPr>
              <w:pStyle w:val="11"/>
            </w:pPr>
            <w:r>
              <w:t>11.60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4.00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26.30</w:t>
            </w:r>
          </w:p>
        </w:tc>
        <w:tc>
          <w:tcPr>
            <w:tcW w:w="1134" w:type="dxa"/>
            <w:vAlign w:val="center"/>
          </w:tcPr>
          <w:p>
            <w:pPr>
              <w:pStyle w:val="11"/>
            </w:pPr>
            <w:r>
              <w:t>26.30</w:t>
            </w:r>
          </w:p>
        </w:tc>
        <w:tc>
          <w:tcPr>
            <w:tcW w:w="1134" w:type="dxa"/>
            <w:vAlign w:val="center"/>
          </w:tcPr>
          <w:p>
            <w:pPr>
              <w:pStyle w:val="11"/>
            </w:pPr>
            <w:r>
              <w:t>26.30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26.30</w:t>
            </w:r>
          </w:p>
        </w:tc>
        <w:tc>
          <w:tcPr>
            <w:tcW w:w="1134" w:type="dxa"/>
            <w:vAlign w:val="center"/>
          </w:tcPr>
          <w:p>
            <w:pPr>
              <w:pStyle w:val="11"/>
            </w:pPr>
            <w:r>
              <w:t>26.30</w:t>
            </w:r>
          </w:p>
        </w:tc>
        <w:tc>
          <w:tcPr>
            <w:tcW w:w="1134" w:type="dxa"/>
            <w:vAlign w:val="center"/>
          </w:tcPr>
          <w:p>
            <w:pPr>
              <w:pStyle w:val="11"/>
            </w:pPr>
            <w:r>
              <w:t>26.30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61.38</w:t>
            </w:r>
          </w:p>
        </w:tc>
        <w:tc>
          <w:tcPr>
            <w:tcW w:w="1134" w:type="dxa"/>
            <w:vAlign w:val="center"/>
          </w:tcPr>
          <w:p>
            <w:pPr>
              <w:pStyle w:val="11"/>
            </w:pPr>
            <w:r>
              <w:t>61.38</w:t>
            </w:r>
          </w:p>
        </w:tc>
        <w:tc>
          <w:tcPr>
            <w:tcW w:w="1134" w:type="dxa"/>
            <w:vAlign w:val="center"/>
          </w:tcPr>
          <w:p>
            <w:pPr>
              <w:pStyle w:val="11"/>
            </w:pPr>
            <w:r>
              <w:t>61.38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61.38</w:t>
            </w:r>
          </w:p>
        </w:tc>
        <w:tc>
          <w:tcPr>
            <w:tcW w:w="1134" w:type="dxa"/>
            <w:vAlign w:val="center"/>
          </w:tcPr>
          <w:p>
            <w:pPr>
              <w:pStyle w:val="11"/>
            </w:pPr>
            <w:r>
              <w:t>61.38</w:t>
            </w:r>
          </w:p>
        </w:tc>
        <w:tc>
          <w:tcPr>
            <w:tcW w:w="1134" w:type="dxa"/>
            <w:vAlign w:val="center"/>
          </w:tcPr>
          <w:p>
            <w:pPr>
              <w:pStyle w:val="11"/>
            </w:pPr>
            <w:r>
              <w:t>61.38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32.74</w:t>
            </w:r>
          </w:p>
        </w:tc>
        <w:tc>
          <w:tcPr>
            <w:tcW w:w="1134" w:type="dxa"/>
            <w:vAlign w:val="center"/>
          </w:tcPr>
          <w:p>
            <w:pPr>
              <w:pStyle w:val="11"/>
            </w:pPr>
            <w:r>
              <w:t>32.74</w:t>
            </w:r>
          </w:p>
        </w:tc>
        <w:tc>
          <w:tcPr>
            <w:tcW w:w="1134" w:type="dxa"/>
            <w:vAlign w:val="center"/>
          </w:tcPr>
          <w:p>
            <w:pPr>
              <w:pStyle w:val="11"/>
            </w:pPr>
            <w:r>
              <w:t>32.74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28.64</w:t>
            </w:r>
          </w:p>
        </w:tc>
        <w:tc>
          <w:tcPr>
            <w:tcW w:w="1134" w:type="dxa"/>
            <w:vAlign w:val="center"/>
          </w:tcPr>
          <w:p>
            <w:pPr>
              <w:pStyle w:val="11"/>
            </w:pPr>
            <w:r>
              <w:t>28.64</w:t>
            </w:r>
          </w:p>
        </w:tc>
        <w:tc>
          <w:tcPr>
            <w:tcW w:w="1134" w:type="dxa"/>
            <w:vAlign w:val="center"/>
          </w:tcPr>
          <w:p>
            <w:pPr>
              <w:pStyle w:val="11"/>
            </w:pPr>
            <w:r>
              <w:t>28.64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17.41</w:t>
            </w:r>
          </w:p>
        </w:tc>
        <w:tc>
          <w:tcPr>
            <w:tcW w:w="1134" w:type="dxa"/>
            <w:vAlign w:val="center"/>
          </w:tcPr>
          <w:p>
            <w:pPr>
              <w:pStyle w:val="11"/>
            </w:pPr>
            <w:r>
              <w:t>17.41</w:t>
            </w:r>
          </w:p>
        </w:tc>
        <w:tc>
          <w:tcPr>
            <w:tcW w:w="1134" w:type="dxa"/>
            <w:vAlign w:val="center"/>
          </w:tcPr>
          <w:p>
            <w:pPr>
              <w:pStyle w:val="11"/>
            </w:pPr>
            <w:r>
              <w:t>17.41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17.41</w:t>
            </w:r>
          </w:p>
        </w:tc>
        <w:tc>
          <w:tcPr>
            <w:tcW w:w="1134" w:type="dxa"/>
            <w:vAlign w:val="center"/>
          </w:tcPr>
          <w:p>
            <w:pPr>
              <w:pStyle w:val="11"/>
            </w:pPr>
            <w:r>
              <w:t>17.41</w:t>
            </w:r>
          </w:p>
        </w:tc>
        <w:tc>
          <w:tcPr>
            <w:tcW w:w="1134" w:type="dxa"/>
            <w:vAlign w:val="center"/>
          </w:tcPr>
          <w:p>
            <w:pPr>
              <w:pStyle w:val="11"/>
            </w:pPr>
            <w:r>
              <w:t>17.41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9.81</w:t>
            </w:r>
          </w:p>
        </w:tc>
        <w:tc>
          <w:tcPr>
            <w:tcW w:w="1134" w:type="dxa"/>
            <w:vAlign w:val="center"/>
          </w:tcPr>
          <w:p>
            <w:pPr>
              <w:pStyle w:val="11"/>
            </w:pPr>
            <w:r>
              <w:t>9.81</w:t>
            </w:r>
          </w:p>
        </w:tc>
        <w:tc>
          <w:tcPr>
            <w:tcW w:w="1134" w:type="dxa"/>
            <w:vAlign w:val="center"/>
          </w:tcPr>
          <w:p>
            <w:pPr>
              <w:pStyle w:val="11"/>
            </w:pPr>
            <w:r>
              <w:t>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7.59</w:t>
            </w:r>
          </w:p>
        </w:tc>
        <w:tc>
          <w:tcPr>
            <w:tcW w:w="1134" w:type="dxa"/>
            <w:vAlign w:val="center"/>
          </w:tcPr>
          <w:p>
            <w:pPr>
              <w:pStyle w:val="11"/>
            </w:pPr>
            <w:r>
              <w:t>7.59</w:t>
            </w:r>
          </w:p>
        </w:tc>
        <w:tc>
          <w:tcPr>
            <w:tcW w:w="1134" w:type="dxa"/>
            <w:vAlign w:val="center"/>
          </w:tcPr>
          <w:p>
            <w:pPr>
              <w:pStyle w:val="11"/>
            </w:pPr>
            <w:r>
              <w:t>7.59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21.06</w:t>
            </w:r>
          </w:p>
        </w:tc>
        <w:tc>
          <w:tcPr>
            <w:tcW w:w="1134" w:type="dxa"/>
            <w:vAlign w:val="center"/>
          </w:tcPr>
          <w:p>
            <w:pPr>
              <w:pStyle w:val="11"/>
            </w:pPr>
            <w:r>
              <w:t>21.06</w:t>
            </w:r>
          </w:p>
        </w:tc>
        <w:tc>
          <w:tcPr>
            <w:tcW w:w="1134" w:type="dxa"/>
            <w:vAlign w:val="center"/>
          </w:tcPr>
          <w:p>
            <w:pPr>
              <w:pStyle w:val="11"/>
            </w:pPr>
            <w:r>
              <w:t>21.06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21.06</w:t>
            </w:r>
          </w:p>
        </w:tc>
        <w:tc>
          <w:tcPr>
            <w:tcW w:w="1134" w:type="dxa"/>
            <w:vAlign w:val="center"/>
          </w:tcPr>
          <w:p>
            <w:pPr>
              <w:pStyle w:val="11"/>
            </w:pPr>
            <w:r>
              <w:t>21.06</w:t>
            </w:r>
          </w:p>
        </w:tc>
        <w:tc>
          <w:tcPr>
            <w:tcW w:w="1134" w:type="dxa"/>
            <w:vAlign w:val="center"/>
          </w:tcPr>
          <w:p>
            <w:pPr>
              <w:pStyle w:val="11"/>
            </w:pPr>
            <w:r>
              <w:t>21.06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21.06</w:t>
            </w:r>
          </w:p>
        </w:tc>
        <w:tc>
          <w:tcPr>
            <w:tcW w:w="1134" w:type="dxa"/>
            <w:vAlign w:val="center"/>
          </w:tcPr>
          <w:p>
            <w:pPr>
              <w:pStyle w:val="11"/>
            </w:pPr>
            <w:r>
              <w:t>21.06</w:t>
            </w:r>
          </w:p>
        </w:tc>
        <w:tc>
          <w:tcPr>
            <w:tcW w:w="1134" w:type="dxa"/>
            <w:vAlign w:val="center"/>
          </w:tcPr>
          <w:p>
            <w:pPr>
              <w:pStyle w:val="11"/>
            </w:pPr>
            <w:r>
              <w:t>21.06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357005石家庄市藁城区文化馆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382.45</w:t>
            </w:r>
          </w:p>
        </w:tc>
        <w:tc>
          <w:tcPr>
            <w:tcW w:w="1361" w:type="dxa"/>
            <w:vAlign w:val="center"/>
          </w:tcPr>
          <w:p>
            <w:pPr>
              <w:pStyle w:val="15"/>
            </w:pPr>
            <w:r>
              <w:t>334.05</w:t>
            </w:r>
          </w:p>
        </w:tc>
        <w:tc>
          <w:tcPr>
            <w:tcW w:w="1361" w:type="dxa"/>
            <w:vAlign w:val="center"/>
          </w:tcPr>
          <w:p>
            <w:pPr>
              <w:pStyle w:val="15"/>
            </w:pPr>
            <w:r>
              <w:t>48.40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282.60</w:t>
            </w:r>
          </w:p>
        </w:tc>
        <w:tc>
          <w:tcPr>
            <w:tcW w:w="1361" w:type="dxa"/>
            <w:vAlign w:val="center"/>
          </w:tcPr>
          <w:p>
            <w:pPr>
              <w:pStyle w:val="11"/>
            </w:pPr>
            <w:r>
              <w:t>234.20</w:t>
            </w:r>
          </w:p>
        </w:tc>
        <w:tc>
          <w:tcPr>
            <w:tcW w:w="1361" w:type="dxa"/>
            <w:vAlign w:val="center"/>
          </w:tcPr>
          <w:p>
            <w:pPr>
              <w:pStyle w:val="11"/>
            </w:pPr>
            <w:r>
              <w:t>48.40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256.30</w:t>
            </w:r>
          </w:p>
        </w:tc>
        <w:tc>
          <w:tcPr>
            <w:tcW w:w="1361" w:type="dxa"/>
            <w:vAlign w:val="center"/>
          </w:tcPr>
          <w:p>
            <w:pPr>
              <w:pStyle w:val="11"/>
            </w:pPr>
            <w:r>
              <w:t>234.20</w:t>
            </w:r>
          </w:p>
        </w:tc>
        <w:tc>
          <w:tcPr>
            <w:tcW w:w="1361" w:type="dxa"/>
            <w:vAlign w:val="center"/>
          </w:tcPr>
          <w:p>
            <w:pPr>
              <w:pStyle w:val="11"/>
            </w:pPr>
            <w:r>
              <w:t>22.10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240.70</w:t>
            </w:r>
          </w:p>
        </w:tc>
        <w:tc>
          <w:tcPr>
            <w:tcW w:w="1361" w:type="dxa"/>
            <w:vAlign w:val="center"/>
          </w:tcPr>
          <w:p>
            <w:pPr>
              <w:pStyle w:val="11"/>
            </w:pPr>
            <w:r>
              <w:t>234.20</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11.60</w:t>
            </w:r>
          </w:p>
        </w:tc>
        <w:tc>
          <w:tcPr>
            <w:tcW w:w="1361" w:type="dxa"/>
            <w:vAlign w:val="center"/>
          </w:tcPr>
          <w:p>
            <w:pPr>
              <w:pStyle w:val="11"/>
            </w:pPr>
          </w:p>
        </w:tc>
        <w:tc>
          <w:tcPr>
            <w:tcW w:w="1361" w:type="dxa"/>
            <w:vAlign w:val="center"/>
          </w:tcPr>
          <w:p>
            <w:pPr>
              <w:pStyle w:val="11"/>
            </w:pPr>
            <w:r>
              <w:t>11.60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26.30</w:t>
            </w:r>
          </w:p>
        </w:tc>
        <w:tc>
          <w:tcPr>
            <w:tcW w:w="1361" w:type="dxa"/>
            <w:vAlign w:val="center"/>
          </w:tcPr>
          <w:p>
            <w:pPr>
              <w:pStyle w:val="11"/>
            </w:pPr>
          </w:p>
        </w:tc>
        <w:tc>
          <w:tcPr>
            <w:tcW w:w="1361" w:type="dxa"/>
            <w:vAlign w:val="center"/>
          </w:tcPr>
          <w:p>
            <w:pPr>
              <w:pStyle w:val="11"/>
            </w:pPr>
            <w:r>
              <w:t>26.30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26.30</w:t>
            </w:r>
          </w:p>
        </w:tc>
        <w:tc>
          <w:tcPr>
            <w:tcW w:w="1361" w:type="dxa"/>
            <w:vAlign w:val="center"/>
          </w:tcPr>
          <w:p>
            <w:pPr>
              <w:pStyle w:val="11"/>
            </w:pPr>
          </w:p>
        </w:tc>
        <w:tc>
          <w:tcPr>
            <w:tcW w:w="1361" w:type="dxa"/>
            <w:vAlign w:val="center"/>
          </w:tcPr>
          <w:p>
            <w:pPr>
              <w:pStyle w:val="11"/>
            </w:pPr>
            <w:r>
              <w:t>26.30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61.38</w:t>
            </w:r>
          </w:p>
        </w:tc>
        <w:tc>
          <w:tcPr>
            <w:tcW w:w="1361" w:type="dxa"/>
            <w:vAlign w:val="center"/>
          </w:tcPr>
          <w:p>
            <w:pPr>
              <w:pStyle w:val="11"/>
            </w:pPr>
            <w:r>
              <w:t>61.38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61.38</w:t>
            </w:r>
          </w:p>
        </w:tc>
        <w:tc>
          <w:tcPr>
            <w:tcW w:w="1361" w:type="dxa"/>
            <w:vAlign w:val="center"/>
          </w:tcPr>
          <w:p>
            <w:pPr>
              <w:pStyle w:val="11"/>
            </w:pPr>
            <w:r>
              <w:t>61.38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32.74</w:t>
            </w:r>
          </w:p>
        </w:tc>
        <w:tc>
          <w:tcPr>
            <w:tcW w:w="1361" w:type="dxa"/>
            <w:vAlign w:val="center"/>
          </w:tcPr>
          <w:p>
            <w:pPr>
              <w:pStyle w:val="11"/>
            </w:pPr>
            <w:r>
              <w:t>32.74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28.64</w:t>
            </w:r>
          </w:p>
        </w:tc>
        <w:tc>
          <w:tcPr>
            <w:tcW w:w="1361" w:type="dxa"/>
            <w:vAlign w:val="center"/>
          </w:tcPr>
          <w:p>
            <w:pPr>
              <w:pStyle w:val="11"/>
            </w:pPr>
            <w:r>
              <w:t>28.64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17.41</w:t>
            </w:r>
          </w:p>
        </w:tc>
        <w:tc>
          <w:tcPr>
            <w:tcW w:w="1361" w:type="dxa"/>
            <w:vAlign w:val="center"/>
          </w:tcPr>
          <w:p>
            <w:pPr>
              <w:pStyle w:val="11"/>
            </w:pPr>
            <w:r>
              <w:t>17.41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17.41</w:t>
            </w:r>
          </w:p>
        </w:tc>
        <w:tc>
          <w:tcPr>
            <w:tcW w:w="1361" w:type="dxa"/>
            <w:vAlign w:val="center"/>
          </w:tcPr>
          <w:p>
            <w:pPr>
              <w:pStyle w:val="11"/>
            </w:pPr>
            <w:r>
              <w:t>17.41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9.81</w:t>
            </w:r>
          </w:p>
        </w:tc>
        <w:tc>
          <w:tcPr>
            <w:tcW w:w="1361" w:type="dxa"/>
            <w:vAlign w:val="center"/>
          </w:tcPr>
          <w:p>
            <w:pPr>
              <w:pStyle w:val="11"/>
            </w:pPr>
            <w:r>
              <w:t>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7.59</w:t>
            </w:r>
          </w:p>
        </w:tc>
        <w:tc>
          <w:tcPr>
            <w:tcW w:w="1361" w:type="dxa"/>
            <w:vAlign w:val="center"/>
          </w:tcPr>
          <w:p>
            <w:pPr>
              <w:pStyle w:val="11"/>
            </w:pPr>
            <w:r>
              <w:t>7.59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21.06</w:t>
            </w:r>
          </w:p>
        </w:tc>
        <w:tc>
          <w:tcPr>
            <w:tcW w:w="1361" w:type="dxa"/>
            <w:vAlign w:val="center"/>
          </w:tcPr>
          <w:p>
            <w:pPr>
              <w:pStyle w:val="11"/>
            </w:pPr>
            <w:r>
              <w:t>21.06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21.06</w:t>
            </w:r>
          </w:p>
        </w:tc>
        <w:tc>
          <w:tcPr>
            <w:tcW w:w="1361" w:type="dxa"/>
            <w:vAlign w:val="center"/>
          </w:tcPr>
          <w:p>
            <w:pPr>
              <w:pStyle w:val="11"/>
            </w:pPr>
            <w:r>
              <w:t>21.06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21.06</w:t>
            </w:r>
          </w:p>
        </w:tc>
        <w:tc>
          <w:tcPr>
            <w:tcW w:w="1361" w:type="dxa"/>
            <w:vAlign w:val="center"/>
          </w:tcPr>
          <w:p>
            <w:pPr>
              <w:pStyle w:val="11"/>
            </w:pPr>
            <w:r>
              <w:t>21.06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357005石家庄市藁城区文化馆</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380.45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282.60</w:t>
            </w:r>
          </w:p>
        </w:tc>
        <w:tc>
          <w:tcPr>
            <w:tcW w:w="1474" w:type="dxa"/>
            <w:vAlign w:val="center"/>
          </w:tcPr>
          <w:p>
            <w:pPr>
              <w:pStyle w:val="11"/>
            </w:pPr>
            <w:r>
              <w:t>282.60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61.38</w:t>
            </w:r>
          </w:p>
        </w:tc>
        <w:tc>
          <w:tcPr>
            <w:tcW w:w="1474" w:type="dxa"/>
            <w:vAlign w:val="center"/>
          </w:tcPr>
          <w:p>
            <w:pPr>
              <w:pStyle w:val="11"/>
            </w:pPr>
            <w:r>
              <w:t>61.38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17.41</w:t>
            </w:r>
          </w:p>
        </w:tc>
        <w:tc>
          <w:tcPr>
            <w:tcW w:w="1474" w:type="dxa"/>
            <w:vAlign w:val="center"/>
          </w:tcPr>
          <w:p>
            <w:pPr>
              <w:pStyle w:val="11"/>
            </w:pPr>
            <w:r>
              <w:t>17.41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21.06</w:t>
            </w:r>
          </w:p>
        </w:tc>
        <w:tc>
          <w:tcPr>
            <w:tcW w:w="1474" w:type="dxa"/>
            <w:vAlign w:val="center"/>
          </w:tcPr>
          <w:p>
            <w:pPr>
              <w:pStyle w:val="11"/>
            </w:pPr>
            <w:r>
              <w:t>21.06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380.45</w:t>
            </w:r>
          </w:p>
        </w:tc>
        <w:tc>
          <w:tcPr>
            <w:tcW w:w="3402" w:type="dxa"/>
            <w:vAlign w:val="center"/>
          </w:tcPr>
          <w:p>
            <w:pPr>
              <w:pStyle w:val="14"/>
            </w:pPr>
            <w:r>
              <w:t>本年支出合计</w:t>
            </w:r>
          </w:p>
        </w:tc>
        <w:tc>
          <w:tcPr>
            <w:tcW w:w="1474" w:type="dxa"/>
            <w:vAlign w:val="center"/>
          </w:tcPr>
          <w:p>
            <w:pPr>
              <w:pStyle w:val="15"/>
            </w:pPr>
            <w:r>
              <w:t>382.45</w:t>
            </w:r>
          </w:p>
        </w:tc>
        <w:tc>
          <w:tcPr>
            <w:tcW w:w="1474" w:type="dxa"/>
            <w:vAlign w:val="center"/>
          </w:tcPr>
          <w:p>
            <w:pPr>
              <w:pStyle w:val="15"/>
            </w:pPr>
            <w:r>
              <w:t>382.45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382.45</w:t>
            </w:r>
          </w:p>
        </w:tc>
        <w:tc>
          <w:tcPr>
            <w:tcW w:w="3402" w:type="dxa"/>
            <w:vAlign w:val="center"/>
          </w:tcPr>
          <w:p>
            <w:pPr>
              <w:pStyle w:val="14"/>
            </w:pPr>
            <w:r>
              <w:t>支出总计</w:t>
            </w:r>
          </w:p>
        </w:tc>
        <w:tc>
          <w:tcPr>
            <w:tcW w:w="1474" w:type="dxa"/>
            <w:vAlign w:val="center"/>
          </w:tcPr>
          <w:p>
            <w:pPr>
              <w:pStyle w:val="15"/>
            </w:pPr>
            <w:r>
              <w:t>382.45</w:t>
            </w:r>
          </w:p>
        </w:tc>
        <w:tc>
          <w:tcPr>
            <w:tcW w:w="1474" w:type="dxa"/>
            <w:vAlign w:val="center"/>
          </w:tcPr>
          <w:p>
            <w:pPr>
              <w:pStyle w:val="15"/>
            </w:pPr>
            <w:r>
              <w:t>382.45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357005石家庄市藁城区文化馆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382.45</w:t>
            </w:r>
          </w:p>
        </w:tc>
        <w:tc>
          <w:tcPr>
            <w:tcW w:w="2551" w:type="dxa"/>
            <w:vAlign w:val="center"/>
          </w:tcPr>
          <w:p>
            <w:pPr>
              <w:pStyle w:val="15"/>
            </w:pPr>
            <w:r>
              <w:t>334.05</w:t>
            </w:r>
          </w:p>
        </w:tc>
        <w:tc>
          <w:tcPr>
            <w:tcW w:w="2551" w:type="dxa"/>
            <w:vAlign w:val="center"/>
          </w:tcPr>
          <w:p>
            <w:pPr>
              <w:pStyle w:val="15"/>
            </w:pPr>
            <w:r>
              <w:t>48.40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282.60</w:t>
            </w:r>
          </w:p>
        </w:tc>
        <w:tc>
          <w:tcPr>
            <w:tcW w:w="2551" w:type="dxa"/>
            <w:vAlign w:val="center"/>
          </w:tcPr>
          <w:p>
            <w:pPr>
              <w:pStyle w:val="11"/>
            </w:pPr>
            <w:r>
              <w:t>234.20</w:t>
            </w:r>
          </w:p>
        </w:tc>
        <w:tc>
          <w:tcPr>
            <w:tcW w:w="2551" w:type="dxa"/>
            <w:vAlign w:val="center"/>
          </w:tcPr>
          <w:p>
            <w:pPr>
              <w:pStyle w:val="11"/>
            </w:pPr>
            <w:r>
              <w:t>48.40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256.30</w:t>
            </w:r>
          </w:p>
        </w:tc>
        <w:tc>
          <w:tcPr>
            <w:tcW w:w="2551" w:type="dxa"/>
            <w:vAlign w:val="center"/>
          </w:tcPr>
          <w:p>
            <w:pPr>
              <w:pStyle w:val="11"/>
            </w:pPr>
            <w:r>
              <w:t>234.20</w:t>
            </w:r>
          </w:p>
        </w:tc>
        <w:tc>
          <w:tcPr>
            <w:tcW w:w="2551" w:type="dxa"/>
            <w:vAlign w:val="center"/>
          </w:tcPr>
          <w:p>
            <w:pPr>
              <w:pStyle w:val="11"/>
            </w:pPr>
            <w:r>
              <w:t>22.10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240.70</w:t>
            </w:r>
          </w:p>
        </w:tc>
        <w:tc>
          <w:tcPr>
            <w:tcW w:w="2551" w:type="dxa"/>
            <w:vAlign w:val="center"/>
          </w:tcPr>
          <w:p>
            <w:pPr>
              <w:pStyle w:val="11"/>
            </w:pPr>
            <w:r>
              <w:t>234.20</w:t>
            </w:r>
          </w:p>
        </w:tc>
        <w:tc>
          <w:tcPr>
            <w:tcW w:w="2551" w:type="dxa"/>
            <w:vAlign w:val="center"/>
          </w:tcPr>
          <w:p>
            <w:pPr>
              <w:pStyle w:val="11"/>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11.60</w:t>
            </w:r>
          </w:p>
        </w:tc>
        <w:tc>
          <w:tcPr>
            <w:tcW w:w="2551" w:type="dxa"/>
            <w:vAlign w:val="center"/>
          </w:tcPr>
          <w:p>
            <w:pPr>
              <w:pStyle w:val="11"/>
            </w:pPr>
          </w:p>
        </w:tc>
        <w:tc>
          <w:tcPr>
            <w:tcW w:w="2551" w:type="dxa"/>
            <w:vAlign w:val="center"/>
          </w:tcPr>
          <w:p>
            <w:pPr>
              <w:pStyle w:val="11"/>
            </w:pPr>
            <w:r>
              <w:t>11.60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26.30</w:t>
            </w:r>
          </w:p>
        </w:tc>
        <w:tc>
          <w:tcPr>
            <w:tcW w:w="2551" w:type="dxa"/>
            <w:vAlign w:val="center"/>
          </w:tcPr>
          <w:p>
            <w:pPr>
              <w:pStyle w:val="11"/>
            </w:pPr>
          </w:p>
        </w:tc>
        <w:tc>
          <w:tcPr>
            <w:tcW w:w="2551" w:type="dxa"/>
            <w:vAlign w:val="center"/>
          </w:tcPr>
          <w:p>
            <w:pPr>
              <w:pStyle w:val="11"/>
            </w:pPr>
            <w:r>
              <w:t>26.30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26.30</w:t>
            </w:r>
          </w:p>
        </w:tc>
        <w:tc>
          <w:tcPr>
            <w:tcW w:w="2551" w:type="dxa"/>
            <w:vAlign w:val="center"/>
          </w:tcPr>
          <w:p>
            <w:pPr>
              <w:pStyle w:val="11"/>
            </w:pPr>
          </w:p>
        </w:tc>
        <w:tc>
          <w:tcPr>
            <w:tcW w:w="2551" w:type="dxa"/>
            <w:vAlign w:val="center"/>
          </w:tcPr>
          <w:p>
            <w:pPr>
              <w:pStyle w:val="11"/>
            </w:pPr>
            <w:r>
              <w:t>26.30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61.38</w:t>
            </w:r>
          </w:p>
        </w:tc>
        <w:tc>
          <w:tcPr>
            <w:tcW w:w="2551" w:type="dxa"/>
            <w:vAlign w:val="center"/>
          </w:tcPr>
          <w:p>
            <w:pPr>
              <w:pStyle w:val="11"/>
            </w:pPr>
            <w:r>
              <w:t>61.38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61.38</w:t>
            </w:r>
          </w:p>
        </w:tc>
        <w:tc>
          <w:tcPr>
            <w:tcW w:w="2551" w:type="dxa"/>
            <w:vAlign w:val="center"/>
          </w:tcPr>
          <w:p>
            <w:pPr>
              <w:pStyle w:val="11"/>
            </w:pPr>
            <w:r>
              <w:t>61.38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32.74</w:t>
            </w:r>
          </w:p>
        </w:tc>
        <w:tc>
          <w:tcPr>
            <w:tcW w:w="2551" w:type="dxa"/>
            <w:vAlign w:val="center"/>
          </w:tcPr>
          <w:p>
            <w:pPr>
              <w:pStyle w:val="11"/>
            </w:pPr>
            <w:r>
              <w:t>32.74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28.64</w:t>
            </w:r>
          </w:p>
        </w:tc>
        <w:tc>
          <w:tcPr>
            <w:tcW w:w="2551" w:type="dxa"/>
            <w:vAlign w:val="center"/>
          </w:tcPr>
          <w:p>
            <w:pPr>
              <w:pStyle w:val="11"/>
            </w:pPr>
            <w:r>
              <w:t>28.64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17.41</w:t>
            </w:r>
          </w:p>
        </w:tc>
        <w:tc>
          <w:tcPr>
            <w:tcW w:w="2551" w:type="dxa"/>
            <w:vAlign w:val="center"/>
          </w:tcPr>
          <w:p>
            <w:pPr>
              <w:pStyle w:val="11"/>
            </w:pPr>
            <w:r>
              <w:t>17.41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17.41</w:t>
            </w:r>
          </w:p>
        </w:tc>
        <w:tc>
          <w:tcPr>
            <w:tcW w:w="2551" w:type="dxa"/>
            <w:vAlign w:val="center"/>
          </w:tcPr>
          <w:p>
            <w:pPr>
              <w:pStyle w:val="11"/>
            </w:pPr>
            <w:r>
              <w:t>17.41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9.81</w:t>
            </w:r>
          </w:p>
        </w:tc>
        <w:tc>
          <w:tcPr>
            <w:tcW w:w="2551" w:type="dxa"/>
            <w:vAlign w:val="center"/>
          </w:tcPr>
          <w:p>
            <w:pPr>
              <w:pStyle w:val="11"/>
            </w:pPr>
            <w:r>
              <w:t>9.81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7.59</w:t>
            </w:r>
          </w:p>
        </w:tc>
        <w:tc>
          <w:tcPr>
            <w:tcW w:w="2551" w:type="dxa"/>
            <w:vAlign w:val="center"/>
          </w:tcPr>
          <w:p>
            <w:pPr>
              <w:pStyle w:val="11"/>
            </w:pPr>
            <w:r>
              <w:t>7.59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21.06</w:t>
            </w:r>
          </w:p>
        </w:tc>
        <w:tc>
          <w:tcPr>
            <w:tcW w:w="2551" w:type="dxa"/>
            <w:vAlign w:val="center"/>
          </w:tcPr>
          <w:p>
            <w:pPr>
              <w:pStyle w:val="11"/>
            </w:pPr>
            <w:r>
              <w:t>21.06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21.06</w:t>
            </w:r>
          </w:p>
        </w:tc>
        <w:tc>
          <w:tcPr>
            <w:tcW w:w="2551" w:type="dxa"/>
            <w:vAlign w:val="center"/>
          </w:tcPr>
          <w:p>
            <w:pPr>
              <w:pStyle w:val="11"/>
            </w:pPr>
            <w:r>
              <w:t>21.06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21.06</w:t>
            </w:r>
          </w:p>
        </w:tc>
        <w:tc>
          <w:tcPr>
            <w:tcW w:w="2551" w:type="dxa"/>
            <w:vAlign w:val="center"/>
          </w:tcPr>
          <w:p>
            <w:pPr>
              <w:pStyle w:val="11"/>
            </w:pPr>
            <w:r>
              <w:t>21.06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357005石家庄市藁城区文化馆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334.05</w:t>
            </w:r>
          </w:p>
        </w:tc>
        <w:tc>
          <w:tcPr>
            <w:tcW w:w="2551" w:type="dxa"/>
            <w:vAlign w:val="center"/>
          </w:tcPr>
          <w:p>
            <w:pPr>
              <w:pStyle w:val="15"/>
            </w:pPr>
            <w:r>
              <w:t>323.69</w:t>
            </w:r>
          </w:p>
        </w:tc>
        <w:tc>
          <w:tcPr>
            <w:tcW w:w="2551" w:type="dxa"/>
            <w:vAlign w:val="center"/>
          </w:tcPr>
          <w:p>
            <w:pPr>
              <w:pStyle w:val="15"/>
            </w:pPr>
            <w:r>
              <w:t>10.36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286.35</w:t>
            </w:r>
          </w:p>
        </w:tc>
        <w:tc>
          <w:tcPr>
            <w:tcW w:w="2551" w:type="dxa"/>
            <w:vAlign w:val="center"/>
          </w:tcPr>
          <w:p>
            <w:pPr>
              <w:pStyle w:val="11"/>
            </w:pPr>
            <w:r>
              <w:t>286.35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68.34</w:t>
            </w:r>
          </w:p>
        </w:tc>
        <w:tc>
          <w:tcPr>
            <w:tcW w:w="2551" w:type="dxa"/>
            <w:vAlign w:val="center"/>
          </w:tcPr>
          <w:p>
            <w:pPr>
              <w:pStyle w:val="11"/>
            </w:pPr>
            <w:r>
              <w:t>68.34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30.87</w:t>
            </w:r>
          </w:p>
        </w:tc>
        <w:tc>
          <w:tcPr>
            <w:tcW w:w="2551" w:type="dxa"/>
            <w:vAlign w:val="center"/>
          </w:tcPr>
          <w:p>
            <w:pPr>
              <w:pStyle w:val="11"/>
            </w:pPr>
            <w:r>
              <w:t>30.87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86.31</w:t>
            </w:r>
          </w:p>
        </w:tc>
        <w:tc>
          <w:tcPr>
            <w:tcW w:w="2551" w:type="dxa"/>
            <w:vAlign w:val="center"/>
          </w:tcPr>
          <w:p>
            <w:pPr>
              <w:pStyle w:val="11"/>
            </w:pPr>
            <w:r>
              <w:t>86.31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28.64</w:t>
            </w:r>
          </w:p>
        </w:tc>
        <w:tc>
          <w:tcPr>
            <w:tcW w:w="2551" w:type="dxa"/>
            <w:vAlign w:val="center"/>
          </w:tcPr>
          <w:p>
            <w:pPr>
              <w:pStyle w:val="11"/>
            </w:pPr>
            <w:r>
              <w:t>28.64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14.04</w:t>
            </w:r>
          </w:p>
        </w:tc>
        <w:tc>
          <w:tcPr>
            <w:tcW w:w="2551" w:type="dxa"/>
            <w:vAlign w:val="center"/>
          </w:tcPr>
          <w:p>
            <w:pPr>
              <w:pStyle w:val="11"/>
            </w:pPr>
            <w:r>
              <w:t>14.04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9.81</w:t>
            </w:r>
          </w:p>
        </w:tc>
        <w:tc>
          <w:tcPr>
            <w:tcW w:w="2551" w:type="dxa"/>
            <w:vAlign w:val="center"/>
          </w:tcPr>
          <w:p>
            <w:pPr>
              <w:pStyle w:val="11"/>
            </w:pPr>
            <w:r>
              <w:t>9.81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7.59</w:t>
            </w:r>
          </w:p>
        </w:tc>
        <w:tc>
          <w:tcPr>
            <w:tcW w:w="2551" w:type="dxa"/>
            <w:vAlign w:val="center"/>
          </w:tcPr>
          <w:p>
            <w:pPr>
              <w:pStyle w:val="11"/>
            </w:pPr>
            <w:r>
              <w:t>7.59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19.68</w:t>
            </w:r>
          </w:p>
        </w:tc>
        <w:tc>
          <w:tcPr>
            <w:tcW w:w="2551" w:type="dxa"/>
            <w:vAlign w:val="center"/>
          </w:tcPr>
          <w:p>
            <w:pPr>
              <w:pStyle w:val="11"/>
            </w:pPr>
            <w:r>
              <w:t>19.68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21.06</w:t>
            </w:r>
          </w:p>
        </w:tc>
        <w:tc>
          <w:tcPr>
            <w:tcW w:w="2551" w:type="dxa"/>
            <w:vAlign w:val="center"/>
          </w:tcPr>
          <w:p>
            <w:pPr>
              <w:pStyle w:val="11"/>
            </w:pPr>
            <w:r>
              <w:t>21.06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10.36</w:t>
            </w:r>
          </w:p>
        </w:tc>
        <w:tc>
          <w:tcPr>
            <w:tcW w:w="2551" w:type="dxa"/>
            <w:vAlign w:val="center"/>
          </w:tcPr>
          <w:p>
            <w:pPr>
              <w:pStyle w:val="11"/>
            </w:pPr>
          </w:p>
        </w:tc>
        <w:tc>
          <w:tcPr>
            <w:tcW w:w="2551" w:type="dxa"/>
            <w:vAlign w:val="center"/>
          </w:tcPr>
          <w:p>
            <w:pPr>
              <w:pStyle w:val="11"/>
            </w:pPr>
            <w:r>
              <w:t>10.36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1.86</w:t>
            </w:r>
          </w:p>
        </w:tc>
        <w:tc>
          <w:tcPr>
            <w:tcW w:w="2551" w:type="dxa"/>
            <w:vAlign w:val="center"/>
          </w:tcPr>
          <w:p>
            <w:pPr>
              <w:pStyle w:val="11"/>
            </w:pPr>
          </w:p>
        </w:tc>
        <w:tc>
          <w:tcPr>
            <w:tcW w:w="2551" w:type="dxa"/>
            <w:vAlign w:val="center"/>
          </w:tcPr>
          <w:p>
            <w:pPr>
              <w:pStyle w:val="11"/>
            </w:pPr>
            <w:r>
              <w:t>1.86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1.71</w:t>
            </w:r>
          </w:p>
        </w:tc>
        <w:tc>
          <w:tcPr>
            <w:tcW w:w="2551" w:type="dxa"/>
            <w:vAlign w:val="center"/>
          </w:tcPr>
          <w:p>
            <w:pPr>
              <w:pStyle w:val="11"/>
            </w:pPr>
          </w:p>
        </w:tc>
        <w:tc>
          <w:tcPr>
            <w:tcW w:w="2551" w:type="dxa"/>
            <w:vAlign w:val="center"/>
          </w:tcPr>
          <w:p>
            <w:pPr>
              <w:pStyle w:val="11"/>
            </w:pPr>
            <w:r>
              <w:t>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0.79</w:t>
            </w:r>
          </w:p>
        </w:tc>
        <w:tc>
          <w:tcPr>
            <w:tcW w:w="2551" w:type="dxa"/>
            <w:vAlign w:val="center"/>
          </w:tcPr>
          <w:p>
            <w:pPr>
              <w:pStyle w:val="11"/>
            </w:pPr>
          </w:p>
        </w:tc>
        <w:tc>
          <w:tcPr>
            <w:tcW w:w="2551" w:type="dxa"/>
            <w:vAlign w:val="center"/>
          </w:tcPr>
          <w:p>
            <w:pPr>
              <w:pStyle w:val="11"/>
            </w:pPr>
            <w:r>
              <w:t>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37.34</w:t>
            </w:r>
          </w:p>
        </w:tc>
        <w:tc>
          <w:tcPr>
            <w:tcW w:w="2551" w:type="dxa"/>
            <w:vAlign w:val="center"/>
          </w:tcPr>
          <w:p>
            <w:pPr>
              <w:pStyle w:val="11"/>
            </w:pPr>
            <w:r>
              <w:t>37.34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3.05</w:t>
            </w:r>
          </w:p>
        </w:tc>
        <w:tc>
          <w:tcPr>
            <w:tcW w:w="2551" w:type="dxa"/>
            <w:vAlign w:val="center"/>
          </w:tcPr>
          <w:p>
            <w:pPr>
              <w:pStyle w:val="11"/>
            </w:pPr>
            <w:r>
              <w:t>3.05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32.08</w:t>
            </w:r>
          </w:p>
        </w:tc>
        <w:tc>
          <w:tcPr>
            <w:tcW w:w="2551" w:type="dxa"/>
            <w:vAlign w:val="center"/>
          </w:tcPr>
          <w:p>
            <w:pPr>
              <w:pStyle w:val="11"/>
            </w:pPr>
            <w:r>
              <w:t>32.08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357005石家庄市藁城区文化馆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357005石家庄市藁城区文化馆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357005石家庄市藁城区文化馆</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0"/>
              <w:ind w:firstLine="0" w:firstLineChars="0"/>
            </w:pPr>
            <w:r>
              <w:rPr>
                <w:rFonts w:hint="eastAsia"/>
                <w:lang w:val="en-US" w:eastAsia="zh-CN"/>
              </w:rPr>
              <w:t>1</w:t>
            </w:r>
          </w:p>
        </w:tc>
        <w:tc>
          <w:tcPr>
            <w:tcW w:w="3798" w:type="dxa"/>
            <w:vAlign w:val="center"/>
          </w:tcPr>
          <w:p>
            <w:pPr>
              <w:pStyle w:val="10"/>
              <w:tabs>
                <w:tab w:val="left" w:pos="668"/>
              </w:tabs>
              <w:ind w:firstLine="0" w:firstLineChars="0"/>
              <w:jc w:val="left"/>
            </w:pPr>
            <w:r>
              <w:rPr>
                <w:rFonts w:hint="eastAsia"/>
                <w:lang w:eastAsia="zh-CN"/>
              </w:rPr>
              <w:tab/>
            </w:r>
            <w:r>
              <w:rPr>
                <w:rFonts w:hint="eastAsia"/>
                <w:lang w:eastAsia="zh-CN"/>
              </w:rPr>
              <w:t>合计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2</w:t>
            </w:r>
          </w:p>
        </w:tc>
        <w:tc>
          <w:tcPr>
            <w:tcW w:w="3798" w:type="dxa"/>
            <w:vAlign w:val="center"/>
          </w:tcPr>
          <w:p>
            <w:pPr>
              <w:pStyle w:val="12"/>
              <w:ind w:firstLine="0" w:firstLineChars="0"/>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3</w:t>
            </w:r>
          </w:p>
        </w:tc>
        <w:tc>
          <w:tcPr>
            <w:tcW w:w="3798" w:type="dxa"/>
            <w:vAlign w:val="center"/>
          </w:tcPr>
          <w:p>
            <w:pPr>
              <w:pStyle w:val="12"/>
              <w:ind w:firstLine="0" w:firstLineChars="0"/>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4</w:t>
            </w:r>
          </w:p>
        </w:tc>
        <w:tc>
          <w:tcPr>
            <w:tcW w:w="3798" w:type="dxa"/>
            <w:vAlign w:val="center"/>
          </w:tcPr>
          <w:p>
            <w:pPr>
              <w:pStyle w:val="12"/>
              <w:ind w:firstLine="0" w:firstLineChars="0"/>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5</w:t>
            </w:r>
          </w:p>
        </w:tc>
        <w:tc>
          <w:tcPr>
            <w:tcW w:w="3798" w:type="dxa"/>
            <w:vAlign w:val="center"/>
          </w:tcPr>
          <w:p>
            <w:pPr>
              <w:pStyle w:val="12"/>
              <w:ind w:firstLine="0" w:firstLineChars="0"/>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6</w:t>
            </w:r>
          </w:p>
        </w:tc>
        <w:tc>
          <w:tcPr>
            <w:tcW w:w="3798" w:type="dxa"/>
            <w:vAlign w:val="center"/>
          </w:tcPr>
          <w:p>
            <w:pPr>
              <w:pStyle w:val="12"/>
              <w:ind w:firstLine="0" w:firstLineChars="0"/>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7</w:t>
            </w:r>
          </w:p>
        </w:tc>
        <w:tc>
          <w:tcPr>
            <w:tcW w:w="3798" w:type="dxa"/>
            <w:vAlign w:val="center"/>
          </w:tcPr>
          <w:p>
            <w:pPr>
              <w:pStyle w:val="12"/>
              <w:ind w:firstLine="0" w:firstLineChars="0"/>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8</w:t>
            </w:r>
          </w:p>
        </w:tc>
        <w:tc>
          <w:tcPr>
            <w:tcW w:w="3798" w:type="dxa"/>
            <w:vAlign w:val="center"/>
          </w:tcPr>
          <w:p>
            <w:pPr>
              <w:pStyle w:val="12"/>
              <w:ind w:firstLine="0" w:firstLineChars="0"/>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9</w:t>
            </w:r>
          </w:p>
        </w:tc>
        <w:tc>
          <w:tcPr>
            <w:tcW w:w="3798" w:type="dxa"/>
            <w:vAlign w:val="center"/>
          </w:tcPr>
          <w:p>
            <w:pPr>
              <w:pStyle w:val="12"/>
              <w:ind w:firstLine="0" w:firstLineChars="0"/>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石家庄市藁城区文化馆2025年单位预算信息公开情况说明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按照《中华人民共和国预算法》、《地方预决算公开操作规程》和《关于进一步推进预算公开工作的实施意见》规定，现将石家庄市藁城区文化馆2025年单位预算公开如下：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1、政策宣传，2、活动组织，3、培训辅导，4、作品鉴赏与服务，5、文艺创作，6、文化传承，7、调研交流，8、业务指导</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石家庄市藁城区文化馆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382.45万元，其中：一般公共预算收入380.45万元，基金预算收入0.00万元，国有资本经营预算收入0.00万元，财政专户核拨收入0.00万元，单位资金收入0.00万元，上年结转结余2.00万元。</w:t>
      </w:r>
    </w:p>
    <w:p>
      <w:pPr>
        <w:pStyle w:val="18"/>
      </w:pPr>
      <w:r>
        <w:t>2、支出说明</w:t>
      </w:r>
    </w:p>
    <w:p>
      <w:pPr>
        <w:pStyle w:val="18"/>
      </w:pPr>
      <w:r>
        <w:t>收支预算总表支出栏、基本支出表、项目支出表按经济分类和支出功能分类科目编制，反映石家庄市藁城区文化馆年度单位预算中支出预算的总体情况。2025年支出预算382.45万元，其中基本支出334.05万元，包括人员经费323.69万元和日常公用经费10.36万元；项目支出48.40万元，主要为用于文化馆免费开放和公共文化服务、文化下乡等系列文化活动并保证基本运转</w:t>
      </w:r>
    </w:p>
    <w:p>
      <w:pPr>
        <w:pStyle w:val="18"/>
      </w:pPr>
      <w:r>
        <w:t>3、比上年增减情况</w:t>
      </w:r>
    </w:p>
    <w:p>
      <w:pPr>
        <w:pStyle w:val="18"/>
      </w:pPr>
      <w:r>
        <w:t>2025年预算收支安排382.45万元，较2024年预算减少21.86万元，其中：基本支出减少10.96万元，主要为人员减少项目支出减少10.90万元，主要为非遗项目资金减少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2025年，我单位机关运行经费共计安排10.36万元，主要用于日常维修、办公用房水电费、办公用房取暖费、办公用房物业管理费等日常运行支出。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560" w:firstLineChars="200"/>
        <w:rPr>
          <w:rFonts w:hint="eastAsia" w:ascii="Times New Roman" w:hAnsi="Times New Roman" w:eastAsia="方正仿宋_GBK" w:cs="Times New Roman"/>
          <w:sz w:val="28"/>
          <w:szCs w:val="22"/>
        </w:rPr>
      </w:pPr>
      <w:r>
        <w:rPr>
          <w:rFonts w:ascii="Times New Roman" w:hAnsi="Times New Roman" w:eastAsia="方正仿宋_GBK" w:cs="Times New Roman"/>
          <w:sz w:val="28"/>
          <w:szCs w:val="22"/>
          <w:lang w:eastAsia="uk-UA"/>
        </w:rPr>
        <w:t>202</w:t>
      </w:r>
      <w:r>
        <w:rPr>
          <w:rFonts w:hint="eastAsia" w:ascii="Times New Roman" w:hAnsi="Times New Roman" w:eastAsia="方正仿宋_GBK" w:cs="Times New Roman"/>
          <w:sz w:val="28"/>
          <w:szCs w:val="22"/>
          <w:lang w:eastAsia="uk-UA"/>
        </w:rPr>
        <w:t>5</w:t>
      </w:r>
      <w:r>
        <w:rPr>
          <w:rFonts w:ascii="Times New Roman" w:hAnsi="Times New Roman" w:eastAsia="方正仿宋_GBK" w:cs="Times New Roman"/>
          <w:sz w:val="28"/>
          <w:szCs w:val="22"/>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1、免费开放地方配套资金（文化馆）绩效目标表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13010925P00005410005H</w:t>
            </w:r>
          </w:p>
        </w:tc>
        <w:tc>
          <w:tcPr>
            <w:tcW w:w="2835" w:type="dxa"/>
            <w:vAlign w:val="center"/>
          </w:tcPr>
          <w:p>
            <w:pPr>
              <w:pStyle w:val="10"/>
            </w:pPr>
            <w:r>
              <w:t>项目名称</w:t>
            </w:r>
          </w:p>
        </w:tc>
        <w:tc>
          <w:tcPr>
            <w:tcW w:w="6095" w:type="dxa"/>
            <w:gridSpan w:val="3"/>
            <w:vAlign w:val="center"/>
          </w:tcPr>
          <w:p>
            <w:pPr>
              <w:pStyle w:val="12"/>
            </w:pPr>
            <w:r>
              <w:t>免费开放地方配套资金（文化馆）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文化馆实行免费开放 提供基本公共文化服务 改善基层公共文化设施条件 提高群众满意度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1.95</w:t>
            </w:r>
          </w:p>
        </w:tc>
        <w:tc>
          <w:tcPr>
            <w:tcW w:w="2835" w:type="dxa"/>
            <w:vAlign w:val="center"/>
          </w:tcPr>
          <w:p>
            <w:pPr>
              <w:pStyle w:val="13"/>
            </w:pPr>
            <w:r>
              <w:t>3.90</w:t>
            </w:r>
          </w:p>
        </w:tc>
        <w:tc>
          <w:tcPr>
            <w:tcW w:w="2551" w:type="dxa"/>
            <w:vAlign w:val="center"/>
          </w:tcPr>
          <w:p>
            <w:pPr>
              <w:pStyle w:val="13"/>
            </w:pPr>
            <w:r>
              <w:t>5.85</w:t>
            </w:r>
          </w:p>
        </w:tc>
        <w:tc>
          <w:tcPr>
            <w:tcW w:w="3544" w:type="dxa"/>
            <w:gridSpan w:val="2"/>
            <w:vAlign w:val="center"/>
          </w:tcPr>
          <w:p>
            <w:pPr>
              <w:pStyle w:val="13"/>
            </w:pPr>
            <w:r>
              <w:t>6.50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基本公共文化服务项目覆盖率</w:t>
            </w:r>
          </w:p>
        </w:tc>
        <w:tc>
          <w:tcPr>
            <w:tcW w:w="5386" w:type="dxa"/>
            <w:vAlign w:val="center"/>
          </w:tcPr>
          <w:p>
            <w:pPr>
              <w:pStyle w:val="12"/>
            </w:pPr>
            <w:r>
              <w:t>基本公共文化服务项目覆盖率</w:t>
            </w:r>
          </w:p>
        </w:tc>
        <w:tc>
          <w:tcPr>
            <w:tcW w:w="2268" w:type="dxa"/>
            <w:vAlign w:val="center"/>
          </w:tcPr>
          <w:p>
            <w:pPr>
              <w:pStyle w:val="12"/>
            </w:pPr>
            <w:r>
              <w: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文化活动参与率</w:t>
            </w:r>
          </w:p>
        </w:tc>
        <w:tc>
          <w:tcPr>
            <w:tcW w:w="5386" w:type="dxa"/>
            <w:vAlign w:val="center"/>
          </w:tcPr>
          <w:p>
            <w:pPr>
              <w:pStyle w:val="12"/>
            </w:pPr>
            <w:r>
              <w:t>文化活动参与率</w:t>
            </w:r>
          </w:p>
        </w:tc>
        <w:tc>
          <w:tcPr>
            <w:tcW w:w="2268" w:type="dxa"/>
            <w:vAlign w:val="center"/>
          </w:tcPr>
          <w:p>
            <w:pPr>
              <w:pStyle w:val="12"/>
            </w:pPr>
            <w:r>
              <w:t>≥95%</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各项活动按照工作计划完成</w:t>
            </w:r>
          </w:p>
        </w:tc>
        <w:tc>
          <w:tcPr>
            <w:tcW w:w="5386" w:type="dxa"/>
            <w:vAlign w:val="center"/>
          </w:tcPr>
          <w:p>
            <w:pPr>
              <w:pStyle w:val="12"/>
            </w:pPr>
            <w:r>
              <w:t>各项活动按照工作计划完成</w:t>
            </w:r>
          </w:p>
        </w:tc>
        <w:tc>
          <w:tcPr>
            <w:tcW w:w="2268" w:type="dxa"/>
            <w:vAlign w:val="center"/>
          </w:tcPr>
          <w:p>
            <w:pPr>
              <w:pStyle w:val="12"/>
            </w:pPr>
            <w:r>
              <w:t>1年</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文化活动成本</w:t>
            </w:r>
          </w:p>
        </w:tc>
        <w:tc>
          <w:tcPr>
            <w:tcW w:w="5386" w:type="dxa"/>
            <w:vAlign w:val="center"/>
          </w:tcPr>
          <w:p>
            <w:pPr>
              <w:pStyle w:val="12"/>
            </w:pPr>
            <w:r>
              <w:t>文化活动成本</w:t>
            </w:r>
          </w:p>
        </w:tc>
        <w:tc>
          <w:tcPr>
            <w:tcW w:w="2268" w:type="dxa"/>
            <w:vAlign w:val="center"/>
          </w:tcPr>
          <w:p>
            <w:pPr>
              <w:pStyle w:val="12"/>
            </w:pPr>
            <w:r>
              <w:t>≤0.8万/场</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通过支持重点宣传文化项目建设，带动宣传文化事业发展的效率</w:t>
            </w:r>
          </w:p>
        </w:tc>
        <w:tc>
          <w:tcPr>
            <w:tcW w:w="5386" w:type="dxa"/>
            <w:vAlign w:val="center"/>
          </w:tcPr>
          <w:p>
            <w:pPr>
              <w:pStyle w:val="12"/>
            </w:pPr>
            <w:r>
              <w:t>通过支持重点宣传文化项目建设，带动宣传文化事业发展的效率</w:t>
            </w:r>
          </w:p>
        </w:tc>
        <w:tc>
          <w:tcPr>
            <w:tcW w:w="2268" w:type="dxa"/>
            <w:vAlign w:val="center"/>
          </w:tcPr>
          <w:p>
            <w:pPr>
              <w:pStyle w:val="12"/>
            </w:pPr>
            <w:r>
              <w:t>≥80%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文化馆的可持续影响力</w:t>
            </w:r>
          </w:p>
        </w:tc>
        <w:tc>
          <w:tcPr>
            <w:tcW w:w="5386" w:type="dxa"/>
            <w:vAlign w:val="center"/>
          </w:tcPr>
          <w:p>
            <w:pPr>
              <w:pStyle w:val="12"/>
            </w:pPr>
            <w:r>
              <w:t>文化馆的可持续影响力</w:t>
            </w:r>
          </w:p>
        </w:tc>
        <w:tc>
          <w:tcPr>
            <w:tcW w:w="2268" w:type="dxa"/>
            <w:vAlign w:val="center"/>
          </w:tcPr>
          <w:p>
            <w:pPr>
              <w:pStyle w:val="12"/>
            </w:pPr>
            <w:r>
              <w:t>逐步提升</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群众对文化馆的整体满意度</w:t>
            </w:r>
          </w:p>
        </w:tc>
        <w:tc>
          <w:tcPr>
            <w:tcW w:w="5386" w:type="dxa"/>
            <w:vAlign w:val="center"/>
          </w:tcPr>
          <w:p>
            <w:pPr>
              <w:pStyle w:val="12"/>
            </w:pPr>
            <w:r>
              <w:t>群众对文化馆的整体满意度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2、石财教【2023】36号2023年市级非物质文化遗产保护专项资金（非遗项目补助）绩效目标表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13010925P00000810632L</w:t>
            </w:r>
          </w:p>
        </w:tc>
        <w:tc>
          <w:tcPr>
            <w:tcW w:w="2835" w:type="dxa"/>
            <w:vAlign w:val="center"/>
          </w:tcPr>
          <w:p>
            <w:pPr>
              <w:pStyle w:val="10"/>
            </w:pPr>
            <w:r>
              <w:t>项目名称</w:t>
            </w:r>
          </w:p>
        </w:tc>
        <w:tc>
          <w:tcPr>
            <w:tcW w:w="6095" w:type="dxa"/>
            <w:gridSpan w:val="3"/>
            <w:vAlign w:val="center"/>
          </w:tcPr>
          <w:p>
            <w:pPr>
              <w:pStyle w:val="12"/>
            </w:pPr>
            <w:r>
              <w:t>石财教【2023】36号2023年市级非物质文化遗产保护专项资金（非遗项目补助）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非物质文化遗产管理和保护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w:t>
            </w:r>
          </w:p>
        </w:tc>
        <w:tc>
          <w:tcPr>
            <w:tcW w:w="2835" w:type="dxa"/>
            <w:vAlign w:val="center"/>
          </w:tcPr>
          <w:p>
            <w:pPr>
              <w:pStyle w:val="13"/>
            </w:pPr>
            <w:r>
              <w:t>3.60</w:t>
            </w:r>
          </w:p>
        </w:tc>
        <w:tc>
          <w:tcPr>
            <w:tcW w:w="2551" w:type="dxa"/>
            <w:vAlign w:val="center"/>
          </w:tcPr>
          <w:p>
            <w:pPr>
              <w:pStyle w:val="13"/>
            </w:pPr>
            <w:r>
              <w:t>5.40</w:t>
            </w:r>
          </w:p>
        </w:tc>
        <w:tc>
          <w:tcPr>
            <w:tcW w:w="3544" w:type="dxa"/>
            <w:gridSpan w:val="2"/>
            <w:vAlign w:val="center"/>
          </w:tcPr>
          <w:p>
            <w:pPr>
              <w:pStyle w:val="13"/>
            </w:pPr>
            <w:r>
              <w:t>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1.1：推广非遗传承保护2：非遗代表性项目相关的调查研究3:传承人记录和保存 传承活动 理论及技艺研究 出版 展示推广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非遗传承、展示、推广活动数</w:t>
            </w:r>
          </w:p>
        </w:tc>
        <w:tc>
          <w:tcPr>
            <w:tcW w:w="5386" w:type="dxa"/>
            <w:vAlign w:val="center"/>
          </w:tcPr>
          <w:p>
            <w:pPr>
              <w:pStyle w:val="12"/>
            </w:pPr>
            <w:r>
              <w:t>非遗传承、展示、推广活动数</w:t>
            </w:r>
          </w:p>
        </w:tc>
        <w:tc>
          <w:tcPr>
            <w:tcW w:w="2268" w:type="dxa"/>
            <w:vAlign w:val="center"/>
          </w:tcPr>
          <w:p>
            <w:pPr>
              <w:pStyle w:val="12"/>
            </w:pPr>
            <w:r>
              <w:t>≥5场</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市级非遗代表性项目保护任务完成率</w:t>
            </w:r>
          </w:p>
        </w:tc>
        <w:tc>
          <w:tcPr>
            <w:tcW w:w="5386" w:type="dxa"/>
            <w:vAlign w:val="center"/>
          </w:tcPr>
          <w:p>
            <w:pPr>
              <w:pStyle w:val="12"/>
            </w:pPr>
            <w:r>
              <w:t>市级非遗代表性项目保护任务完成率</w:t>
            </w:r>
          </w:p>
        </w:tc>
        <w:tc>
          <w:tcPr>
            <w:tcW w:w="2268" w:type="dxa"/>
            <w:vAlign w:val="center"/>
          </w:tcPr>
          <w:p>
            <w:pPr>
              <w:pStyle w:val="12"/>
            </w:pPr>
            <w:r>
              <w: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非遗项目补助及时率</w:t>
            </w:r>
          </w:p>
        </w:tc>
        <w:tc>
          <w:tcPr>
            <w:tcW w:w="5386" w:type="dxa"/>
            <w:vAlign w:val="center"/>
          </w:tcPr>
          <w:p>
            <w:pPr>
              <w:pStyle w:val="12"/>
            </w:pPr>
            <w:r>
              <w:t>非遗项目补助及时率</w:t>
            </w:r>
          </w:p>
        </w:tc>
        <w:tc>
          <w:tcPr>
            <w:tcW w:w="2268" w:type="dxa"/>
            <w:vAlign w:val="center"/>
          </w:tcPr>
          <w:p>
            <w:pPr>
              <w:pStyle w:val="12"/>
            </w:pPr>
            <w:r>
              <w: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非遗进景区活动成本</w:t>
            </w:r>
          </w:p>
        </w:tc>
        <w:tc>
          <w:tcPr>
            <w:tcW w:w="5386" w:type="dxa"/>
            <w:vAlign w:val="center"/>
          </w:tcPr>
          <w:p>
            <w:pPr>
              <w:pStyle w:val="12"/>
            </w:pPr>
            <w:r>
              <w:t>非遗进景区活动成本</w:t>
            </w:r>
          </w:p>
        </w:tc>
        <w:tc>
          <w:tcPr>
            <w:tcW w:w="2268" w:type="dxa"/>
            <w:vAlign w:val="center"/>
          </w:tcPr>
          <w:p>
            <w:pPr>
              <w:pStyle w:val="12"/>
            </w:pPr>
            <w:r>
              <w:t>1.381.38</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5386" w:type="dxa"/>
            <w:vAlign w:val="center"/>
          </w:tcPr>
          <w:p>
            <w:pPr>
              <w:pStyle w:val="12"/>
            </w:pPr>
            <w:r>
              <w:t>对中华优秀传统文化传承影响</w:t>
            </w:r>
          </w:p>
        </w:tc>
        <w:tc>
          <w:tcPr>
            <w:tcW w:w="2268" w:type="dxa"/>
            <w:vAlign w:val="center"/>
          </w:tcPr>
          <w:p>
            <w:pPr>
              <w:pStyle w:val="12"/>
            </w:pPr>
            <w:r>
              <w:t>显著</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社会公众对非遗保护满意度</w:t>
            </w:r>
          </w:p>
        </w:tc>
        <w:tc>
          <w:tcPr>
            <w:tcW w:w="5386" w:type="dxa"/>
            <w:vAlign w:val="center"/>
          </w:tcPr>
          <w:p>
            <w:pPr>
              <w:pStyle w:val="12"/>
            </w:pPr>
            <w:r>
              <w:t>社会公众对非遗保护满意度</w:t>
            </w:r>
          </w:p>
        </w:tc>
        <w:tc>
          <w:tcPr>
            <w:tcW w:w="2268" w:type="dxa"/>
            <w:vAlign w:val="center"/>
          </w:tcPr>
          <w:p>
            <w:pPr>
              <w:pStyle w:val="12"/>
            </w:pPr>
            <w:r>
              <w:t>≥85%</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3、石财教【2024】101号关于提前下达2025年中央支持地方公共文化服务体系建设补助资金（濒危剧种免费或低价票演出）绩效目标表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13010925P00000910049P</w:t>
            </w:r>
          </w:p>
        </w:tc>
        <w:tc>
          <w:tcPr>
            <w:tcW w:w="2835" w:type="dxa"/>
            <w:vAlign w:val="center"/>
          </w:tcPr>
          <w:p>
            <w:pPr>
              <w:pStyle w:val="10"/>
            </w:pPr>
            <w:r>
              <w:t>项目名称</w:t>
            </w:r>
          </w:p>
        </w:tc>
        <w:tc>
          <w:tcPr>
            <w:tcW w:w="6095" w:type="dxa"/>
            <w:gridSpan w:val="3"/>
            <w:vAlign w:val="center"/>
          </w:tcPr>
          <w:p>
            <w:pPr>
              <w:pStyle w:val="12"/>
            </w:pPr>
            <w:r>
              <w:t>石财教【2024】101号关于提前下达2025年中央支持地方公共文化服务体系建设补助资金（濒危剧种免费或低价票演出）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非物质文化遗产管理和保护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2.25</w:t>
            </w:r>
          </w:p>
        </w:tc>
        <w:tc>
          <w:tcPr>
            <w:tcW w:w="2835" w:type="dxa"/>
            <w:vAlign w:val="center"/>
          </w:tcPr>
          <w:p>
            <w:pPr>
              <w:pStyle w:val="13"/>
            </w:pPr>
            <w:r>
              <w:t>4.50</w:t>
            </w:r>
          </w:p>
        </w:tc>
        <w:tc>
          <w:tcPr>
            <w:tcW w:w="2551" w:type="dxa"/>
            <w:vAlign w:val="center"/>
          </w:tcPr>
          <w:p>
            <w:pPr>
              <w:pStyle w:val="13"/>
            </w:pPr>
            <w:r>
              <w:t>6.75</w:t>
            </w:r>
          </w:p>
        </w:tc>
        <w:tc>
          <w:tcPr>
            <w:tcW w:w="3544" w:type="dxa"/>
            <w:gridSpan w:val="2"/>
            <w:vAlign w:val="center"/>
          </w:tcPr>
          <w:p>
            <w:pPr>
              <w:pStyle w:val="13"/>
            </w:pPr>
            <w:r>
              <w:t>7.50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1..1.通过购置传承道具提升演出效果，改善剧团演出水平。</w:t>
            </w:r>
          </w:p>
          <w:p>
            <w:pPr>
              <w:pStyle w:val="12"/>
            </w:pPr>
            <w:r>
              <w:t>2.开展4场进社区演出活动，传承传播乱弹戏曲文化。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开展进社区演出活动</w:t>
            </w:r>
          </w:p>
        </w:tc>
        <w:tc>
          <w:tcPr>
            <w:tcW w:w="5386" w:type="dxa"/>
            <w:vAlign w:val="center"/>
          </w:tcPr>
          <w:p>
            <w:pPr>
              <w:pStyle w:val="12"/>
            </w:pPr>
            <w:r>
              <w:t>开展进社区演出活动</w:t>
            </w:r>
          </w:p>
        </w:tc>
        <w:tc>
          <w:tcPr>
            <w:tcW w:w="2268" w:type="dxa"/>
            <w:vAlign w:val="center"/>
          </w:tcPr>
          <w:p>
            <w:pPr>
              <w:pStyle w:val="12"/>
            </w:pPr>
            <w:r>
              <w:t>4场</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社区演出活动惠及人数</w:t>
            </w:r>
          </w:p>
        </w:tc>
        <w:tc>
          <w:tcPr>
            <w:tcW w:w="5386" w:type="dxa"/>
            <w:vAlign w:val="center"/>
          </w:tcPr>
          <w:p>
            <w:pPr>
              <w:pStyle w:val="12"/>
            </w:pPr>
            <w:r>
              <w:t>社区演出活动惠及人数</w:t>
            </w:r>
          </w:p>
        </w:tc>
        <w:tc>
          <w:tcPr>
            <w:tcW w:w="2268" w:type="dxa"/>
            <w:vAlign w:val="center"/>
          </w:tcPr>
          <w:p>
            <w:pPr>
              <w:pStyle w:val="12"/>
            </w:pPr>
            <w:r>
              <w:t>≥300人</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购置道具和演出活动完成时效</w:t>
            </w:r>
          </w:p>
        </w:tc>
        <w:tc>
          <w:tcPr>
            <w:tcW w:w="5386" w:type="dxa"/>
            <w:vAlign w:val="center"/>
          </w:tcPr>
          <w:p>
            <w:pPr>
              <w:pStyle w:val="12"/>
            </w:pPr>
            <w:r>
              <w:t>购置道具和演出活动完成时效</w:t>
            </w:r>
          </w:p>
        </w:tc>
        <w:tc>
          <w:tcPr>
            <w:tcW w:w="2268" w:type="dxa"/>
            <w:vAlign w:val="center"/>
          </w:tcPr>
          <w:p>
            <w:pPr>
              <w:pStyle w:val="12"/>
            </w:pPr>
            <w:r>
              <w:t>1年</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资金完成率</w:t>
            </w:r>
          </w:p>
        </w:tc>
        <w:tc>
          <w:tcPr>
            <w:tcW w:w="5386" w:type="dxa"/>
            <w:vAlign w:val="center"/>
          </w:tcPr>
          <w:p>
            <w:pPr>
              <w:pStyle w:val="12"/>
            </w:pPr>
            <w:r>
              <w:t>资金完成率</w:t>
            </w:r>
          </w:p>
        </w:tc>
        <w:tc>
          <w:tcPr>
            <w:tcW w:w="2268" w:type="dxa"/>
            <w:vAlign w:val="center"/>
          </w:tcPr>
          <w:p>
            <w:pPr>
              <w:pStyle w:val="12"/>
            </w:pPr>
            <w:r>
              <w:t>100%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提升乱弹演出效果，激发人们对传统文化的欣赏和热爱</w:t>
            </w:r>
          </w:p>
        </w:tc>
        <w:tc>
          <w:tcPr>
            <w:tcW w:w="5386" w:type="dxa"/>
            <w:vAlign w:val="center"/>
          </w:tcPr>
          <w:p>
            <w:pPr>
              <w:pStyle w:val="12"/>
            </w:pPr>
            <w:r>
              <w:t>提升乱弹演出效果，激发人们对传统文化的欣赏和热爱</w:t>
            </w:r>
          </w:p>
        </w:tc>
        <w:tc>
          <w:tcPr>
            <w:tcW w:w="2268" w:type="dxa"/>
            <w:vAlign w:val="center"/>
          </w:tcPr>
          <w:p>
            <w:pPr>
              <w:pStyle w:val="12"/>
            </w:pPr>
            <w:r>
              <w:t>提升乱弹演出效果，激发人们对传统文化的欣赏和热爱</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激发传承人传承热情，推动非遗项目发展</w:t>
            </w:r>
          </w:p>
        </w:tc>
        <w:tc>
          <w:tcPr>
            <w:tcW w:w="5386" w:type="dxa"/>
            <w:vAlign w:val="center"/>
          </w:tcPr>
          <w:p>
            <w:pPr>
              <w:pStyle w:val="12"/>
            </w:pPr>
            <w:r>
              <w:t>激发传承人传承热情，推动非遗项目发展</w:t>
            </w:r>
          </w:p>
        </w:tc>
        <w:tc>
          <w:tcPr>
            <w:tcW w:w="2268" w:type="dxa"/>
            <w:vAlign w:val="center"/>
          </w:tcPr>
          <w:p>
            <w:pPr>
              <w:pStyle w:val="12"/>
            </w:pPr>
            <w:r>
              <w:t>激发传承人传承热情，推动非遗项目发展</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4、石财教【2024】126号关于提前下达2025年市级非物质文化遗产保护专项资金（非遗传承人补助）绩效目标表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13010925P00000810701N</w:t>
            </w:r>
          </w:p>
        </w:tc>
        <w:tc>
          <w:tcPr>
            <w:tcW w:w="2835" w:type="dxa"/>
            <w:vAlign w:val="center"/>
          </w:tcPr>
          <w:p>
            <w:pPr>
              <w:pStyle w:val="10"/>
            </w:pPr>
            <w:r>
              <w:t>项目名称</w:t>
            </w:r>
          </w:p>
        </w:tc>
        <w:tc>
          <w:tcPr>
            <w:tcW w:w="6095" w:type="dxa"/>
            <w:gridSpan w:val="3"/>
            <w:vAlign w:val="center"/>
          </w:tcPr>
          <w:p>
            <w:pPr>
              <w:pStyle w:val="12"/>
            </w:pPr>
            <w:r>
              <w:t>石财教【2024】126号关于提前下达2025年市级非物质文化遗产保护专项资金（非遗传承人补助）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非物质文化遗产管理和保护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0.81</w:t>
            </w:r>
          </w:p>
        </w:tc>
        <w:tc>
          <w:tcPr>
            <w:tcW w:w="2835" w:type="dxa"/>
            <w:vAlign w:val="center"/>
          </w:tcPr>
          <w:p>
            <w:pPr>
              <w:pStyle w:val="13"/>
            </w:pPr>
            <w:r>
              <w:t>1.62</w:t>
            </w:r>
          </w:p>
        </w:tc>
        <w:tc>
          <w:tcPr>
            <w:tcW w:w="2551" w:type="dxa"/>
            <w:vAlign w:val="center"/>
          </w:tcPr>
          <w:p>
            <w:pPr>
              <w:pStyle w:val="13"/>
            </w:pPr>
            <w:r>
              <w:t>2.43</w:t>
            </w:r>
          </w:p>
        </w:tc>
        <w:tc>
          <w:tcPr>
            <w:tcW w:w="3544" w:type="dxa"/>
            <w:gridSpan w:val="2"/>
            <w:vAlign w:val="center"/>
          </w:tcPr>
          <w:p>
            <w:pPr>
              <w:pStyle w:val="13"/>
            </w:pPr>
            <w:r>
              <w:t>2.70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1.资金发放到位，并监督管理传承人正确使用补助资金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补助非遗传承人数</w:t>
            </w:r>
          </w:p>
        </w:tc>
        <w:tc>
          <w:tcPr>
            <w:tcW w:w="5386" w:type="dxa"/>
            <w:vAlign w:val="center"/>
          </w:tcPr>
          <w:p>
            <w:pPr>
              <w:pStyle w:val="12"/>
            </w:pPr>
            <w:r>
              <w:t>补助非遗传承人数</w:t>
            </w:r>
          </w:p>
        </w:tc>
        <w:tc>
          <w:tcPr>
            <w:tcW w:w="2268" w:type="dxa"/>
            <w:vAlign w:val="center"/>
          </w:tcPr>
          <w:p>
            <w:pPr>
              <w:pStyle w:val="12"/>
            </w:pPr>
            <w:r>
              <w:t>9人</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传承人传习活动补助到位率</w:t>
            </w:r>
          </w:p>
        </w:tc>
        <w:tc>
          <w:tcPr>
            <w:tcW w:w="5386" w:type="dxa"/>
            <w:vAlign w:val="center"/>
          </w:tcPr>
          <w:p>
            <w:pPr>
              <w:pStyle w:val="12"/>
            </w:pPr>
            <w:r>
              <w:t>传承人传习活动补助到位率</w:t>
            </w:r>
          </w:p>
        </w:tc>
        <w:tc>
          <w:tcPr>
            <w:tcW w:w="2268" w:type="dxa"/>
            <w:vAlign w:val="center"/>
          </w:tcPr>
          <w:p>
            <w:pPr>
              <w:pStyle w:val="12"/>
            </w:pPr>
            <w:r>
              <w:t>100%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任务完成率，完成时间</w:t>
            </w:r>
          </w:p>
        </w:tc>
        <w:tc>
          <w:tcPr>
            <w:tcW w:w="5386" w:type="dxa"/>
            <w:vAlign w:val="center"/>
          </w:tcPr>
          <w:p>
            <w:pPr>
              <w:pStyle w:val="12"/>
            </w:pPr>
            <w:r>
              <w:t>任务完成率，完成时间</w:t>
            </w:r>
          </w:p>
        </w:tc>
        <w:tc>
          <w:tcPr>
            <w:tcW w:w="2268" w:type="dxa"/>
            <w:vAlign w:val="center"/>
          </w:tcPr>
          <w:p>
            <w:pPr>
              <w:pStyle w:val="12"/>
            </w:pPr>
            <w:r>
              <w:t>100%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活动成本</w:t>
            </w:r>
          </w:p>
        </w:tc>
        <w:tc>
          <w:tcPr>
            <w:tcW w:w="2268" w:type="dxa"/>
            <w:vAlign w:val="center"/>
          </w:tcPr>
          <w:p>
            <w:pPr>
              <w:pStyle w:val="12"/>
            </w:pPr>
            <w:r>
              <w:t>2.7万</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非遗保护工作水平</w:t>
            </w:r>
          </w:p>
        </w:tc>
        <w:tc>
          <w:tcPr>
            <w:tcW w:w="5386" w:type="dxa"/>
            <w:vAlign w:val="center"/>
          </w:tcPr>
          <w:p>
            <w:pPr>
              <w:pStyle w:val="12"/>
            </w:pPr>
            <w:r>
              <w:t>非遗保护工作水平</w:t>
            </w:r>
          </w:p>
        </w:tc>
        <w:tc>
          <w:tcPr>
            <w:tcW w:w="2268" w:type="dxa"/>
            <w:vAlign w:val="center"/>
          </w:tcPr>
          <w:p>
            <w:pPr>
              <w:pStyle w:val="12"/>
            </w:pPr>
            <w:r>
              <w:t>显著提升</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5386" w:type="dxa"/>
            <w:vAlign w:val="center"/>
          </w:tcPr>
          <w:p>
            <w:pPr>
              <w:pStyle w:val="12"/>
            </w:pPr>
            <w:r>
              <w:t>对中华优秀传统文化传承影响</w:t>
            </w:r>
          </w:p>
        </w:tc>
        <w:tc>
          <w:tcPr>
            <w:tcW w:w="2268" w:type="dxa"/>
            <w:vAlign w:val="center"/>
          </w:tcPr>
          <w:p>
            <w:pPr>
              <w:pStyle w:val="12"/>
            </w:pPr>
            <w:r>
              <w:t xml:space="preserve">  显著</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社会公众对非遗保护满意度</w:t>
            </w:r>
          </w:p>
        </w:tc>
        <w:tc>
          <w:tcPr>
            <w:tcW w:w="5386" w:type="dxa"/>
            <w:vAlign w:val="center"/>
          </w:tcPr>
          <w:p>
            <w:pPr>
              <w:pStyle w:val="12"/>
            </w:pPr>
            <w:r>
              <w:t>社会公众对非遗保护满意度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5、石财教【2024】126号关于提前下达2025年市级非物质文化遗产保护专项资金（非遗项目补助）绩效目标表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13010925P00000810702A</w:t>
            </w:r>
          </w:p>
        </w:tc>
        <w:tc>
          <w:tcPr>
            <w:tcW w:w="2835" w:type="dxa"/>
            <w:vAlign w:val="center"/>
          </w:tcPr>
          <w:p>
            <w:pPr>
              <w:pStyle w:val="10"/>
            </w:pPr>
            <w:r>
              <w:t>项目名称</w:t>
            </w:r>
          </w:p>
        </w:tc>
        <w:tc>
          <w:tcPr>
            <w:tcW w:w="6095" w:type="dxa"/>
            <w:gridSpan w:val="3"/>
            <w:vAlign w:val="center"/>
          </w:tcPr>
          <w:p>
            <w:pPr>
              <w:pStyle w:val="12"/>
            </w:pPr>
            <w:r>
              <w:t>石财教【2024】126号关于提前下达2025年市级非物质文化遗产保护专项资金（非遗项目补助）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w:t>
            </w:r>
          </w:p>
        </w:tc>
        <w:tc>
          <w:tcPr>
            <w:tcW w:w="2835" w:type="dxa"/>
            <w:vAlign w:val="center"/>
          </w:tcPr>
          <w:p>
            <w:pPr>
              <w:pStyle w:val="10"/>
            </w:pPr>
            <w:r>
              <w:t>其中：财政    资金</w:t>
            </w:r>
          </w:p>
        </w:tc>
        <w:tc>
          <w:tcPr>
            <w:tcW w:w="2551" w:type="dxa"/>
            <w:vAlign w:val="center"/>
          </w:tcPr>
          <w:p>
            <w:pPr>
              <w:pStyle w:val="12"/>
            </w:pPr>
            <w:r>
              <w:t>2.90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举办非遗活动   扶持市级非遗项目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0.87</w:t>
            </w:r>
          </w:p>
        </w:tc>
        <w:tc>
          <w:tcPr>
            <w:tcW w:w="2835" w:type="dxa"/>
            <w:vAlign w:val="center"/>
          </w:tcPr>
          <w:p>
            <w:pPr>
              <w:pStyle w:val="13"/>
            </w:pPr>
            <w:r>
              <w:t>1.74</w:t>
            </w:r>
          </w:p>
        </w:tc>
        <w:tc>
          <w:tcPr>
            <w:tcW w:w="2551" w:type="dxa"/>
            <w:vAlign w:val="center"/>
          </w:tcPr>
          <w:p>
            <w:pPr>
              <w:pStyle w:val="13"/>
            </w:pPr>
            <w:r>
              <w:t>2.61</w:t>
            </w:r>
          </w:p>
        </w:tc>
        <w:tc>
          <w:tcPr>
            <w:tcW w:w="3544" w:type="dxa"/>
            <w:gridSpan w:val="2"/>
            <w:vAlign w:val="center"/>
          </w:tcPr>
          <w:p>
            <w:pPr>
              <w:pStyle w:val="13"/>
            </w:pPr>
            <w:r>
              <w:t>2.90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1.举办非遗活动   扶持市级非中院项目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非遗传承、展示、推广活动数</w:t>
            </w:r>
          </w:p>
        </w:tc>
        <w:tc>
          <w:tcPr>
            <w:tcW w:w="5386" w:type="dxa"/>
            <w:vAlign w:val="center"/>
          </w:tcPr>
          <w:p>
            <w:pPr>
              <w:pStyle w:val="12"/>
            </w:pPr>
            <w:r>
              <w:t>非遗传承、展示、推广活动数</w:t>
            </w:r>
          </w:p>
        </w:tc>
        <w:tc>
          <w:tcPr>
            <w:tcW w:w="2268" w:type="dxa"/>
            <w:vAlign w:val="center"/>
          </w:tcPr>
          <w:p>
            <w:pPr>
              <w:pStyle w:val="12"/>
            </w:pPr>
            <w:r>
              <w:t>3项</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市级非遗代表性项目保护任务完成率</w:t>
            </w:r>
          </w:p>
        </w:tc>
        <w:tc>
          <w:tcPr>
            <w:tcW w:w="5386" w:type="dxa"/>
            <w:vAlign w:val="center"/>
          </w:tcPr>
          <w:p>
            <w:pPr>
              <w:pStyle w:val="12"/>
            </w:pPr>
            <w:r>
              <w:t>市级非遗代表性项目保护任务完成率</w:t>
            </w:r>
          </w:p>
        </w:tc>
        <w:tc>
          <w:tcPr>
            <w:tcW w:w="2268" w:type="dxa"/>
            <w:vAlign w:val="center"/>
          </w:tcPr>
          <w:p>
            <w:pPr>
              <w:pStyle w:val="12"/>
            </w:pPr>
            <w:r>
              <w: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非遗项目补助及时率</w:t>
            </w:r>
          </w:p>
        </w:tc>
        <w:tc>
          <w:tcPr>
            <w:tcW w:w="5386" w:type="dxa"/>
            <w:vAlign w:val="center"/>
          </w:tcPr>
          <w:p>
            <w:pPr>
              <w:pStyle w:val="12"/>
            </w:pPr>
            <w:r>
              <w:t>非遗项目补助及时率</w:t>
            </w:r>
          </w:p>
        </w:tc>
        <w:tc>
          <w:tcPr>
            <w:tcW w:w="2268" w:type="dxa"/>
            <w:vAlign w:val="center"/>
          </w:tcPr>
          <w:p>
            <w:pPr>
              <w:pStyle w:val="12"/>
            </w:pPr>
            <w:r>
              <w: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非遗进景区活动成本</w:t>
            </w:r>
          </w:p>
        </w:tc>
        <w:tc>
          <w:tcPr>
            <w:tcW w:w="5386" w:type="dxa"/>
            <w:vAlign w:val="center"/>
          </w:tcPr>
          <w:p>
            <w:pPr>
              <w:pStyle w:val="12"/>
            </w:pPr>
            <w:r>
              <w:t>非遗进景区活动成本</w:t>
            </w:r>
          </w:p>
        </w:tc>
        <w:tc>
          <w:tcPr>
            <w:tcW w:w="2268" w:type="dxa"/>
            <w:vAlign w:val="center"/>
          </w:tcPr>
          <w:p>
            <w:pPr>
              <w:pStyle w:val="12"/>
            </w:pPr>
            <w:r>
              <w:t>≤1万</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5386" w:type="dxa"/>
            <w:vAlign w:val="center"/>
          </w:tcPr>
          <w:p>
            <w:pPr>
              <w:pStyle w:val="12"/>
            </w:pPr>
            <w:r>
              <w:t>对中华优秀传统文化传承影响</w:t>
            </w:r>
          </w:p>
        </w:tc>
        <w:tc>
          <w:tcPr>
            <w:tcW w:w="2268" w:type="dxa"/>
            <w:vAlign w:val="center"/>
          </w:tcPr>
          <w:p>
            <w:pPr>
              <w:pStyle w:val="12"/>
            </w:pPr>
            <w:r>
              <w:t>长斯</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社会公众对非遗保护满意度</w:t>
            </w:r>
          </w:p>
        </w:tc>
        <w:tc>
          <w:tcPr>
            <w:tcW w:w="5386" w:type="dxa"/>
            <w:vAlign w:val="center"/>
          </w:tcPr>
          <w:p>
            <w:pPr>
              <w:pStyle w:val="12"/>
            </w:pPr>
            <w:r>
              <w:t>社会公众对非遗保护满意度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6、石财教【2024】127号关于提前下达2025年市级公共文化体系建设专项资金（文化馆免费开放）绩效目标表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13010925P00005410014R</w:t>
            </w:r>
          </w:p>
        </w:tc>
        <w:tc>
          <w:tcPr>
            <w:tcW w:w="2835" w:type="dxa"/>
            <w:vAlign w:val="center"/>
          </w:tcPr>
          <w:p>
            <w:pPr>
              <w:pStyle w:val="10"/>
            </w:pPr>
            <w:r>
              <w:t>项目名称</w:t>
            </w:r>
          </w:p>
        </w:tc>
        <w:tc>
          <w:tcPr>
            <w:tcW w:w="6095" w:type="dxa"/>
            <w:gridSpan w:val="3"/>
            <w:vAlign w:val="center"/>
          </w:tcPr>
          <w:p>
            <w:pPr>
              <w:pStyle w:val="12"/>
            </w:pPr>
            <w:r>
              <w:t>石财教【2024】127号关于提前下达2025年市级公共文化体系建设专项资金（文化馆免费开放）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文化馆实行免费开放 提供基本公共文化服务 改善基层公共文化设施条件 提高群众满意度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1.80</w:t>
            </w:r>
          </w:p>
        </w:tc>
        <w:tc>
          <w:tcPr>
            <w:tcW w:w="3544" w:type="dxa"/>
            <w:gridSpan w:val="2"/>
            <w:vAlign w:val="center"/>
          </w:tcPr>
          <w:p>
            <w:pPr>
              <w:pStyle w:val="13"/>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基本公共文化服务项目覆盖率</w:t>
            </w:r>
          </w:p>
        </w:tc>
        <w:tc>
          <w:tcPr>
            <w:tcW w:w="5386" w:type="dxa"/>
            <w:vAlign w:val="center"/>
          </w:tcPr>
          <w:p>
            <w:pPr>
              <w:pStyle w:val="12"/>
            </w:pPr>
            <w:r>
              <w:t>基本公共文化服务项目覆盖率</w:t>
            </w:r>
          </w:p>
        </w:tc>
        <w:tc>
          <w:tcPr>
            <w:tcW w:w="2268" w:type="dxa"/>
            <w:vAlign w:val="center"/>
          </w:tcPr>
          <w:p>
            <w:pPr>
              <w:pStyle w:val="12"/>
            </w:pPr>
            <w:r>
              <w: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5386" w:type="dxa"/>
            <w:vAlign w:val="center"/>
          </w:tcPr>
          <w:p>
            <w:pPr>
              <w:pStyle w:val="12"/>
            </w:pPr>
            <w:r>
              <w:t>群众文化活动参与率</w:t>
            </w:r>
          </w:p>
        </w:tc>
        <w:tc>
          <w:tcPr>
            <w:tcW w:w="2268" w:type="dxa"/>
            <w:vAlign w:val="center"/>
          </w:tcPr>
          <w:p>
            <w:pPr>
              <w:pStyle w:val="12"/>
            </w:pPr>
            <w:r>
              <w: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各项活动按照工作计划完成</w:t>
            </w:r>
          </w:p>
        </w:tc>
        <w:tc>
          <w:tcPr>
            <w:tcW w:w="5386" w:type="dxa"/>
            <w:vAlign w:val="center"/>
          </w:tcPr>
          <w:p>
            <w:pPr>
              <w:pStyle w:val="12"/>
            </w:pPr>
            <w:r>
              <w:t>各项活动按照工作计划完成</w:t>
            </w:r>
          </w:p>
        </w:tc>
        <w:tc>
          <w:tcPr>
            <w:tcW w:w="2268" w:type="dxa"/>
            <w:vAlign w:val="center"/>
          </w:tcPr>
          <w:p>
            <w:pPr>
              <w:pStyle w:val="12"/>
            </w:pPr>
            <w:r>
              <w:t>1年</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文化活动成本</w:t>
            </w:r>
          </w:p>
        </w:tc>
        <w:tc>
          <w:tcPr>
            <w:tcW w:w="5386" w:type="dxa"/>
            <w:vAlign w:val="center"/>
          </w:tcPr>
          <w:p>
            <w:pPr>
              <w:pStyle w:val="12"/>
            </w:pPr>
            <w:r>
              <w:t>文化活动成本</w:t>
            </w:r>
          </w:p>
        </w:tc>
        <w:tc>
          <w:tcPr>
            <w:tcW w:w="2268" w:type="dxa"/>
            <w:vAlign w:val="center"/>
          </w:tcPr>
          <w:p>
            <w:pPr>
              <w:pStyle w:val="12"/>
            </w:pPr>
            <w:r>
              <w:t>≤8万/场</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通过支持重点宣传文化项目建设，带动宣传文化事业发展的效率</w:t>
            </w:r>
          </w:p>
        </w:tc>
        <w:tc>
          <w:tcPr>
            <w:tcW w:w="5386" w:type="dxa"/>
            <w:vAlign w:val="center"/>
          </w:tcPr>
          <w:p>
            <w:pPr>
              <w:pStyle w:val="12"/>
            </w:pPr>
            <w:r>
              <w:t>通过支持重点宣传文化项目建设，带动宣传文化事业发展的效率</w:t>
            </w:r>
          </w:p>
        </w:tc>
        <w:tc>
          <w:tcPr>
            <w:tcW w:w="2268" w:type="dxa"/>
            <w:vAlign w:val="center"/>
          </w:tcPr>
          <w:p>
            <w:pPr>
              <w:pStyle w:val="12"/>
            </w:pPr>
            <w:r>
              <w: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文化馆的可持续影响力</w:t>
            </w:r>
          </w:p>
        </w:tc>
        <w:tc>
          <w:tcPr>
            <w:tcW w:w="5386" w:type="dxa"/>
            <w:vAlign w:val="center"/>
          </w:tcPr>
          <w:p>
            <w:pPr>
              <w:pStyle w:val="12"/>
            </w:pPr>
            <w:r>
              <w:t>文化馆的可持续影响力</w:t>
            </w:r>
          </w:p>
        </w:tc>
        <w:tc>
          <w:tcPr>
            <w:tcW w:w="2268" w:type="dxa"/>
            <w:vAlign w:val="center"/>
          </w:tcPr>
          <w:p>
            <w:pPr>
              <w:pStyle w:val="12"/>
            </w:pPr>
            <w:r>
              <w:t>逐步提升</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群众对文化馆的整体满意度</w:t>
            </w:r>
          </w:p>
        </w:tc>
        <w:tc>
          <w:tcPr>
            <w:tcW w:w="5386" w:type="dxa"/>
            <w:vAlign w:val="center"/>
          </w:tcPr>
          <w:p>
            <w:pPr>
              <w:pStyle w:val="12"/>
            </w:pPr>
            <w:r>
              <w:t>群众对文化馆的整体满意度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7、石财教【2024】30号关于下达2024年市级公共文化服务体系建设专项资金（免费开放）绩效目标表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13010924P00003810335T</w:t>
            </w:r>
          </w:p>
        </w:tc>
        <w:tc>
          <w:tcPr>
            <w:tcW w:w="2835" w:type="dxa"/>
            <w:vAlign w:val="center"/>
          </w:tcPr>
          <w:p>
            <w:pPr>
              <w:pStyle w:val="10"/>
            </w:pPr>
            <w:r>
              <w:t>项目名称</w:t>
            </w:r>
          </w:p>
        </w:tc>
        <w:tc>
          <w:tcPr>
            <w:tcW w:w="6095" w:type="dxa"/>
            <w:gridSpan w:val="3"/>
            <w:vAlign w:val="center"/>
          </w:tcPr>
          <w:p>
            <w:pPr>
              <w:pStyle w:val="12"/>
            </w:pPr>
            <w:r>
              <w:t>石财教【2024】30号关于下达2024年市级公共文化服务体系建设专项资金（免费开放）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文化馆实行免费开放 提供基本公共文化服务,改善基层公共文化设施条件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0.01</w:t>
            </w:r>
          </w:p>
        </w:tc>
        <w:tc>
          <w:tcPr>
            <w:tcW w:w="2551" w:type="dxa"/>
            <w:vAlign w:val="center"/>
          </w:tcPr>
          <w:p>
            <w:pPr>
              <w:pStyle w:val="13"/>
            </w:pPr>
            <w:r>
              <w:t>0.01</w:t>
            </w:r>
          </w:p>
        </w:tc>
        <w:tc>
          <w:tcPr>
            <w:tcW w:w="3544" w:type="dxa"/>
            <w:gridSpan w:val="2"/>
            <w:vAlign w:val="center"/>
          </w:tcPr>
          <w:p>
            <w:pPr>
              <w:pStyle w:val="13"/>
            </w:pPr>
            <w:r>
              <w:t>0.01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1.用于支持地方提供基本公共文化服务</w:t>
            </w:r>
          </w:p>
          <w:p>
            <w:pPr>
              <w:pStyle w:val="12"/>
            </w:pPr>
            <w:r>
              <w:t>2.加强基层公共文化服务人才队伍建设</w:t>
            </w:r>
          </w:p>
          <w:p>
            <w:pPr>
              <w:pStyle w:val="12"/>
            </w:pPr>
            <w:r>
              <w:t>3.文化馆实行免费开放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公共文化服务设施覆盖率</w:t>
            </w:r>
          </w:p>
        </w:tc>
        <w:tc>
          <w:tcPr>
            <w:tcW w:w="5386" w:type="dxa"/>
            <w:vAlign w:val="center"/>
          </w:tcPr>
          <w:p>
            <w:pPr>
              <w:pStyle w:val="12"/>
            </w:pPr>
            <w:r>
              <w:t>公共文化服务设施覆盖率</w:t>
            </w:r>
          </w:p>
        </w:tc>
        <w:tc>
          <w:tcPr>
            <w:tcW w:w="2268" w:type="dxa"/>
            <w:vAlign w:val="center"/>
          </w:tcPr>
          <w:p>
            <w:pPr>
              <w:pStyle w:val="12"/>
            </w:pPr>
            <w:r>
              <w:t>&gt;90%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5386" w:type="dxa"/>
            <w:vAlign w:val="center"/>
          </w:tcPr>
          <w:p>
            <w:pPr>
              <w:pStyle w:val="12"/>
            </w:pPr>
            <w:r>
              <w:t>群众文化活动参与率</w:t>
            </w:r>
          </w:p>
        </w:tc>
        <w:tc>
          <w:tcPr>
            <w:tcW w:w="2268" w:type="dxa"/>
            <w:vAlign w:val="center"/>
          </w:tcPr>
          <w:p>
            <w:pPr>
              <w:pStyle w:val="12"/>
            </w:pPr>
            <w:r>
              <w:t>&gt;90%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&gt;90%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100%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逐步提升</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群众对文化馆的整体满意度</w:t>
            </w:r>
          </w:p>
        </w:tc>
        <w:tc>
          <w:tcPr>
            <w:tcW w:w="5386" w:type="dxa"/>
            <w:vAlign w:val="center"/>
          </w:tcPr>
          <w:p>
            <w:pPr>
              <w:pStyle w:val="12"/>
            </w:pPr>
            <w:r>
              <w:t>群众对文化馆的整体满意度</w:t>
            </w:r>
          </w:p>
        </w:tc>
        <w:tc>
          <w:tcPr>
            <w:tcW w:w="2268" w:type="dxa"/>
            <w:vAlign w:val="center"/>
          </w:tcPr>
          <w:p>
            <w:pPr>
              <w:pStyle w:val="12"/>
            </w:pPr>
            <w:r>
              <w:t>&gt;90%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8、石财教【2024】95号关于提前下达2025年公共图书馆、美术馆、文化馆（站）免费开放中央补助资金绩效目标表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13010925P00005410010B</w:t>
            </w:r>
          </w:p>
        </w:tc>
        <w:tc>
          <w:tcPr>
            <w:tcW w:w="2835" w:type="dxa"/>
            <w:vAlign w:val="center"/>
          </w:tcPr>
          <w:p>
            <w:pPr>
              <w:pStyle w:val="10"/>
            </w:pPr>
            <w:r>
              <w:t>项目名称</w:t>
            </w:r>
          </w:p>
        </w:tc>
        <w:tc>
          <w:tcPr>
            <w:tcW w:w="6095" w:type="dxa"/>
            <w:gridSpan w:val="3"/>
            <w:vAlign w:val="center"/>
          </w:tcPr>
          <w:p>
            <w:pPr>
              <w:pStyle w:val="12"/>
            </w:pPr>
            <w:r>
              <w:t>石财教【2024】95号关于提前下达2025年公共图书馆、美术馆、文化馆（站）免费开放中央补助资金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3.60</w:t>
            </w:r>
          </w:p>
        </w:tc>
        <w:tc>
          <w:tcPr>
            <w:tcW w:w="2835" w:type="dxa"/>
            <w:vAlign w:val="center"/>
          </w:tcPr>
          <w:p>
            <w:pPr>
              <w:pStyle w:val="13"/>
            </w:pPr>
            <w:r>
              <w:t>7.20</w:t>
            </w:r>
          </w:p>
        </w:tc>
        <w:tc>
          <w:tcPr>
            <w:tcW w:w="2551" w:type="dxa"/>
            <w:vAlign w:val="center"/>
          </w:tcPr>
          <w:p>
            <w:pPr>
              <w:pStyle w:val="13"/>
            </w:pPr>
            <w:r>
              <w:t>10.80</w:t>
            </w:r>
          </w:p>
        </w:tc>
        <w:tc>
          <w:tcPr>
            <w:tcW w:w="3544" w:type="dxa"/>
            <w:gridSpan w:val="2"/>
            <w:vAlign w:val="center"/>
          </w:tcPr>
          <w:p>
            <w:pPr>
              <w:pStyle w:val="13"/>
            </w:pPr>
            <w:r>
              <w:t>12.00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基本公共文化服务项目覆盖率</w:t>
            </w:r>
          </w:p>
        </w:tc>
        <w:tc>
          <w:tcPr>
            <w:tcW w:w="5386" w:type="dxa"/>
            <w:vAlign w:val="center"/>
          </w:tcPr>
          <w:p>
            <w:pPr>
              <w:pStyle w:val="12"/>
            </w:pPr>
            <w:r>
              <w:t>基本公共文化服务项目覆盖率</w:t>
            </w:r>
          </w:p>
        </w:tc>
        <w:tc>
          <w:tcPr>
            <w:tcW w:w="2268" w:type="dxa"/>
            <w:vAlign w:val="center"/>
          </w:tcPr>
          <w:p>
            <w:pPr>
              <w:pStyle w:val="12"/>
            </w:pPr>
            <w:r>
              <w: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5386" w:type="dxa"/>
            <w:vAlign w:val="center"/>
          </w:tcPr>
          <w:p>
            <w:pPr>
              <w:pStyle w:val="12"/>
            </w:pPr>
            <w:r>
              <w:t>群众文化活动参与率</w:t>
            </w:r>
          </w:p>
        </w:tc>
        <w:tc>
          <w:tcPr>
            <w:tcW w:w="2268" w:type="dxa"/>
            <w:vAlign w:val="center"/>
          </w:tcPr>
          <w:p>
            <w:pPr>
              <w:pStyle w:val="12"/>
            </w:pPr>
            <w:r>
              <w:t>≥95%</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各项活动按照工作计划完成</w:t>
            </w:r>
          </w:p>
        </w:tc>
        <w:tc>
          <w:tcPr>
            <w:tcW w:w="5386" w:type="dxa"/>
            <w:vAlign w:val="center"/>
          </w:tcPr>
          <w:p>
            <w:pPr>
              <w:pStyle w:val="12"/>
            </w:pPr>
            <w:r>
              <w:t>各项活动按照工作计划完成</w:t>
            </w:r>
          </w:p>
        </w:tc>
        <w:tc>
          <w:tcPr>
            <w:tcW w:w="2268" w:type="dxa"/>
            <w:vAlign w:val="center"/>
          </w:tcPr>
          <w:p>
            <w:pPr>
              <w:pStyle w:val="12"/>
            </w:pPr>
            <w:r>
              <w:t>1年</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文化活动成本</w:t>
            </w:r>
          </w:p>
        </w:tc>
        <w:tc>
          <w:tcPr>
            <w:tcW w:w="5386" w:type="dxa"/>
            <w:vAlign w:val="center"/>
          </w:tcPr>
          <w:p>
            <w:pPr>
              <w:pStyle w:val="12"/>
            </w:pPr>
            <w:r>
              <w:t>文化活动成本</w:t>
            </w:r>
          </w:p>
        </w:tc>
        <w:tc>
          <w:tcPr>
            <w:tcW w:w="2268" w:type="dxa"/>
            <w:vAlign w:val="center"/>
          </w:tcPr>
          <w:p>
            <w:pPr>
              <w:pStyle w:val="12"/>
            </w:pPr>
            <w:r>
              <w:t>≤0.8万/场</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通过支持重点宣传文化项目建设，带动宣传文化事业发展的效率</w:t>
            </w:r>
          </w:p>
        </w:tc>
        <w:tc>
          <w:tcPr>
            <w:tcW w:w="5386" w:type="dxa"/>
            <w:vAlign w:val="center"/>
          </w:tcPr>
          <w:p>
            <w:pPr>
              <w:pStyle w:val="12"/>
            </w:pPr>
            <w:r>
              <w:t>通过支持重点宣传文化项目建设，带动宣传文化事业发展的效率</w:t>
            </w:r>
          </w:p>
        </w:tc>
        <w:tc>
          <w:tcPr>
            <w:tcW w:w="2268" w:type="dxa"/>
            <w:vAlign w:val="center"/>
          </w:tcPr>
          <w:p>
            <w:pPr>
              <w:pStyle w:val="12"/>
            </w:pPr>
            <w:r>
              <w:t>≥80%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文化馆的可持续影响力</w:t>
            </w:r>
          </w:p>
        </w:tc>
        <w:tc>
          <w:tcPr>
            <w:tcW w:w="5386" w:type="dxa"/>
            <w:vAlign w:val="center"/>
          </w:tcPr>
          <w:p>
            <w:pPr>
              <w:pStyle w:val="12"/>
            </w:pPr>
            <w:r>
              <w:t>文化馆的可持续影响力</w:t>
            </w:r>
          </w:p>
        </w:tc>
        <w:tc>
          <w:tcPr>
            <w:tcW w:w="2268" w:type="dxa"/>
            <w:vAlign w:val="center"/>
          </w:tcPr>
          <w:p>
            <w:pPr>
              <w:pStyle w:val="12"/>
            </w:pPr>
            <w:r>
              <w:t>逐步提升</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群众对文化馆的整体满意度</w:t>
            </w:r>
          </w:p>
        </w:tc>
        <w:tc>
          <w:tcPr>
            <w:tcW w:w="5386" w:type="dxa"/>
            <w:vAlign w:val="center"/>
          </w:tcPr>
          <w:p>
            <w:pPr>
              <w:pStyle w:val="12"/>
            </w:pPr>
            <w:r>
              <w:t>群众对文化馆的整体满意度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9、石财教【2024】96号关于提前下达2025年公共图书馆、美术馆、文化馆（站）免费开放省级补助资金绩效目标表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13010925P00005410008C</w:t>
            </w:r>
          </w:p>
        </w:tc>
        <w:tc>
          <w:tcPr>
            <w:tcW w:w="2835" w:type="dxa"/>
            <w:vAlign w:val="center"/>
          </w:tcPr>
          <w:p>
            <w:pPr>
              <w:pStyle w:val="10"/>
            </w:pPr>
            <w:r>
              <w:t>项目名称</w:t>
            </w:r>
          </w:p>
        </w:tc>
        <w:tc>
          <w:tcPr>
            <w:tcW w:w="6095" w:type="dxa"/>
            <w:gridSpan w:val="3"/>
            <w:vAlign w:val="center"/>
          </w:tcPr>
          <w:p>
            <w:pPr>
              <w:pStyle w:val="12"/>
            </w:pPr>
            <w:r>
              <w:t>石财教【2024】96号关于提前下达2025年公共图书馆、美术馆、文化馆（站）免费开放省级补助资金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1.80</w:t>
            </w:r>
          </w:p>
        </w:tc>
        <w:tc>
          <w:tcPr>
            <w:tcW w:w="3544" w:type="dxa"/>
            <w:gridSpan w:val="2"/>
            <w:vAlign w:val="center"/>
          </w:tcPr>
          <w:p>
            <w:pPr>
              <w:pStyle w:val="13"/>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基本公共文化服务项目覆盖率</w:t>
            </w:r>
          </w:p>
        </w:tc>
        <w:tc>
          <w:tcPr>
            <w:tcW w:w="5386" w:type="dxa"/>
            <w:vAlign w:val="center"/>
          </w:tcPr>
          <w:p>
            <w:pPr>
              <w:pStyle w:val="12"/>
            </w:pPr>
            <w:r>
              <w:t>基本公共文化服务项目覆盖率</w:t>
            </w:r>
          </w:p>
        </w:tc>
        <w:tc>
          <w:tcPr>
            <w:tcW w:w="2268" w:type="dxa"/>
            <w:vAlign w:val="center"/>
          </w:tcPr>
          <w:p>
            <w:pPr>
              <w:pStyle w:val="12"/>
            </w:pPr>
            <w:r>
              <w: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5386" w:type="dxa"/>
            <w:vAlign w:val="center"/>
          </w:tcPr>
          <w:p>
            <w:pPr>
              <w:pStyle w:val="12"/>
            </w:pPr>
            <w:r>
              <w:t>群众文化活动参与率</w:t>
            </w:r>
          </w:p>
        </w:tc>
        <w:tc>
          <w:tcPr>
            <w:tcW w:w="2268" w:type="dxa"/>
            <w:vAlign w:val="center"/>
          </w:tcPr>
          <w:p>
            <w:pPr>
              <w:pStyle w:val="12"/>
            </w:pPr>
            <w:r>
              <w:t>≥95%</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各项活动按照工作计划完成</w:t>
            </w:r>
          </w:p>
        </w:tc>
        <w:tc>
          <w:tcPr>
            <w:tcW w:w="5386" w:type="dxa"/>
            <w:vAlign w:val="center"/>
          </w:tcPr>
          <w:p>
            <w:pPr>
              <w:pStyle w:val="12"/>
            </w:pPr>
            <w:r>
              <w:t>各项活动按照工作计划完成</w:t>
            </w:r>
          </w:p>
        </w:tc>
        <w:tc>
          <w:tcPr>
            <w:tcW w:w="2268" w:type="dxa"/>
            <w:vAlign w:val="center"/>
          </w:tcPr>
          <w:p>
            <w:pPr>
              <w:pStyle w:val="12"/>
            </w:pPr>
            <w:r>
              <w:t>1年</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文化活动成本</w:t>
            </w:r>
          </w:p>
        </w:tc>
        <w:tc>
          <w:tcPr>
            <w:tcW w:w="5386" w:type="dxa"/>
            <w:vAlign w:val="center"/>
          </w:tcPr>
          <w:p>
            <w:pPr>
              <w:pStyle w:val="12"/>
            </w:pPr>
            <w:r>
              <w:t>文化活动成本</w:t>
            </w:r>
          </w:p>
        </w:tc>
        <w:tc>
          <w:tcPr>
            <w:tcW w:w="2268" w:type="dxa"/>
            <w:vAlign w:val="center"/>
          </w:tcPr>
          <w:p>
            <w:pPr>
              <w:pStyle w:val="12"/>
            </w:pPr>
            <w:r>
              <w:t>≤8万/场</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通过支持重点宣传文化项目建设，带动宣传文化事业发展的效率</w:t>
            </w:r>
          </w:p>
        </w:tc>
        <w:tc>
          <w:tcPr>
            <w:tcW w:w="5386" w:type="dxa"/>
            <w:vAlign w:val="center"/>
          </w:tcPr>
          <w:p>
            <w:pPr>
              <w:pStyle w:val="12"/>
            </w:pPr>
            <w:r>
              <w:t>通过支持重点宣传文化项目建设，带动宣传文化事业发展的效率</w:t>
            </w:r>
          </w:p>
        </w:tc>
        <w:tc>
          <w:tcPr>
            <w:tcW w:w="2268" w:type="dxa"/>
            <w:vAlign w:val="center"/>
          </w:tcPr>
          <w:p>
            <w:pPr>
              <w:pStyle w:val="12"/>
            </w:pPr>
            <w:r>
              <w:t>≥90%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文化馆的可持续影响力</w:t>
            </w:r>
          </w:p>
        </w:tc>
        <w:tc>
          <w:tcPr>
            <w:tcW w:w="5386" w:type="dxa"/>
            <w:vAlign w:val="center"/>
          </w:tcPr>
          <w:p>
            <w:pPr>
              <w:pStyle w:val="12"/>
            </w:pPr>
            <w:r>
              <w:t>文化馆的可持续影响力</w:t>
            </w:r>
          </w:p>
        </w:tc>
        <w:tc>
          <w:tcPr>
            <w:tcW w:w="2268" w:type="dxa"/>
            <w:vAlign w:val="center"/>
          </w:tcPr>
          <w:p>
            <w:pPr>
              <w:pStyle w:val="12"/>
            </w:pPr>
            <w:r>
              <w:t>逐步提升</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群众对文化馆的整体满意度</w:t>
            </w:r>
          </w:p>
        </w:tc>
        <w:tc>
          <w:tcPr>
            <w:tcW w:w="5386" w:type="dxa"/>
            <w:vAlign w:val="center"/>
          </w:tcPr>
          <w:p>
            <w:pPr>
              <w:pStyle w:val="12"/>
            </w:pPr>
            <w:r>
              <w:t>群众对文化馆的整体满意度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10、石财教【2024】98号关于提前下达2025年省级非物质文化遗产保护专项资金绩效目标表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13010925P000009100484</w:t>
            </w:r>
          </w:p>
        </w:tc>
        <w:tc>
          <w:tcPr>
            <w:tcW w:w="2835" w:type="dxa"/>
            <w:vAlign w:val="center"/>
          </w:tcPr>
          <w:p>
            <w:pPr>
              <w:pStyle w:val="10"/>
            </w:pPr>
            <w:r>
              <w:t>项目名称</w:t>
            </w:r>
          </w:p>
        </w:tc>
        <w:tc>
          <w:tcPr>
            <w:tcW w:w="6095" w:type="dxa"/>
            <w:gridSpan w:val="3"/>
            <w:vAlign w:val="center"/>
          </w:tcPr>
          <w:p>
            <w:pPr>
              <w:pStyle w:val="12"/>
            </w:pPr>
            <w:r>
              <w:t>石财教【2024】98号关于提前下达2025年省级非物质文化遗产保护专项资金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    资金</w:t>
            </w:r>
          </w:p>
        </w:tc>
        <w:tc>
          <w:tcPr>
            <w:tcW w:w="2551" w:type="dxa"/>
            <w:vAlign w:val="center"/>
          </w:tcPr>
          <w:p>
            <w:pPr>
              <w:pStyle w:val="12"/>
            </w:pPr>
            <w:r>
              <w:t>4.80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非物质文化遗产管理和保护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1.44</w:t>
            </w:r>
          </w:p>
        </w:tc>
        <w:tc>
          <w:tcPr>
            <w:tcW w:w="2835" w:type="dxa"/>
            <w:vAlign w:val="center"/>
          </w:tcPr>
          <w:p>
            <w:pPr>
              <w:pStyle w:val="13"/>
            </w:pPr>
            <w:r>
              <w:t>2.88</w:t>
            </w:r>
          </w:p>
        </w:tc>
        <w:tc>
          <w:tcPr>
            <w:tcW w:w="2551" w:type="dxa"/>
            <w:vAlign w:val="center"/>
          </w:tcPr>
          <w:p>
            <w:pPr>
              <w:pStyle w:val="13"/>
            </w:pPr>
            <w:r>
              <w:t>4.32</w:t>
            </w:r>
          </w:p>
        </w:tc>
        <w:tc>
          <w:tcPr>
            <w:tcW w:w="3544" w:type="dxa"/>
            <w:gridSpan w:val="2"/>
            <w:vAlign w:val="center"/>
          </w:tcPr>
          <w:p>
            <w:pPr>
              <w:pStyle w:val="13"/>
            </w:pPr>
            <w:r>
              <w:t>4.80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1.资金发放到位，并监督管理传承人正确使用补助资金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补助非遗传承人数</w:t>
            </w:r>
          </w:p>
        </w:tc>
        <w:tc>
          <w:tcPr>
            <w:tcW w:w="5386" w:type="dxa"/>
            <w:vAlign w:val="center"/>
          </w:tcPr>
          <w:p>
            <w:pPr>
              <w:pStyle w:val="12"/>
            </w:pPr>
            <w:r>
              <w:t>补助非遗传承人数</w:t>
            </w:r>
          </w:p>
        </w:tc>
        <w:tc>
          <w:tcPr>
            <w:tcW w:w="2268" w:type="dxa"/>
            <w:vAlign w:val="center"/>
          </w:tcPr>
          <w:p>
            <w:pPr>
              <w:pStyle w:val="12"/>
            </w:pPr>
            <w:r>
              <w:t>8人</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参加或组织非遗传承活动达标率</w:t>
            </w:r>
          </w:p>
        </w:tc>
        <w:tc>
          <w:tcPr>
            <w:tcW w:w="5386" w:type="dxa"/>
            <w:vAlign w:val="center"/>
          </w:tcPr>
          <w:p>
            <w:pPr>
              <w:pStyle w:val="12"/>
            </w:pPr>
            <w:r>
              <w:t>参加或组织非遗传承活动达标率</w:t>
            </w:r>
          </w:p>
        </w:tc>
        <w:tc>
          <w:tcPr>
            <w:tcW w:w="2268" w:type="dxa"/>
            <w:vAlign w:val="center"/>
          </w:tcPr>
          <w:p>
            <w:pPr>
              <w:pStyle w:val="12"/>
            </w:pPr>
            <w:r>
              <w:t>100%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补助资金发放完成时效</w:t>
            </w:r>
          </w:p>
        </w:tc>
        <w:tc>
          <w:tcPr>
            <w:tcW w:w="5386" w:type="dxa"/>
            <w:vAlign w:val="center"/>
          </w:tcPr>
          <w:p>
            <w:pPr>
              <w:pStyle w:val="12"/>
            </w:pPr>
            <w:r>
              <w:t>补助资金发放完成时效</w:t>
            </w:r>
          </w:p>
        </w:tc>
        <w:tc>
          <w:tcPr>
            <w:tcW w:w="2268" w:type="dxa"/>
            <w:vAlign w:val="center"/>
          </w:tcPr>
          <w:p>
            <w:pPr>
              <w:pStyle w:val="12"/>
            </w:pPr>
            <w:r>
              <w:t>1年</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资金完成率</w:t>
            </w:r>
          </w:p>
        </w:tc>
        <w:tc>
          <w:tcPr>
            <w:tcW w:w="5386" w:type="dxa"/>
            <w:vAlign w:val="center"/>
          </w:tcPr>
          <w:p>
            <w:pPr>
              <w:pStyle w:val="12"/>
            </w:pPr>
            <w:r>
              <w:t>资金完成率</w:t>
            </w:r>
          </w:p>
        </w:tc>
        <w:tc>
          <w:tcPr>
            <w:tcW w:w="2268" w:type="dxa"/>
            <w:vAlign w:val="center"/>
          </w:tcPr>
          <w:p>
            <w:pPr>
              <w:pStyle w:val="12"/>
            </w:pPr>
            <w:r>
              <w:t>100%</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非遗工作保护水平</w:t>
            </w:r>
          </w:p>
        </w:tc>
        <w:tc>
          <w:tcPr>
            <w:tcW w:w="5386" w:type="dxa"/>
            <w:vAlign w:val="center"/>
          </w:tcPr>
          <w:p>
            <w:pPr>
              <w:pStyle w:val="12"/>
            </w:pPr>
            <w:r>
              <w:t>非遗工作保护水平</w:t>
            </w:r>
          </w:p>
        </w:tc>
        <w:tc>
          <w:tcPr>
            <w:tcW w:w="2268" w:type="dxa"/>
            <w:vAlign w:val="center"/>
          </w:tcPr>
          <w:p>
            <w:pPr>
              <w:pStyle w:val="12"/>
            </w:pPr>
            <w:r>
              <w:t>提升</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激发传承人传承热情，推动非遗项目发展</w:t>
            </w:r>
          </w:p>
        </w:tc>
        <w:tc>
          <w:tcPr>
            <w:tcW w:w="5386" w:type="dxa"/>
            <w:vAlign w:val="center"/>
          </w:tcPr>
          <w:p>
            <w:pPr>
              <w:pStyle w:val="12"/>
            </w:pPr>
            <w:r>
              <w:t xml:space="preserve"> 激发传承人传承热情，推动非遗项目发展</w:t>
            </w:r>
          </w:p>
        </w:tc>
        <w:tc>
          <w:tcPr>
            <w:tcW w:w="2268" w:type="dxa"/>
            <w:vAlign w:val="center"/>
          </w:tcPr>
          <w:p>
            <w:pPr>
              <w:pStyle w:val="12"/>
            </w:pPr>
            <w:r>
              <w:t>激发传承人传承热情，推动非遗项目发展</w:t>
            </w:r>
          </w:p>
        </w:tc>
        <w:tc>
          <w:tcPr>
            <w:tcW w:w="1276" w:type="dxa"/>
            <w:vAlign w:val="center"/>
          </w:tcPr>
          <w:p>
            <w:pPr>
              <w:pStyle w:val="12"/>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357005石家庄市藁城区文化馆</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石家庄市藁城区文化馆上年末固定资产金额为83.00万元（详见下表）。本年度拟购置固定资产总额为0.00万元，已按要求列入政府采购预算，详见政府采购预算表。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357005石家庄市藁城区文化馆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1335</w:t>
            </w:r>
          </w:p>
        </w:tc>
        <w:tc>
          <w:tcPr>
            <w:tcW w:w="2835" w:type="dxa"/>
            <w:vAlign w:val="center"/>
          </w:tcPr>
          <w:p>
            <w:pPr>
              <w:pStyle w:val="11"/>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519</w:t>
            </w:r>
          </w:p>
        </w:tc>
        <w:tc>
          <w:tcPr>
            <w:tcW w:w="2835" w:type="dxa"/>
            <w:vAlign w:val="center"/>
          </w:tcPr>
          <w:p>
            <w:pPr>
              <w:pStyle w:val="11"/>
            </w:pPr>
            <w:r>
              <w:t>65.00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四、石家庄市藁城区文物保管所收支预算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357007石家庄市藁城区文物保管所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172.09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103.92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172.09</w:t>
            </w:r>
          </w:p>
        </w:tc>
        <w:tc>
          <w:tcPr>
            <w:tcW w:w="4535" w:type="dxa"/>
            <w:vAlign w:val="center"/>
          </w:tcPr>
          <w:p>
            <w:pPr>
              <w:pStyle w:val="14"/>
            </w:pPr>
            <w:r>
              <w:t>本年支出合计</w:t>
            </w:r>
          </w:p>
        </w:tc>
        <w:tc>
          <w:tcPr>
            <w:tcW w:w="2126" w:type="dxa"/>
            <w:vAlign w:val="center"/>
          </w:tcPr>
          <w:p>
            <w:pPr>
              <w:pStyle w:val="15"/>
            </w:pPr>
            <w:r>
              <w:t>172.09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172.09</w:t>
            </w:r>
          </w:p>
        </w:tc>
        <w:tc>
          <w:tcPr>
            <w:tcW w:w="4535" w:type="dxa"/>
            <w:vAlign w:val="center"/>
          </w:tcPr>
          <w:p>
            <w:pPr>
              <w:pStyle w:val="14"/>
            </w:pPr>
            <w:r>
              <w:t>支出总计</w:t>
            </w:r>
          </w:p>
        </w:tc>
        <w:tc>
          <w:tcPr>
            <w:tcW w:w="2126" w:type="dxa"/>
            <w:vAlign w:val="center"/>
          </w:tcPr>
          <w:p>
            <w:pPr>
              <w:pStyle w:val="15"/>
            </w:pPr>
            <w:r>
              <w:t>172.09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357007石家庄市藁城区文物保管所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172.09</w:t>
            </w:r>
          </w:p>
        </w:tc>
        <w:tc>
          <w:tcPr>
            <w:tcW w:w="1134" w:type="dxa"/>
            <w:vAlign w:val="center"/>
          </w:tcPr>
          <w:p>
            <w:pPr>
              <w:pStyle w:val="15"/>
            </w:pPr>
            <w:r>
              <w:t>172.09</w:t>
            </w:r>
          </w:p>
        </w:tc>
        <w:tc>
          <w:tcPr>
            <w:tcW w:w="1134" w:type="dxa"/>
            <w:vAlign w:val="center"/>
          </w:tcPr>
          <w:p>
            <w:pPr>
              <w:pStyle w:val="15"/>
            </w:pPr>
            <w:r>
              <w:t>172.09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103.92</w:t>
            </w:r>
          </w:p>
        </w:tc>
        <w:tc>
          <w:tcPr>
            <w:tcW w:w="1134" w:type="dxa"/>
            <w:vAlign w:val="center"/>
          </w:tcPr>
          <w:p>
            <w:pPr>
              <w:pStyle w:val="11"/>
            </w:pPr>
            <w:r>
              <w:t>103.92</w:t>
            </w:r>
          </w:p>
        </w:tc>
        <w:tc>
          <w:tcPr>
            <w:tcW w:w="1134" w:type="dxa"/>
            <w:vAlign w:val="center"/>
          </w:tcPr>
          <w:p>
            <w:pPr>
              <w:pStyle w:val="11"/>
            </w:pPr>
            <w:r>
              <w:t>103.92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103.92</w:t>
            </w:r>
          </w:p>
        </w:tc>
        <w:tc>
          <w:tcPr>
            <w:tcW w:w="1134" w:type="dxa"/>
            <w:vAlign w:val="center"/>
          </w:tcPr>
          <w:p>
            <w:pPr>
              <w:pStyle w:val="11"/>
            </w:pPr>
            <w:r>
              <w:t>103.92</w:t>
            </w:r>
          </w:p>
        </w:tc>
        <w:tc>
          <w:tcPr>
            <w:tcW w:w="1134" w:type="dxa"/>
            <w:vAlign w:val="center"/>
          </w:tcPr>
          <w:p>
            <w:pPr>
              <w:pStyle w:val="11"/>
            </w:pPr>
            <w:r>
              <w:t>103.92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103.92</w:t>
            </w:r>
          </w:p>
        </w:tc>
        <w:tc>
          <w:tcPr>
            <w:tcW w:w="1134" w:type="dxa"/>
            <w:vAlign w:val="center"/>
          </w:tcPr>
          <w:p>
            <w:pPr>
              <w:pStyle w:val="11"/>
            </w:pPr>
            <w:r>
              <w:t>103.92</w:t>
            </w:r>
          </w:p>
        </w:tc>
        <w:tc>
          <w:tcPr>
            <w:tcW w:w="1134" w:type="dxa"/>
            <w:vAlign w:val="center"/>
          </w:tcPr>
          <w:p>
            <w:pPr>
              <w:pStyle w:val="11"/>
            </w:pPr>
            <w:r>
              <w:t>103.92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51.40</w:t>
            </w:r>
          </w:p>
        </w:tc>
        <w:tc>
          <w:tcPr>
            <w:tcW w:w="1134" w:type="dxa"/>
            <w:vAlign w:val="center"/>
          </w:tcPr>
          <w:p>
            <w:pPr>
              <w:pStyle w:val="11"/>
            </w:pPr>
            <w:r>
              <w:t>51.40</w:t>
            </w:r>
          </w:p>
        </w:tc>
        <w:tc>
          <w:tcPr>
            <w:tcW w:w="1134" w:type="dxa"/>
            <w:vAlign w:val="center"/>
          </w:tcPr>
          <w:p>
            <w:pPr>
              <w:pStyle w:val="11"/>
            </w:pPr>
            <w:r>
              <w:t>51.40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51.40</w:t>
            </w:r>
          </w:p>
        </w:tc>
        <w:tc>
          <w:tcPr>
            <w:tcW w:w="1134" w:type="dxa"/>
            <w:vAlign w:val="center"/>
          </w:tcPr>
          <w:p>
            <w:pPr>
              <w:pStyle w:val="11"/>
            </w:pPr>
            <w:r>
              <w:t>51.40</w:t>
            </w:r>
          </w:p>
        </w:tc>
        <w:tc>
          <w:tcPr>
            <w:tcW w:w="1134" w:type="dxa"/>
            <w:vAlign w:val="center"/>
          </w:tcPr>
          <w:p>
            <w:pPr>
              <w:pStyle w:val="11"/>
            </w:pPr>
            <w:r>
              <w:t>51.40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38.78</w:t>
            </w:r>
          </w:p>
        </w:tc>
        <w:tc>
          <w:tcPr>
            <w:tcW w:w="1134" w:type="dxa"/>
            <w:vAlign w:val="center"/>
          </w:tcPr>
          <w:p>
            <w:pPr>
              <w:pStyle w:val="11"/>
            </w:pPr>
            <w:r>
              <w:t>38.78</w:t>
            </w:r>
          </w:p>
        </w:tc>
        <w:tc>
          <w:tcPr>
            <w:tcW w:w="1134" w:type="dxa"/>
            <w:vAlign w:val="center"/>
          </w:tcPr>
          <w:p>
            <w:pPr>
              <w:pStyle w:val="11"/>
            </w:pPr>
            <w:r>
              <w:t>38.78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12.62</w:t>
            </w:r>
          </w:p>
        </w:tc>
        <w:tc>
          <w:tcPr>
            <w:tcW w:w="1134" w:type="dxa"/>
            <w:vAlign w:val="center"/>
          </w:tcPr>
          <w:p>
            <w:pPr>
              <w:pStyle w:val="11"/>
            </w:pPr>
            <w:r>
              <w:t>12.62</w:t>
            </w:r>
          </w:p>
        </w:tc>
        <w:tc>
          <w:tcPr>
            <w:tcW w:w="1134" w:type="dxa"/>
            <w:vAlign w:val="center"/>
          </w:tcPr>
          <w:p>
            <w:pPr>
              <w:pStyle w:val="11"/>
            </w:pPr>
            <w:r>
              <w:t>12.62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7.49</w:t>
            </w:r>
          </w:p>
        </w:tc>
        <w:tc>
          <w:tcPr>
            <w:tcW w:w="1134" w:type="dxa"/>
            <w:vAlign w:val="center"/>
          </w:tcPr>
          <w:p>
            <w:pPr>
              <w:pStyle w:val="11"/>
            </w:pPr>
            <w:r>
              <w:t>7.49</w:t>
            </w:r>
          </w:p>
        </w:tc>
        <w:tc>
          <w:tcPr>
            <w:tcW w:w="1134" w:type="dxa"/>
            <w:vAlign w:val="center"/>
          </w:tcPr>
          <w:p>
            <w:pPr>
              <w:pStyle w:val="11"/>
            </w:pPr>
            <w:r>
              <w:t>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7.49</w:t>
            </w:r>
          </w:p>
        </w:tc>
        <w:tc>
          <w:tcPr>
            <w:tcW w:w="1134" w:type="dxa"/>
            <w:vAlign w:val="center"/>
          </w:tcPr>
          <w:p>
            <w:pPr>
              <w:pStyle w:val="11"/>
            </w:pPr>
            <w:r>
              <w:t>7.49</w:t>
            </w:r>
          </w:p>
        </w:tc>
        <w:tc>
          <w:tcPr>
            <w:tcW w:w="1134" w:type="dxa"/>
            <w:vAlign w:val="center"/>
          </w:tcPr>
          <w:p>
            <w:pPr>
              <w:pStyle w:val="11"/>
            </w:pPr>
            <w:r>
              <w:t>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4.22</w:t>
            </w:r>
          </w:p>
        </w:tc>
        <w:tc>
          <w:tcPr>
            <w:tcW w:w="1134" w:type="dxa"/>
            <w:vAlign w:val="center"/>
          </w:tcPr>
          <w:p>
            <w:pPr>
              <w:pStyle w:val="11"/>
            </w:pPr>
            <w:r>
              <w:t>4.22</w:t>
            </w:r>
          </w:p>
        </w:tc>
        <w:tc>
          <w:tcPr>
            <w:tcW w:w="1134" w:type="dxa"/>
            <w:vAlign w:val="center"/>
          </w:tcPr>
          <w:p>
            <w:pPr>
              <w:pStyle w:val="11"/>
            </w:pPr>
            <w:r>
              <w:t>4.22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3.27</w:t>
            </w:r>
          </w:p>
        </w:tc>
        <w:tc>
          <w:tcPr>
            <w:tcW w:w="1134" w:type="dxa"/>
            <w:vAlign w:val="center"/>
          </w:tcPr>
          <w:p>
            <w:pPr>
              <w:pStyle w:val="11"/>
            </w:pPr>
            <w:r>
              <w:t>3.27</w:t>
            </w:r>
          </w:p>
        </w:tc>
        <w:tc>
          <w:tcPr>
            <w:tcW w:w="1134" w:type="dxa"/>
            <w:vAlign w:val="center"/>
          </w:tcPr>
          <w:p>
            <w:pPr>
              <w:pStyle w:val="11"/>
            </w:pPr>
            <w:r>
              <w:t>3.27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9.28</w:t>
            </w:r>
          </w:p>
        </w:tc>
        <w:tc>
          <w:tcPr>
            <w:tcW w:w="1134" w:type="dxa"/>
            <w:vAlign w:val="center"/>
          </w:tcPr>
          <w:p>
            <w:pPr>
              <w:pStyle w:val="11"/>
            </w:pPr>
            <w:r>
              <w:t>9.28</w:t>
            </w:r>
          </w:p>
        </w:tc>
        <w:tc>
          <w:tcPr>
            <w:tcW w:w="1134" w:type="dxa"/>
            <w:vAlign w:val="center"/>
          </w:tcPr>
          <w:p>
            <w:pPr>
              <w:pStyle w:val="11"/>
            </w:pPr>
            <w:r>
              <w:t>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9.28</w:t>
            </w:r>
          </w:p>
        </w:tc>
        <w:tc>
          <w:tcPr>
            <w:tcW w:w="1134" w:type="dxa"/>
            <w:vAlign w:val="center"/>
          </w:tcPr>
          <w:p>
            <w:pPr>
              <w:pStyle w:val="11"/>
            </w:pPr>
            <w:r>
              <w:t>9.28</w:t>
            </w:r>
          </w:p>
        </w:tc>
        <w:tc>
          <w:tcPr>
            <w:tcW w:w="1134" w:type="dxa"/>
            <w:vAlign w:val="center"/>
          </w:tcPr>
          <w:p>
            <w:pPr>
              <w:pStyle w:val="11"/>
            </w:pPr>
            <w:r>
              <w:t>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9.28</w:t>
            </w:r>
          </w:p>
        </w:tc>
        <w:tc>
          <w:tcPr>
            <w:tcW w:w="1134" w:type="dxa"/>
            <w:vAlign w:val="center"/>
          </w:tcPr>
          <w:p>
            <w:pPr>
              <w:pStyle w:val="11"/>
            </w:pPr>
            <w:r>
              <w:t>9.28</w:t>
            </w:r>
          </w:p>
        </w:tc>
        <w:tc>
          <w:tcPr>
            <w:tcW w:w="1134" w:type="dxa"/>
            <w:vAlign w:val="center"/>
          </w:tcPr>
          <w:p>
            <w:pPr>
              <w:pStyle w:val="11"/>
            </w:pPr>
            <w:r>
              <w:t>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357007石家庄市藁城区文物保管所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172.09</w:t>
            </w:r>
          </w:p>
        </w:tc>
        <w:tc>
          <w:tcPr>
            <w:tcW w:w="1361" w:type="dxa"/>
            <w:vAlign w:val="center"/>
          </w:tcPr>
          <w:p>
            <w:pPr>
              <w:pStyle w:val="15"/>
            </w:pPr>
            <w:r>
              <w:t>170.09</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103.92</w:t>
            </w:r>
          </w:p>
        </w:tc>
        <w:tc>
          <w:tcPr>
            <w:tcW w:w="1361" w:type="dxa"/>
            <w:vAlign w:val="center"/>
          </w:tcPr>
          <w:p>
            <w:pPr>
              <w:pStyle w:val="11"/>
            </w:pPr>
            <w:r>
              <w:t>101.92</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103.92</w:t>
            </w:r>
          </w:p>
        </w:tc>
        <w:tc>
          <w:tcPr>
            <w:tcW w:w="1361" w:type="dxa"/>
            <w:vAlign w:val="center"/>
          </w:tcPr>
          <w:p>
            <w:pPr>
              <w:pStyle w:val="11"/>
            </w:pPr>
            <w:r>
              <w:t>101.92</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103.92</w:t>
            </w:r>
          </w:p>
        </w:tc>
        <w:tc>
          <w:tcPr>
            <w:tcW w:w="1361" w:type="dxa"/>
            <w:vAlign w:val="center"/>
          </w:tcPr>
          <w:p>
            <w:pPr>
              <w:pStyle w:val="11"/>
            </w:pPr>
            <w:r>
              <w:t>101.92</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51.40</w:t>
            </w:r>
          </w:p>
        </w:tc>
        <w:tc>
          <w:tcPr>
            <w:tcW w:w="1361" w:type="dxa"/>
            <w:vAlign w:val="center"/>
          </w:tcPr>
          <w:p>
            <w:pPr>
              <w:pStyle w:val="11"/>
            </w:pPr>
            <w:r>
              <w:t>51.40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51.40</w:t>
            </w:r>
          </w:p>
        </w:tc>
        <w:tc>
          <w:tcPr>
            <w:tcW w:w="1361" w:type="dxa"/>
            <w:vAlign w:val="center"/>
          </w:tcPr>
          <w:p>
            <w:pPr>
              <w:pStyle w:val="11"/>
            </w:pPr>
            <w:r>
              <w:t>51.40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38.78</w:t>
            </w:r>
          </w:p>
        </w:tc>
        <w:tc>
          <w:tcPr>
            <w:tcW w:w="1361" w:type="dxa"/>
            <w:vAlign w:val="center"/>
          </w:tcPr>
          <w:p>
            <w:pPr>
              <w:pStyle w:val="11"/>
            </w:pPr>
            <w:r>
              <w:t>38.78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12.62</w:t>
            </w:r>
          </w:p>
        </w:tc>
        <w:tc>
          <w:tcPr>
            <w:tcW w:w="1361" w:type="dxa"/>
            <w:vAlign w:val="center"/>
          </w:tcPr>
          <w:p>
            <w:pPr>
              <w:pStyle w:val="11"/>
            </w:pPr>
            <w:r>
              <w:t>12.62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7.49</w:t>
            </w:r>
          </w:p>
        </w:tc>
        <w:tc>
          <w:tcPr>
            <w:tcW w:w="1361" w:type="dxa"/>
            <w:vAlign w:val="center"/>
          </w:tcPr>
          <w:p>
            <w:pPr>
              <w:pStyle w:val="11"/>
            </w:pPr>
            <w:r>
              <w:t>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7.49</w:t>
            </w:r>
          </w:p>
        </w:tc>
        <w:tc>
          <w:tcPr>
            <w:tcW w:w="1361" w:type="dxa"/>
            <w:vAlign w:val="center"/>
          </w:tcPr>
          <w:p>
            <w:pPr>
              <w:pStyle w:val="11"/>
            </w:pPr>
            <w:r>
              <w:t>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4.22</w:t>
            </w:r>
          </w:p>
        </w:tc>
        <w:tc>
          <w:tcPr>
            <w:tcW w:w="1361" w:type="dxa"/>
            <w:vAlign w:val="center"/>
          </w:tcPr>
          <w:p>
            <w:pPr>
              <w:pStyle w:val="11"/>
            </w:pPr>
            <w:r>
              <w:t>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3.27</w:t>
            </w:r>
          </w:p>
        </w:tc>
        <w:tc>
          <w:tcPr>
            <w:tcW w:w="1361" w:type="dxa"/>
            <w:vAlign w:val="center"/>
          </w:tcPr>
          <w:p>
            <w:pPr>
              <w:pStyle w:val="11"/>
            </w:pPr>
            <w:r>
              <w:t>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9.28</w:t>
            </w:r>
          </w:p>
        </w:tc>
        <w:tc>
          <w:tcPr>
            <w:tcW w:w="1361" w:type="dxa"/>
            <w:vAlign w:val="center"/>
          </w:tcPr>
          <w:p>
            <w:pPr>
              <w:pStyle w:val="11"/>
            </w:pPr>
            <w:r>
              <w:t>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9.28</w:t>
            </w:r>
          </w:p>
        </w:tc>
        <w:tc>
          <w:tcPr>
            <w:tcW w:w="1361" w:type="dxa"/>
            <w:vAlign w:val="center"/>
          </w:tcPr>
          <w:p>
            <w:pPr>
              <w:pStyle w:val="11"/>
            </w:pPr>
            <w:r>
              <w:t>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9.28</w:t>
            </w:r>
          </w:p>
        </w:tc>
        <w:tc>
          <w:tcPr>
            <w:tcW w:w="1361" w:type="dxa"/>
            <w:vAlign w:val="center"/>
          </w:tcPr>
          <w:p>
            <w:pPr>
              <w:pStyle w:val="11"/>
            </w:pPr>
            <w:r>
              <w:t>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357007石家庄市藁城区文物保管所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172.09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103.92</w:t>
            </w:r>
          </w:p>
        </w:tc>
        <w:tc>
          <w:tcPr>
            <w:tcW w:w="1474" w:type="dxa"/>
            <w:vAlign w:val="center"/>
          </w:tcPr>
          <w:p>
            <w:pPr>
              <w:pStyle w:val="11"/>
            </w:pPr>
            <w:r>
              <w:t>103.92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51.40</w:t>
            </w:r>
          </w:p>
        </w:tc>
        <w:tc>
          <w:tcPr>
            <w:tcW w:w="1474" w:type="dxa"/>
            <w:vAlign w:val="center"/>
          </w:tcPr>
          <w:p>
            <w:pPr>
              <w:pStyle w:val="11"/>
            </w:pPr>
            <w:r>
              <w:t>51.40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7.49</w:t>
            </w:r>
          </w:p>
        </w:tc>
        <w:tc>
          <w:tcPr>
            <w:tcW w:w="1474" w:type="dxa"/>
            <w:vAlign w:val="center"/>
          </w:tcPr>
          <w:p>
            <w:pPr>
              <w:pStyle w:val="11"/>
            </w:pPr>
            <w:r>
              <w:t>7.49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9.28</w:t>
            </w:r>
          </w:p>
        </w:tc>
        <w:tc>
          <w:tcPr>
            <w:tcW w:w="1474" w:type="dxa"/>
            <w:vAlign w:val="center"/>
          </w:tcPr>
          <w:p>
            <w:pPr>
              <w:pStyle w:val="11"/>
            </w:pPr>
            <w:r>
              <w:t>9.28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172.09</w:t>
            </w:r>
          </w:p>
        </w:tc>
        <w:tc>
          <w:tcPr>
            <w:tcW w:w="3402" w:type="dxa"/>
            <w:vAlign w:val="center"/>
          </w:tcPr>
          <w:p>
            <w:pPr>
              <w:pStyle w:val="14"/>
            </w:pPr>
            <w:r>
              <w:t>本年支出合计</w:t>
            </w:r>
          </w:p>
        </w:tc>
        <w:tc>
          <w:tcPr>
            <w:tcW w:w="1474" w:type="dxa"/>
            <w:vAlign w:val="center"/>
          </w:tcPr>
          <w:p>
            <w:pPr>
              <w:pStyle w:val="15"/>
            </w:pPr>
            <w:r>
              <w:t>172.09</w:t>
            </w:r>
          </w:p>
        </w:tc>
        <w:tc>
          <w:tcPr>
            <w:tcW w:w="1474" w:type="dxa"/>
            <w:vAlign w:val="center"/>
          </w:tcPr>
          <w:p>
            <w:pPr>
              <w:pStyle w:val="15"/>
            </w:pPr>
            <w:r>
              <w:t>172.09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172.09</w:t>
            </w:r>
          </w:p>
        </w:tc>
        <w:tc>
          <w:tcPr>
            <w:tcW w:w="3402" w:type="dxa"/>
            <w:vAlign w:val="center"/>
          </w:tcPr>
          <w:p>
            <w:pPr>
              <w:pStyle w:val="14"/>
            </w:pPr>
            <w:r>
              <w:t>支出总计</w:t>
            </w:r>
          </w:p>
        </w:tc>
        <w:tc>
          <w:tcPr>
            <w:tcW w:w="1474" w:type="dxa"/>
            <w:vAlign w:val="center"/>
          </w:tcPr>
          <w:p>
            <w:pPr>
              <w:pStyle w:val="15"/>
            </w:pPr>
            <w:r>
              <w:t>172.09</w:t>
            </w:r>
          </w:p>
        </w:tc>
        <w:tc>
          <w:tcPr>
            <w:tcW w:w="1474" w:type="dxa"/>
            <w:vAlign w:val="center"/>
          </w:tcPr>
          <w:p>
            <w:pPr>
              <w:pStyle w:val="15"/>
            </w:pPr>
            <w:r>
              <w:t>172.09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357007石家庄市藁城区文物保管所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172.09</w:t>
            </w:r>
          </w:p>
        </w:tc>
        <w:tc>
          <w:tcPr>
            <w:tcW w:w="2551" w:type="dxa"/>
            <w:vAlign w:val="center"/>
          </w:tcPr>
          <w:p>
            <w:pPr>
              <w:pStyle w:val="15"/>
            </w:pPr>
            <w:r>
              <w:t>170.09</w:t>
            </w:r>
          </w:p>
        </w:tc>
        <w:tc>
          <w:tcPr>
            <w:tcW w:w="2551"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103.92</w:t>
            </w:r>
          </w:p>
        </w:tc>
        <w:tc>
          <w:tcPr>
            <w:tcW w:w="2551" w:type="dxa"/>
            <w:vAlign w:val="center"/>
          </w:tcPr>
          <w:p>
            <w:pPr>
              <w:pStyle w:val="11"/>
            </w:pPr>
            <w:r>
              <w:t>101.92</w:t>
            </w: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103.92</w:t>
            </w:r>
          </w:p>
        </w:tc>
        <w:tc>
          <w:tcPr>
            <w:tcW w:w="2551" w:type="dxa"/>
            <w:vAlign w:val="center"/>
          </w:tcPr>
          <w:p>
            <w:pPr>
              <w:pStyle w:val="11"/>
            </w:pPr>
            <w:r>
              <w:t>101.92</w:t>
            </w: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103.92</w:t>
            </w:r>
          </w:p>
        </w:tc>
        <w:tc>
          <w:tcPr>
            <w:tcW w:w="2551" w:type="dxa"/>
            <w:vAlign w:val="center"/>
          </w:tcPr>
          <w:p>
            <w:pPr>
              <w:pStyle w:val="11"/>
            </w:pPr>
            <w:r>
              <w:t>101.92</w:t>
            </w: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51.40</w:t>
            </w:r>
          </w:p>
        </w:tc>
        <w:tc>
          <w:tcPr>
            <w:tcW w:w="2551" w:type="dxa"/>
            <w:vAlign w:val="center"/>
          </w:tcPr>
          <w:p>
            <w:pPr>
              <w:pStyle w:val="11"/>
            </w:pPr>
            <w:r>
              <w:t>51.40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51.40</w:t>
            </w:r>
          </w:p>
        </w:tc>
        <w:tc>
          <w:tcPr>
            <w:tcW w:w="2551" w:type="dxa"/>
            <w:vAlign w:val="center"/>
          </w:tcPr>
          <w:p>
            <w:pPr>
              <w:pStyle w:val="11"/>
            </w:pPr>
            <w:r>
              <w:t>51.40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38.78</w:t>
            </w:r>
          </w:p>
        </w:tc>
        <w:tc>
          <w:tcPr>
            <w:tcW w:w="2551" w:type="dxa"/>
            <w:vAlign w:val="center"/>
          </w:tcPr>
          <w:p>
            <w:pPr>
              <w:pStyle w:val="11"/>
            </w:pPr>
            <w:r>
              <w:t>38.78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12.62</w:t>
            </w:r>
          </w:p>
        </w:tc>
        <w:tc>
          <w:tcPr>
            <w:tcW w:w="2551" w:type="dxa"/>
            <w:vAlign w:val="center"/>
          </w:tcPr>
          <w:p>
            <w:pPr>
              <w:pStyle w:val="11"/>
            </w:pPr>
            <w:r>
              <w:t>12.62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7.49</w:t>
            </w:r>
          </w:p>
        </w:tc>
        <w:tc>
          <w:tcPr>
            <w:tcW w:w="2551" w:type="dxa"/>
            <w:vAlign w:val="center"/>
          </w:tcPr>
          <w:p>
            <w:pPr>
              <w:pStyle w:val="11"/>
            </w:pPr>
            <w:r>
              <w:t>7.49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7.49</w:t>
            </w:r>
          </w:p>
        </w:tc>
        <w:tc>
          <w:tcPr>
            <w:tcW w:w="2551" w:type="dxa"/>
            <w:vAlign w:val="center"/>
          </w:tcPr>
          <w:p>
            <w:pPr>
              <w:pStyle w:val="11"/>
            </w:pPr>
            <w:r>
              <w:t>7.49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4.22</w:t>
            </w:r>
          </w:p>
        </w:tc>
        <w:tc>
          <w:tcPr>
            <w:tcW w:w="2551" w:type="dxa"/>
            <w:vAlign w:val="center"/>
          </w:tcPr>
          <w:p>
            <w:pPr>
              <w:pStyle w:val="11"/>
            </w:pPr>
            <w:r>
              <w:t>4.22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3.27</w:t>
            </w:r>
          </w:p>
        </w:tc>
        <w:tc>
          <w:tcPr>
            <w:tcW w:w="2551" w:type="dxa"/>
            <w:vAlign w:val="center"/>
          </w:tcPr>
          <w:p>
            <w:pPr>
              <w:pStyle w:val="11"/>
            </w:pPr>
            <w:r>
              <w:t>3.27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9.28</w:t>
            </w:r>
          </w:p>
        </w:tc>
        <w:tc>
          <w:tcPr>
            <w:tcW w:w="2551" w:type="dxa"/>
            <w:vAlign w:val="center"/>
          </w:tcPr>
          <w:p>
            <w:pPr>
              <w:pStyle w:val="11"/>
            </w:pPr>
            <w:r>
              <w:t>9.28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9.28</w:t>
            </w:r>
          </w:p>
        </w:tc>
        <w:tc>
          <w:tcPr>
            <w:tcW w:w="2551" w:type="dxa"/>
            <w:vAlign w:val="center"/>
          </w:tcPr>
          <w:p>
            <w:pPr>
              <w:pStyle w:val="11"/>
            </w:pPr>
            <w:r>
              <w:t>9.28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9.28</w:t>
            </w:r>
          </w:p>
        </w:tc>
        <w:tc>
          <w:tcPr>
            <w:tcW w:w="2551" w:type="dxa"/>
            <w:vAlign w:val="center"/>
          </w:tcPr>
          <w:p>
            <w:pPr>
              <w:pStyle w:val="11"/>
            </w:pPr>
            <w:r>
              <w:t>9.28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357007石家庄市藁城区文物保管所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170.09</w:t>
            </w:r>
          </w:p>
        </w:tc>
        <w:tc>
          <w:tcPr>
            <w:tcW w:w="2551" w:type="dxa"/>
            <w:vAlign w:val="center"/>
          </w:tcPr>
          <w:p>
            <w:pPr>
              <w:pStyle w:val="15"/>
            </w:pPr>
            <w:r>
              <w:t>165.14</w:t>
            </w:r>
          </w:p>
        </w:tc>
        <w:tc>
          <w:tcPr>
            <w:tcW w:w="2551" w:type="dxa"/>
            <w:vAlign w:val="center"/>
          </w:tcPr>
          <w:p>
            <w:pPr>
              <w:pStyle w:val="15"/>
            </w:pPr>
            <w:r>
              <w:t>4.95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126.35</w:t>
            </w:r>
          </w:p>
        </w:tc>
        <w:tc>
          <w:tcPr>
            <w:tcW w:w="2551" w:type="dxa"/>
            <w:vAlign w:val="center"/>
          </w:tcPr>
          <w:p>
            <w:pPr>
              <w:pStyle w:val="11"/>
            </w:pPr>
            <w:r>
              <w:t>126.35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28.41</w:t>
            </w:r>
          </w:p>
        </w:tc>
        <w:tc>
          <w:tcPr>
            <w:tcW w:w="2551" w:type="dxa"/>
            <w:vAlign w:val="center"/>
          </w:tcPr>
          <w:p>
            <w:pPr>
              <w:pStyle w:val="11"/>
            </w:pPr>
            <w:r>
              <w:t>28.41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14.04</w:t>
            </w:r>
          </w:p>
        </w:tc>
        <w:tc>
          <w:tcPr>
            <w:tcW w:w="2551" w:type="dxa"/>
            <w:vAlign w:val="center"/>
          </w:tcPr>
          <w:p>
            <w:pPr>
              <w:pStyle w:val="11"/>
            </w:pPr>
            <w:r>
              <w:t>14.04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39.19</w:t>
            </w:r>
          </w:p>
        </w:tc>
        <w:tc>
          <w:tcPr>
            <w:tcW w:w="2551" w:type="dxa"/>
            <w:vAlign w:val="center"/>
          </w:tcPr>
          <w:p>
            <w:pPr>
              <w:pStyle w:val="11"/>
            </w:pPr>
            <w:r>
              <w:t>39.19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12.62</w:t>
            </w:r>
          </w:p>
        </w:tc>
        <w:tc>
          <w:tcPr>
            <w:tcW w:w="2551" w:type="dxa"/>
            <w:vAlign w:val="center"/>
          </w:tcPr>
          <w:p>
            <w:pPr>
              <w:pStyle w:val="11"/>
            </w:pPr>
            <w:r>
              <w:t>12.62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6.19</w:t>
            </w:r>
          </w:p>
        </w:tc>
        <w:tc>
          <w:tcPr>
            <w:tcW w:w="2551" w:type="dxa"/>
            <w:vAlign w:val="center"/>
          </w:tcPr>
          <w:p>
            <w:pPr>
              <w:pStyle w:val="11"/>
            </w:pPr>
            <w:r>
              <w:t>6.19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4.22</w:t>
            </w:r>
          </w:p>
        </w:tc>
        <w:tc>
          <w:tcPr>
            <w:tcW w:w="2551" w:type="dxa"/>
            <w:vAlign w:val="center"/>
          </w:tcPr>
          <w:p>
            <w:pPr>
              <w:pStyle w:val="11"/>
            </w:pPr>
            <w:r>
              <w:t>4.22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3.27</w:t>
            </w:r>
          </w:p>
        </w:tc>
        <w:tc>
          <w:tcPr>
            <w:tcW w:w="2551" w:type="dxa"/>
            <w:vAlign w:val="center"/>
          </w:tcPr>
          <w:p>
            <w:pPr>
              <w:pStyle w:val="11"/>
            </w:pPr>
            <w:r>
              <w:t>3.27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9.13</w:t>
            </w:r>
          </w:p>
        </w:tc>
        <w:tc>
          <w:tcPr>
            <w:tcW w:w="2551" w:type="dxa"/>
            <w:vAlign w:val="center"/>
          </w:tcPr>
          <w:p>
            <w:pPr>
              <w:pStyle w:val="11"/>
            </w:pPr>
            <w:r>
              <w:t>9.13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9.28</w:t>
            </w:r>
          </w:p>
        </w:tc>
        <w:tc>
          <w:tcPr>
            <w:tcW w:w="2551" w:type="dxa"/>
            <w:vAlign w:val="center"/>
          </w:tcPr>
          <w:p>
            <w:pPr>
              <w:pStyle w:val="11"/>
            </w:pPr>
            <w:r>
              <w:t>9.28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4.95</w:t>
            </w:r>
          </w:p>
        </w:tc>
        <w:tc>
          <w:tcPr>
            <w:tcW w:w="2551" w:type="dxa"/>
            <w:vAlign w:val="center"/>
          </w:tcPr>
          <w:p>
            <w:pPr>
              <w:pStyle w:val="11"/>
            </w:pPr>
          </w:p>
        </w:tc>
        <w:tc>
          <w:tcPr>
            <w:tcW w:w="2551" w:type="dxa"/>
            <w:vAlign w:val="center"/>
          </w:tcPr>
          <w:p>
            <w:pPr>
              <w:pStyle w:val="11"/>
            </w:pPr>
            <w:r>
              <w:t>4.95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0.81</w:t>
            </w:r>
          </w:p>
        </w:tc>
        <w:tc>
          <w:tcPr>
            <w:tcW w:w="2551" w:type="dxa"/>
            <w:vAlign w:val="center"/>
          </w:tcPr>
          <w:p>
            <w:pPr>
              <w:pStyle w:val="11"/>
            </w:pPr>
          </w:p>
        </w:tc>
        <w:tc>
          <w:tcPr>
            <w:tcW w:w="2551" w:type="dxa"/>
            <w:vAlign w:val="center"/>
          </w:tcPr>
          <w:p>
            <w:pPr>
              <w:pStyle w:val="11"/>
            </w:pPr>
            <w:r>
              <w:t>0.81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0.71</w:t>
            </w:r>
          </w:p>
        </w:tc>
        <w:tc>
          <w:tcPr>
            <w:tcW w:w="2551" w:type="dxa"/>
            <w:vAlign w:val="center"/>
          </w:tcPr>
          <w:p>
            <w:pPr>
              <w:pStyle w:val="11"/>
            </w:pPr>
          </w:p>
        </w:tc>
        <w:tc>
          <w:tcPr>
            <w:tcW w:w="2551" w:type="dxa"/>
            <w:vAlign w:val="center"/>
          </w:tcPr>
          <w:p>
            <w:pPr>
              <w:pStyle w:val="11"/>
            </w:pPr>
            <w:r>
              <w:t>0.71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0.63</w:t>
            </w:r>
          </w:p>
        </w:tc>
        <w:tc>
          <w:tcPr>
            <w:tcW w:w="2551" w:type="dxa"/>
            <w:vAlign w:val="center"/>
          </w:tcPr>
          <w:p>
            <w:pPr>
              <w:pStyle w:val="11"/>
            </w:pPr>
          </w:p>
        </w:tc>
        <w:tc>
          <w:tcPr>
            <w:tcW w:w="2551" w:type="dxa"/>
            <w:vAlign w:val="center"/>
          </w:tcPr>
          <w:p>
            <w:pPr>
              <w:pStyle w:val="11"/>
            </w:pPr>
            <w:r>
              <w:t>0.63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38.79</w:t>
            </w:r>
          </w:p>
        </w:tc>
        <w:tc>
          <w:tcPr>
            <w:tcW w:w="2551" w:type="dxa"/>
            <w:vAlign w:val="center"/>
          </w:tcPr>
          <w:p>
            <w:pPr>
              <w:pStyle w:val="11"/>
            </w:pPr>
            <w:r>
              <w:t>38.79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38.78</w:t>
            </w:r>
          </w:p>
        </w:tc>
        <w:tc>
          <w:tcPr>
            <w:tcW w:w="2551" w:type="dxa"/>
            <w:vAlign w:val="center"/>
          </w:tcPr>
          <w:p>
            <w:pPr>
              <w:pStyle w:val="11"/>
            </w:pPr>
            <w:r>
              <w:t>38.78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357007石家庄市藁城区文物保管所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357007石家庄市藁城区文物保管所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357007石家庄市藁城区文物保管所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rPr>
                <w:rFonts w:hint="eastAsia" w:eastAsia="方正书宋_GBK"/>
                <w:lang w:val="en-US" w:eastAsia="zh-CN"/>
              </w:rPr>
            </w:pPr>
            <w:r>
              <w:rPr>
                <w:rFonts w:hint="eastAsia"/>
                <w:lang w:val="en-US" w:eastAsia="zh-CN"/>
              </w:rPr>
              <w:t>1</w:t>
            </w:r>
          </w:p>
        </w:tc>
        <w:tc>
          <w:tcPr>
            <w:tcW w:w="3798" w:type="dxa"/>
            <w:vAlign w:val="center"/>
          </w:tcPr>
          <w:p>
            <w:pPr>
              <w:pStyle w:val="10"/>
              <w:tabs>
                <w:tab w:val="left" w:pos="668"/>
              </w:tabs>
              <w:jc w:val="left"/>
              <w:rPr>
                <w:rFonts w:hint="eastAsia" w:eastAsia="方正书宋_GBK"/>
                <w:lang w:eastAsia="zh-CN"/>
              </w:rPr>
            </w:pPr>
            <w:r>
              <w:rPr>
                <w:rFonts w:hint="eastAsia"/>
                <w:lang w:eastAsia="zh-CN"/>
              </w:rPr>
              <w:tab/>
              <w:t>合计</w:t>
            </w: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2</w:t>
            </w:r>
          </w:p>
        </w:tc>
        <w:tc>
          <w:tcPr>
            <w:tcW w:w="3798" w:type="dxa"/>
            <w:vAlign w:val="center"/>
          </w:tcPr>
          <w:p>
            <w:pPr>
              <w:pStyle w:val="12"/>
              <w:ind w:firstLine="0" w:firstLineChars="0"/>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3</w:t>
            </w:r>
          </w:p>
        </w:tc>
        <w:tc>
          <w:tcPr>
            <w:tcW w:w="3798" w:type="dxa"/>
            <w:vAlign w:val="center"/>
          </w:tcPr>
          <w:p>
            <w:pPr>
              <w:pStyle w:val="12"/>
              <w:ind w:firstLine="0" w:firstLineChars="0"/>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4</w:t>
            </w:r>
          </w:p>
        </w:tc>
        <w:tc>
          <w:tcPr>
            <w:tcW w:w="3798" w:type="dxa"/>
            <w:vAlign w:val="center"/>
          </w:tcPr>
          <w:p>
            <w:pPr>
              <w:pStyle w:val="12"/>
              <w:ind w:firstLine="0" w:firstLineChars="0"/>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5</w:t>
            </w:r>
          </w:p>
        </w:tc>
        <w:tc>
          <w:tcPr>
            <w:tcW w:w="3798" w:type="dxa"/>
            <w:vAlign w:val="center"/>
          </w:tcPr>
          <w:p>
            <w:pPr>
              <w:pStyle w:val="12"/>
              <w:ind w:firstLine="0" w:firstLineChars="0"/>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6</w:t>
            </w:r>
          </w:p>
        </w:tc>
        <w:tc>
          <w:tcPr>
            <w:tcW w:w="3798" w:type="dxa"/>
            <w:vAlign w:val="center"/>
          </w:tcPr>
          <w:p>
            <w:pPr>
              <w:pStyle w:val="12"/>
              <w:ind w:firstLine="0" w:firstLineChars="0"/>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7</w:t>
            </w:r>
          </w:p>
        </w:tc>
        <w:tc>
          <w:tcPr>
            <w:tcW w:w="3798" w:type="dxa"/>
            <w:vAlign w:val="center"/>
          </w:tcPr>
          <w:p>
            <w:pPr>
              <w:pStyle w:val="12"/>
              <w:ind w:firstLine="0" w:firstLineChars="0"/>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8</w:t>
            </w:r>
          </w:p>
        </w:tc>
        <w:tc>
          <w:tcPr>
            <w:tcW w:w="3798" w:type="dxa"/>
            <w:vAlign w:val="center"/>
          </w:tcPr>
          <w:p>
            <w:pPr>
              <w:pStyle w:val="12"/>
              <w:ind w:firstLine="0" w:firstLineChars="0"/>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9</w:t>
            </w:r>
          </w:p>
        </w:tc>
        <w:tc>
          <w:tcPr>
            <w:tcW w:w="3798" w:type="dxa"/>
            <w:vAlign w:val="center"/>
          </w:tcPr>
          <w:p>
            <w:pPr>
              <w:pStyle w:val="12"/>
              <w:ind w:firstLine="0" w:firstLineChars="0"/>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石家庄市藁城区文物保管所2025年单位预算信息公开情况说明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按照《中华人民共和国预算法》、《地方预决算公开操作规程》和《关于进一步推进预算公开工作的实施意见》规定，现将石家庄市藁城区文物保管所2025年单位预算公开如下：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馆藏文物的保护和研究，野外文物的保护和管理，配合大型建筑的文物勘探和发掘。</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石家庄市藁城区文物保管所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172.09万元，其中：一般公共预算收入172.09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藁城区文物保管所年度单位预算中支出预算的总体情况。2025年支出预算172.09万元，其中基本支出170.09万元，包括人员经费165.14万元和日常公用经费4.95万元；项目支出2.00万元，主要为文物保管经费。</w:t>
      </w:r>
    </w:p>
    <w:p>
      <w:pPr>
        <w:pStyle w:val="18"/>
      </w:pPr>
      <w:r>
        <w:t>3、比上年增减情况</w:t>
      </w:r>
    </w:p>
    <w:p>
      <w:pPr>
        <w:pStyle w:val="18"/>
      </w:pPr>
      <w:r>
        <w:t>2025年预算收支安排172.09万元，较2024年预算增加23.19万元，其中：基本支出增加23.19万元，主要为人员经费和日常公用经费增加。项目支出增加0.00万元，主要为项目无变化。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2025年，我单位机关运行经费共计安排4.95万元，主要用于日常维修、办公用房水电费、办公用房取暖费、办公用房物业管理费等日常运行支出。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560" w:firstLineChars="200"/>
        <w:rPr>
          <w:rFonts w:hint="eastAsia" w:ascii="Times New Roman" w:hAnsi="Times New Roman" w:eastAsia="方正仿宋_GBK" w:cs="Times New Roman"/>
          <w:sz w:val="28"/>
          <w:szCs w:val="22"/>
        </w:rPr>
      </w:pPr>
      <w:r>
        <w:rPr>
          <w:rFonts w:ascii="Times New Roman" w:hAnsi="Times New Roman" w:eastAsia="方正仿宋_GBK" w:cs="Times New Roman"/>
          <w:sz w:val="28"/>
          <w:szCs w:val="22"/>
          <w:lang w:eastAsia="uk-UA"/>
        </w:rPr>
        <w:t>202</w:t>
      </w:r>
      <w:r>
        <w:rPr>
          <w:rFonts w:hint="eastAsia" w:ascii="Times New Roman" w:hAnsi="Times New Roman" w:eastAsia="方正仿宋_GBK" w:cs="Times New Roman"/>
          <w:sz w:val="28"/>
          <w:szCs w:val="22"/>
          <w:lang w:eastAsia="uk-UA"/>
        </w:rPr>
        <w:t>5</w:t>
      </w:r>
      <w:r>
        <w:rPr>
          <w:rFonts w:ascii="Times New Roman" w:hAnsi="Times New Roman" w:eastAsia="方正仿宋_GBK" w:cs="Times New Roman"/>
          <w:sz w:val="28"/>
          <w:szCs w:val="22"/>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1、文物保管工作经费绩效目标表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13010925P00023410002P</w:t>
            </w:r>
          </w:p>
        </w:tc>
        <w:tc>
          <w:tcPr>
            <w:tcW w:w="2835" w:type="dxa"/>
            <w:vAlign w:val="center"/>
          </w:tcPr>
          <w:p>
            <w:pPr>
              <w:pStyle w:val="10"/>
            </w:pPr>
            <w:r>
              <w:t>项目名称</w:t>
            </w:r>
          </w:p>
        </w:tc>
        <w:tc>
          <w:tcPr>
            <w:tcW w:w="6095" w:type="dxa"/>
            <w:gridSpan w:val="3"/>
            <w:vAlign w:val="center"/>
          </w:tcPr>
          <w:p>
            <w:pPr>
              <w:pStyle w:val="12"/>
            </w:pPr>
            <w:r>
              <w:t>文物保管工作经费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文物安全巡查费0.4万元，文物保护修缮费0.4万元，文物看护费1.2万元，共计2万元。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1.80</w:t>
            </w:r>
          </w:p>
        </w:tc>
        <w:tc>
          <w:tcPr>
            <w:tcW w:w="3544" w:type="dxa"/>
            <w:gridSpan w:val="2"/>
            <w:vAlign w:val="center"/>
          </w:tcPr>
          <w:p>
            <w:pPr>
              <w:pStyle w:val="13"/>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1.对馆藏文物和野外文物做到及时的保护、管理、研究、看护，增加文物安全系数。普及文物安全知识，提高文物保护水平，改善文物保护条件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文物安全巡查次数</w:t>
            </w:r>
          </w:p>
        </w:tc>
        <w:tc>
          <w:tcPr>
            <w:tcW w:w="5386" w:type="dxa"/>
            <w:vAlign w:val="center"/>
          </w:tcPr>
          <w:p>
            <w:pPr>
              <w:pStyle w:val="12"/>
            </w:pPr>
            <w:r>
              <w:t>文物点定期不定期安全巡查</w:t>
            </w:r>
          </w:p>
        </w:tc>
        <w:tc>
          <w:tcPr>
            <w:tcW w:w="2268" w:type="dxa"/>
            <w:vAlign w:val="center"/>
          </w:tcPr>
          <w:p>
            <w:pPr>
              <w:pStyle w:val="12"/>
            </w:pPr>
            <w:r>
              <w:t>≥80次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文物保护管理环境提升率</w:t>
            </w:r>
          </w:p>
        </w:tc>
        <w:tc>
          <w:tcPr>
            <w:tcW w:w="5386" w:type="dxa"/>
            <w:vAlign w:val="center"/>
          </w:tcPr>
          <w:p>
            <w:pPr>
              <w:pStyle w:val="12"/>
            </w:pPr>
            <w:r>
              <w:t>文物保护管理与环境提升率</w:t>
            </w:r>
          </w:p>
        </w:tc>
        <w:tc>
          <w:tcPr>
            <w:tcW w:w="2268" w:type="dxa"/>
            <w:vAlign w:val="center"/>
          </w:tcPr>
          <w:p>
            <w:pPr>
              <w:pStyle w:val="12"/>
            </w:pPr>
            <w:r>
              <w:t>80%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文物看护费发放时间</w:t>
            </w:r>
          </w:p>
        </w:tc>
        <w:tc>
          <w:tcPr>
            <w:tcW w:w="5386" w:type="dxa"/>
            <w:vAlign w:val="center"/>
          </w:tcPr>
          <w:p>
            <w:pPr>
              <w:pStyle w:val="12"/>
            </w:pPr>
            <w:r>
              <w:t>文物看护员看护费发放及时性</w:t>
            </w:r>
          </w:p>
        </w:tc>
        <w:tc>
          <w:tcPr>
            <w:tcW w:w="2268" w:type="dxa"/>
            <w:vAlign w:val="center"/>
          </w:tcPr>
          <w:p>
            <w:pPr>
              <w:pStyle w:val="12"/>
            </w:pPr>
            <w:r>
              <w:t>1年度</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2万元</w:t>
            </w:r>
          </w:p>
        </w:tc>
        <w:tc>
          <w:tcPr>
            <w:tcW w:w="1276" w:type="dxa"/>
            <w:vAlign w:val="center"/>
          </w:tcPr>
          <w:p>
            <w:pPr>
              <w:pStyle w:val="12"/>
            </w:pPr>
            <w:r>
              <w:t>成本报告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群众对于文物保护的意识</w:t>
            </w:r>
          </w:p>
        </w:tc>
        <w:tc>
          <w:tcPr>
            <w:tcW w:w="2268" w:type="dxa"/>
            <w:vAlign w:val="center"/>
          </w:tcPr>
          <w:p>
            <w:pPr>
              <w:pStyle w:val="12"/>
            </w:pPr>
            <w:r>
              <w:t>促进了社会和谐</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群众对当地文物看护环境提升满意度</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357007石家庄市藁城区文物保管所</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石家庄市藁城区文物保管所上年末固定资产金额为</w:t>
      </w:r>
      <w:r>
        <w:rPr>
          <w:rFonts w:hint="eastAsia" w:eastAsia="方正仿宋_GBK" w:cs="Times New Roman"/>
          <w:b w:val="0"/>
          <w:color w:val="000000"/>
          <w:sz w:val="28"/>
          <w:lang w:val="en-US" w:eastAsia="zh-CN"/>
        </w:rPr>
        <w:t>10.64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357007石家庄市藁城区文物保管所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36</w:t>
            </w:r>
          </w:p>
        </w:tc>
        <w:tc>
          <w:tcPr>
            <w:tcW w:w="2835" w:type="dxa"/>
            <w:vAlign w:val="center"/>
          </w:tcPr>
          <w:p>
            <w:pPr>
              <w:pStyle w:val="11"/>
              <w:jc w:val="center"/>
              <w:rPr>
                <w:rFonts w:hint="default" w:eastAsia="方正书宋_GBK"/>
                <w:lang w:val="en-US" w:eastAsia="zh-CN"/>
              </w:rPr>
            </w:pPr>
            <w:r>
              <w:rPr>
                <w:rFonts w:hint="eastAsia"/>
                <w:lang w:val="en-US" w:eastAsia="zh-CN"/>
              </w:rPr>
              <w:t>10.64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36</w:t>
            </w:r>
          </w:p>
        </w:tc>
        <w:tc>
          <w:tcPr>
            <w:tcW w:w="2835" w:type="dxa"/>
            <w:vAlign w:val="center"/>
          </w:tcPr>
          <w:p>
            <w:pPr>
              <w:pStyle w:val="11"/>
            </w:pPr>
            <w:r>
              <w:t>10.64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五、石家庄市藁城区文化市场综合行政执法大队收支预算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357008石家庄市藁城区文化市场综合行政执法大队</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142.08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142.08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142.08</w:t>
            </w:r>
          </w:p>
        </w:tc>
        <w:tc>
          <w:tcPr>
            <w:tcW w:w="4535" w:type="dxa"/>
            <w:vAlign w:val="center"/>
          </w:tcPr>
          <w:p>
            <w:pPr>
              <w:pStyle w:val="14"/>
            </w:pPr>
            <w:r>
              <w:t>本年支出合计</w:t>
            </w:r>
          </w:p>
        </w:tc>
        <w:tc>
          <w:tcPr>
            <w:tcW w:w="2126" w:type="dxa"/>
            <w:vAlign w:val="center"/>
          </w:tcPr>
          <w:p>
            <w:pPr>
              <w:pStyle w:val="15"/>
            </w:pPr>
            <w:r>
              <w:t>142.08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142.08</w:t>
            </w:r>
          </w:p>
        </w:tc>
        <w:tc>
          <w:tcPr>
            <w:tcW w:w="4535" w:type="dxa"/>
            <w:vAlign w:val="center"/>
          </w:tcPr>
          <w:p>
            <w:pPr>
              <w:pStyle w:val="14"/>
            </w:pPr>
            <w:r>
              <w:t>支出总计</w:t>
            </w:r>
          </w:p>
        </w:tc>
        <w:tc>
          <w:tcPr>
            <w:tcW w:w="2126" w:type="dxa"/>
            <w:vAlign w:val="center"/>
          </w:tcPr>
          <w:p>
            <w:pPr>
              <w:pStyle w:val="15"/>
            </w:pPr>
            <w:r>
              <w:t>142.08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357008石家庄市藁城区文化市场综合行政执法大队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142.08</w:t>
            </w:r>
          </w:p>
        </w:tc>
        <w:tc>
          <w:tcPr>
            <w:tcW w:w="1134" w:type="dxa"/>
            <w:vAlign w:val="center"/>
          </w:tcPr>
          <w:p>
            <w:pPr>
              <w:pStyle w:val="15"/>
            </w:pPr>
            <w:r>
              <w:t>142.08</w:t>
            </w:r>
          </w:p>
        </w:tc>
        <w:tc>
          <w:tcPr>
            <w:tcW w:w="1134" w:type="dxa"/>
            <w:vAlign w:val="center"/>
          </w:tcPr>
          <w:p>
            <w:pPr>
              <w:pStyle w:val="15"/>
            </w:pPr>
            <w:r>
              <w:t>142.08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142.08</w:t>
            </w:r>
          </w:p>
        </w:tc>
        <w:tc>
          <w:tcPr>
            <w:tcW w:w="1134" w:type="dxa"/>
            <w:vAlign w:val="center"/>
          </w:tcPr>
          <w:p>
            <w:pPr>
              <w:pStyle w:val="11"/>
            </w:pPr>
            <w:r>
              <w:t>142.08</w:t>
            </w:r>
          </w:p>
        </w:tc>
        <w:tc>
          <w:tcPr>
            <w:tcW w:w="1134" w:type="dxa"/>
            <w:vAlign w:val="center"/>
          </w:tcPr>
          <w:p>
            <w:pPr>
              <w:pStyle w:val="11"/>
            </w:pPr>
            <w:r>
              <w:t>142.08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142.08</w:t>
            </w:r>
          </w:p>
        </w:tc>
        <w:tc>
          <w:tcPr>
            <w:tcW w:w="1134" w:type="dxa"/>
            <w:vAlign w:val="center"/>
          </w:tcPr>
          <w:p>
            <w:pPr>
              <w:pStyle w:val="11"/>
            </w:pPr>
            <w:r>
              <w:t>142.08</w:t>
            </w:r>
          </w:p>
        </w:tc>
        <w:tc>
          <w:tcPr>
            <w:tcW w:w="1134" w:type="dxa"/>
            <w:vAlign w:val="center"/>
          </w:tcPr>
          <w:p>
            <w:pPr>
              <w:pStyle w:val="11"/>
            </w:pPr>
            <w:r>
              <w:t>142.08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137.08</w:t>
            </w:r>
          </w:p>
        </w:tc>
        <w:tc>
          <w:tcPr>
            <w:tcW w:w="1134" w:type="dxa"/>
            <w:vAlign w:val="center"/>
          </w:tcPr>
          <w:p>
            <w:pPr>
              <w:pStyle w:val="11"/>
            </w:pPr>
            <w:r>
              <w:t>137.08</w:t>
            </w:r>
          </w:p>
        </w:tc>
        <w:tc>
          <w:tcPr>
            <w:tcW w:w="1134" w:type="dxa"/>
            <w:vAlign w:val="center"/>
          </w:tcPr>
          <w:p>
            <w:pPr>
              <w:pStyle w:val="11"/>
            </w:pPr>
            <w:r>
              <w:t>137.08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2070112</w:t>
            </w:r>
          </w:p>
        </w:tc>
        <w:tc>
          <w:tcPr>
            <w:tcW w:w="1559" w:type="dxa"/>
            <w:vAlign w:val="center"/>
          </w:tcPr>
          <w:p>
            <w:pPr>
              <w:pStyle w:val="12"/>
            </w:pPr>
            <w:r>
              <w:t>文化和旅游市场管理</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357008石家庄市藁城区文化市场综合行政执法大队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142.08</w:t>
            </w:r>
          </w:p>
        </w:tc>
        <w:tc>
          <w:tcPr>
            <w:tcW w:w="1361" w:type="dxa"/>
            <w:vAlign w:val="center"/>
          </w:tcPr>
          <w:p>
            <w:pPr>
              <w:pStyle w:val="15"/>
            </w:pPr>
            <w:r>
              <w:t>137.08</w:t>
            </w:r>
          </w:p>
        </w:tc>
        <w:tc>
          <w:tcPr>
            <w:tcW w:w="1361" w:type="dxa"/>
            <w:vAlign w:val="center"/>
          </w:tcPr>
          <w:p>
            <w:pPr>
              <w:pStyle w:val="15"/>
            </w:pPr>
            <w:r>
              <w:t>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142.08</w:t>
            </w:r>
          </w:p>
        </w:tc>
        <w:tc>
          <w:tcPr>
            <w:tcW w:w="1361" w:type="dxa"/>
            <w:vAlign w:val="center"/>
          </w:tcPr>
          <w:p>
            <w:pPr>
              <w:pStyle w:val="11"/>
            </w:pPr>
            <w:r>
              <w:t>137.08</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142.08</w:t>
            </w:r>
          </w:p>
        </w:tc>
        <w:tc>
          <w:tcPr>
            <w:tcW w:w="1361" w:type="dxa"/>
            <w:vAlign w:val="center"/>
          </w:tcPr>
          <w:p>
            <w:pPr>
              <w:pStyle w:val="11"/>
            </w:pPr>
            <w:r>
              <w:t>137.08</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137.08</w:t>
            </w:r>
          </w:p>
        </w:tc>
        <w:tc>
          <w:tcPr>
            <w:tcW w:w="1361" w:type="dxa"/>
            <w:vAlign w:val="center"/>
          </w:tcPr>
          <w:p>
            <w:pPr>
              <w:pStyle w:val="11"/>
            </w:pPr>
            <w:r>
              <w:t>137.08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2070112</w:t>
            </w:r>
          </w:p>
        </w:tc>
        <w:tc>
          <w:tcPr>
            <w:tcW w:w="4535" w:type="dxa"/>
            <w:vAlign w:val="center"/>
          </w:tcPr>
          <w:p>
            <w:pPr>
              <w:pStyle w:val="12"/>
            </w:pPr>
            <w:r>
              <w:t>文化和旅游市场管理</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357008石家庄市藁城区文化市场综合行政执法大队</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142.08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142.08</w:t>
            </w:r>
          </w:p>
        </w:tc>
        <w:tc>
          <w:tcPr>
            <w:tcW w:w="1474" w:type="dxa"/>
            <w:vAlign w:val="center"/>
          </w:tcPr>
          <w:p>
            <w:pPr>
              <w:pStyle w:val="11"/>
            </w:pPr>
            <w:r>
              <w:t>142.08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142.08</w:t>
            </w:r>
          </w:p>
        </w:tc>
        <w:tc>
          <w:tcPr>
            <w:tcW w:w="3402" w:type="dxa"/>
            <w:vAlign w:val="center"/>
          </w:tcPr>
          <w:p>
            <w:pPr>
              <w:pStyle w:val="14"/>
            </w:pPr>
            <w:r>
              <w:t>本年支出合计</w:t>
            </w:r>
          </w:p>
        </w:tc>
        <w:tc>
          <w:tcPr>
            <w:tcW w:w="1474" w:type="dxa"/>
            <w:vAlign w:val="center"/>
          </w:tcPr>
          <w:p>
            <w:pPr>
              <w:pStyle w:val="15"/>
            </w:pPr>
            <w:r>
              <w:t>142.08</w:t>
            </w:r>
          </w:p>
        </w:tc>
        <w:tc>
          <w:tcPr>
            <w:tcW w:w="1474" w:type="dxa"/>
            <w:vAlign w:val="center"/>
          </w:tcPr>
          <w:p>
            <w:pPr>
              <w:pStyle w:val="15"/>
            </w:pPr>
            <w:r>
              <w:t>142.08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142.08</w:t>
            </w:r>
          </w:p>
        </w:tc>
        <w:tc>
          <w:tcPr>
            <w:tcW w:w="3402" w:type="dxa"/>
            <w:vAlign w:val="center"/>
          </w:tcPr>
          <w:p>
            <w:pPr>
              <w:pStyle w:val="14"/>
            </w:pPr>
            <w:r>
              <w:t>支出总计</w:t>
            </w:r>
          </w:p>
        </w:tc>
        <w:tc>
          <w:tcPr>
            <w:tcW w:w="1474" w:type="dxa"/>
            <w:vAlign w:val="center"/>
          </w:tcPr>
          <w:p>
            <w:pPr>
              <w:pStyle w:val="15"/>
            </w:pPr>
            <w:r>
              <w:t>142.08</w:t>
            </w:r>
          </w:p>
        </w:tc>
        <w:tc>
          <w:tcPr>
            <w:tcW w:w="1474" w:type="dxa"/>
            <w:vAlign w:val="center"/>
          </w:tcPr>
          <w:p>
            <w:pPr>
              <w:pStyle w:val="15"/>
            </w:pPr>
            <w:r>
              <w:t>142.08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357008石家庄市藁城区文化市场综合行政执法大队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142.08</w:t>
            </w:r>
          </w:p>
        </w:tc>
        <w:tc>
          <w:tcPr>
            <w:tcW w:w="2551" w:type="dxa"/>
            <w:vAlign w:val="center"/>
          </w:tcPr>
          <w:p>
            <w:pPr>
              <w:pStyle w:val="15"/>
            </w:pPr>
            <w:r>
              <w:t>137.08</w:t>
            </w:r>
          </w:p>
        </w:tc>
        <w:tc>
          <w:tcPr>
            <w:tcW w:w="2551" w:type="dxa"/>
            <w:vAlign w:val="center"/>
          </w:tcPr>
          <w:p>
            <w:pPr>
              <w:pStyle w:val="15"/>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142.08</w:t>
            </w:r>
          </w:p>
        </w:tc>
        <w:tc>
          <w:tcPr>
            <w:tcW w:w="2551" w:type="dxa"/>
            <w:vAlign w:val="center"/>
          </w:tcPr>
          <w:p>
            <w:pPr>
              <w:pStyle w:val="11"/>
            </w:pPr>
            <w:r>
              <w:t>137.08</w:t>
            </w: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142.08</w:t>
            </w:r>
          </w:p>
        </w:tc>
        <w:tc>
          <w:tcPr>
            <w:tcW w:w="2551" w:type="dxa"/>
            <w:vAlign w:val="center"/>
          </w:tcPr>
          <w:p>
            <w:pPr>
              <w:pStyle w:val="11"/>
            </w:pPr>
            <w:r>
              <w:t>137.08</w:t>
            </w: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137.08</w:t>
            </w:r>
          </w:p>
        </w:tc>
        <w:tc>
          <w:tcPr>
            <w:tcW w:w="2551" w:type="dxa"/>
            <w:vAlign w:val="center"/>
          </w:tcPr>
          <w:p>
            <w:pPr>
              <w:pStyle w:val="11"/>
            </w:pPr>
            <w:r>
              <w:t>137.08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2070112</w:t>
            </w:r>
          </w:p>
        </w:tc>
        <w:tc>
          <w:tcPr>
            <w:tcW w:w="4535" w:type="dxa"/>
            <w:vAlign w:val="center"/>
          </w:tcPr>
          <w:p>
            <w:pPr>
              <w:pStyle w:val="12"/>
            </w:pPr>
            <w:r>
              <w:t>文化和旅游市场管理</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357008石家庄市藁城区文化市场综合行政执法大队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137.08</w:t>
            </w:r>
          </w:p>
        </w:tc>
        <w:tc>
          <w:tcPr>
            <w:tcW w:w="2551" w:type="dxa"/>
            <w:vAlign w:val="center"/>
          </w:tcPr>
          <w:p>
            <w:pPr>
              <w:pStyle w:val="15"/>
            </w:pPr>
            <w:r>
              <w:t>130.10</w:t>
            </w:r>
          </w:p>
        </w:tc>
        <w:tc>
          <w:tcPr>
            <w:tcW w:w="2551" w:type="dxa"/>
            <w:vAlign w:val="center"/>
          </w:tcPr>
          <w:p>
            <w:pPr>
              <w:pStyle w:val="15"/>
            </w:pPr>
            <w:r>
              <w:t>6.98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120.93</w:t>
            </w:r>
          </w:p>
        </w:tc>
        <w:tc>
          <w:tcPr>
            <w:tcW w:w="2551" w:type="dxa"/>
            <w:vAlign w:val="center"/>
          </w:tcPr>
          <w:p>
            <w:pPr>
              <w:pStyle w:val="11"/>
            </w:pPr>
            <w:r>
              <w:t>120.93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31.39</w:t>
            </w:r>
          </w:p>
        </w:tc>
        <w:tc>
          <w:tcPr>
            <w:tcW w:w="2551" w:type="dxa"/>
            <w:vAlign w:val="center"/>
          </w:tcPr>
          <w:p>
            <w:pPr>
              <w:pStyle w:val="11"/>
            </w:pPr>
            <w:r>
              <w:t>31.39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12.70</w:t>
            </w:r>
          </w:p>
        </w:tc>
        <w:tc>
          <w:tcPr>
            <w:tcW w:w="2551" w:type="dxa"/>
            <w:vAlign w:val="center"/>
          </w:tcPr>
          <w:p>
            <w:pPr>
              <w:pStyle w:val="11"/>
            </w:pPr>
            <w:r>
              <w:t>12.70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34.42</w:t>
            </w:r>
          </w:p>
        </w:tc>
        <w:tc>
          <w:tcPr>
            <w:tcW w:w="2551" w:type="dxa"/>
            <w:vAlign w:val="center"/>
          </w:tcPr>
          <w:p>
            <w:pPr>
              <w:pStyle w:val="11"/>
            </w:pPr>
            <w:r>
              <w:t>34.42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12.10</w:t>
            </w:r>
          </w:p>
        </w:tc>
        <w:tc>
          <w:tcPr>
            <w:tcW w:w="2551" w:type="dxa"/>
            <w:vAlign w:val="center"/>
          </w:tcPr>
          <w:p>
            <w:pPr>
              <w:pStyle w:val="11"/>
            </w:pPr>
            <w:r>
              <w:t>12.10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5.93</w:t>
            </w:r>
          </w:p>
        </w:tc>
        <w:tc>
          <w:tcPr>
            <w:tcW w:w="2551" w:type="dxa"/>
            <w:vAlign w:val="center"/>
          </w:tcPr>
          <w:p>
            <w:pPr>
              <w:pStyle w:val="11"/>
            </w:pPr>
            <w:r>
              <w:t>5.93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4.27</w:t>
            </w:r>
          </w:p>
        </w:tc>
        <w:tc>
          <w:tcPr>
            <w:tcW w:w="2551" w:type="dxa"/>
            <w:vAlign w:val="center"/>
          </w:tcPr>
          <w:p>
            <w:pPr>
              <w:pStyle w:val="11"/>
            </w:pPr>
            <w:r>
              <w:t>4.27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3.31</w:t>
            </w:r>
          </w:p>
        </w:tc>
        <w:tc>
          <w:tcPr>
            <w:tcW w:w="2551" w:type="dxa"/>
            <w:vAlign w:val="center"/>
          </w:tcPr>
          <w:p>
            <w:pPr>
              <w:pStyle w:val="11"/>
            </w:pPr>
            <w:r>
              <w:t>3.31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8.90</w:t>
            </w:r>
          </w:p>
        </w:tc>
        <w:tc>
          <w:tcPr>
            <w:tcW w:w="2551" w:type="dxa"/>
            <w:vAlign w:val="center"/>
          </w:tcPr>
          <w:p>
            <w:pPr>
              <w:pStyle w:val="11"/>
            </w:pPr>
            <w:r>
              <w:t>8.90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6.98</w:t>
            </w:r>
          </w:p>
        </w:tc>
        <w:tc>
          <w:tcPr>
            <w:tcW w:w="2551" w:type="dxa"/>
            <w:vAlign w:val="center"/>
          </w:tcPr>
          <w:p>
            <w:pPr>
              <w:pStyle w:val="11"/>
            </w:pPr>
          </w:p>
        </w:tc>
        <w:tc>
          <w:tcPr>
            <w:tcW w:w="2551" w:type="dxa"/>
            <w:vAlign w:val="center"/>
          </w:tcPr>
          <w:p>
            <w:pPr>
              <w:pStyle w:val="11"/>
            </w:pPr>
            <w:r>
              <w:t>6.98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0.79</w:t>
            </w:r>
          </w:p>
        </w:tc>
        <w:tc>
          <w:tcPr>
            <w:tcW w:w="2551" w:type="dxa"/>
            <w:vAlign w:val="center"/>
          </w:tcPr>
          <w:p>
            <w:pPr>
              <w:pStyle w:val="11"/>
            </w:pPr>
          </w:p>
        </w:tc>
        <w:tc>
          <w:tcPr>
            <w:tcW w:w="2551" w:type="dxa"/>
            <w:vAlign w:val="center"/>
          </w:tcPr>
          <w:p>
            <w:pPr>
              <w:pStyle w:val="11"/>
            </w:pPr>
            <w:r>
              <w:t>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0.21</w:t>
            </w:r>
          </w:p>
        </w:tc>
        <w:tc>
          <w:tcPr>
            <w:tcW w:w="2551" w:type="dxa"/>
            <w:vAlign w:val="center"/>
          </w:tcPr>
          <w:p>
            <w:pPr>
              <w:pStyle w:val="11"/>
            </w:pPr>
          </w:p>
        </w:tc>
        <w:tc>
          <w:tcPr>
            <w:tcW w:w="2551" w:type="dxa"/>
            <w:vAlign w:val="center"/>
          </w:tcPr>
          <w:p>
            <w:pPr>
              <w:pStyle w:val="11"/>
            </w:pPr>
            <w:r>
              <w:t>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9.16</w:t>
            </w:r>
          </w:p>
        </w:tc>
        <w:tc>
          <w:tcPr>
            <w:tcW w:w="2551" w:type="dxa"/>
            <w:vAlign w:val="center"/>
          </w:tcPr>
          <w:p>
            <w:pPr>
              <w:pStyle w:val="11"/>
            </w:pPr>
            <w:r>
              <w:t>9.16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9.16</w:t>
            </w:r>
          </w:p>
        </w:tc>
        <w:tc>
          <w:tcPr>
            <w:tcW w:w="2551" w:type="dxa"/>
            <w:vAlign w:val="center"/>
          </w:tcPr>
          <w:p>
            <w:pPr>
              <w:pStyle w:val="11"/>
            </w:pPr>
            <w:r>
              <w:t>9.16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357008石家庄市藁城区文化市场综合行政执法大队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357008石家庄市藁城区文化市场综合行政执法大队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p>
      <w:pPr>
        <w:spacing w:before="0" w:after="0" w:line="240" w:lineRule="auto"/>
        <w:ind w:firstLine="0"/>
        <w:jc w:val="center"/>
        <w:outlineLvl w:val="4"/>
        <w:rPr>
          <w:rFonts w:hint="eastAsia" w:ascii="方正小标宋简体" w:hAnsi="方正小标宋简体" w:eastAsia="方正小标宋简体" w:cs="方正小标宋简体"/>
          <w:color w:val="000000"/>
          <w:sz w:val="24"/>
          <w:szCs w:val="24"/>
          <w:lang w:val="en-US" w:eastAsia="zh-CN"/>
        </w:rPr>
      </w:pPr>
      <w:r>
        <w:rPr>
          <w:rFonts w:hint="eastAsia" w:ascii="方正小标宋简体" w:hAnsi="方正小标宋简体" w:eastAsia="方正小标宋简体" w:cs="方正小标宋简体"/>
          <w:color w:val="000000"/>
          <w:sz w:val="24"/>
          <w:szCs w:val="24"/>
          <w:lang w:val="en-US" w:eastAsia="zh-CN"/>
        </w:rPr>
        <w:t xml:space="preserve">357008石家庄市藁城区文化市场综合行政执法大队                           </w:t>
      </w:r>
      <w:r>
        <w:rPr>
          <w:rFonts w:hint="eastAsia" w:ascii="方正小标宋简体" w:hAnsi="方正小标宋简体" w:eastAsia="方正小标宋简体" w:cs="方正小标宋简体"/>
          <w:sz w:val="24"/>
          <w:szCs w:val="24"/>
        </w:rPr>
        <w:t>预算年度：2025</w:t>
      </w:r>
      <w:r>
        <w:rPr>
          <w:rFonts w:hint="eastAsia" w:ascii="方正小标宋简体" w:hAnsi="方正小标宋简体" w:eastAsia="方正小标宋简体" w:cs="方正小标宋简体"/>
          <w:sz w:val="24"/>
          <w:szCs w:val="24"/>
          <w:lang w:val="en-US" w:eastAsia="zh-CN"/>
        </w:rPr>
        <w:t xml:space="preserve">                                 </w:t>
      </w:r>
      <w:r>
        <w:rPr>
          <w:rFonts w:hint="eastAsia" w:ascii="方正小标宋简体" w:hAnsi="方正小标宋简体" w:eastAsia="方正小标宋简体" w:cs="方正小标宋简体"/>
          <w:sz w:val="24"/>
          <w:szCs w:val="24"/>
        </w:rPr>
        <w:t>单位：万元</w:t>
      </w:r>
    </w:p>
    <w:tbl>
      <w:tblPr>
        <w:tblStyle w:val="4"/>
        <w:tblpPr w:leftFromText="180" w:rightFromText="180" w:vertAnchor="text" w:horzAnchor="page" w:tblpX="3423" w:tblpY="1114"/>
        <w:tblOverlap w:val="never"/>
        <w:tblW w:w="985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1</w:t>
            </w:r>
          </w:p>
        </w:tc>
        <w:tc>
          <w:tcPr>
            <w:tcW w:w="1643" w:type="dxa"/>
            <w:vAlign w:val="center"/>
          </w:tcPr>
          <w:p>
            <w:pPr>
              <w:pStyle w:val="14"/>
              <w:ind w:firstLine="0" w:firstLineChars="0"/>
            </w:pPr>
            <w:r>
              <w:t>合计</w:t>
            </w:r>
          </w:p>
        </w:tc>
        <w:tc>
          <w:tcPr>
            <w:tcW w:w="1643" w:type="dxa"/>
            <w:vAlign w:val="center"/>
          </w:tcPr>
          <w:p>
            <w:pPr>
              <w:pStyle w:val="15"/>
              <w:ind w:firstLine="0" w:firstLineChars="0"/>
            </w:pPr>
            <w:r>
              <w:rPr>
                <w:rFonts w:hint="eastAsia"/>
                <w:lang w:val="en-US" w:eastAsia="zh-CN"/>
              </w:rPr>
              <w:t>2.20</w:t>
            </w:r>
          </w:p>
        </w:tc>
        <w:tc>
          <w:tcPr>
            <w:tcW w:w="1643" w:type="dxa"/>
            <w:vAlign w:val="center"/>
          </w:tcPr>
          <w:p>
            <w:pPr>
              <w:pStyle w:val="15"/>
              <w:ind w:firstLine="0" w:firstLineChars="0"/>
            </w:pPr>
            <w:r>
              <w:rPr>
                <w:rFonts w:hint="eastAsia"/>
                <w:lang w:val="en-US" w:eastAsia="zh-CN"/>
              </w:rPr>
              <w:t>2.20</w:t>
            </w:r>
          </w:p>
        </w:tc>
        <w:tc>
          <w:tcPr>
            <w:tcW w:w="1643" w:type="dxa"/>
            <w:vAlign w:val="center"/>
          </w:tcPr>
          <w:p>
            <w:pPr>
              <w:pStyle w:val="15"/>
              <w:ind w:firstLine="0" w:firstLineChars="0"/>
            </w:pPr>
          </w:p>
        </w:tc>
        <w:tc>
          <w:tcPr>
            <w:tcW w:w="164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2</w:t>
            </w:r>
          </w:p>
        </w:tc>
        <w:tc>
          <w:tcPr>
            <w:tcW w:w="1643" w:type="dxa"/>
            <w:vAlign w:val="center"/>
          </w:tcPr>
          <w:p>
            <w:pPr>
              <w:pStyle w:val="12"/>
              <w:ind w:firstLine="0" w:firstLineChars="0"/>
            </w:pPr>
            <w:r>
              <w:t>“三公”经费小计</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3</w:t>
            </w:r>
          </w:p>
        </w:tc>
        <w:tc>
          <w:tcPr>
            <w:tcW w:w="1643" w:type="dxa"/>
            <w:vAlign w:val="center"/>
          </w:tcPr>
          <w:p>
            <w:pPr>
              <w:pStyle w:val="12"/>
              <w:ind w:firstLine="0" w:firstLineChars="0"/>
            </w:pPr>
            <w:r>
              <w:t>一、因公出国（境）费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4</w:t>
            </w:r>
          </w:p>
        </w:tc>
        <w:tc>
          <w:tcPr>
            <w:tcW w:w="1643" w:type="dxa"/>
            <w:vAlign w:val="center"/>
          </w:tcPr>
          <w:p>
            <w:pPr>
              <w:pStyle w:val="12"/>
              <w:ind w:firstLine="0" w:firstLineChars="0"/>
            </w:pPr>
            <w:r>
              <w:t xml:space="preserve">    其中：教学科研人员因公出国（境）费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5</w:t>
            </w:r>
          </w:p>
        </w:tc>
        <w:tc>
          <w:tcPr>
            <w:tcW w:w="1643" w:type="dxa"/>
            <w:vAlign w:val="center"/>
          </w:tcPr>
          <w:p>
            <w:pPr>
              <w:pStyle w:val="12"/>
              <w:ind w:firstLine="0" w:firstLineChars="0"/>
            </w:pPr>
            <w:r>
              <w:t xml:space="preserve">          其他因公出国（境）费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6</w:t>
            </w:r>
          </w:p>
        </w:tc>
        <w:tc>
          <w:tcPr>
            <w:tcW w:w="1643" w:type="dxa"/>
            <w:vAlign w:val="center"/>
          </w:tcPr>
          <w:p>
            <w:pPr>
              <w:pStyle w:val="12"/>
              <w:ind w:firstLine="0" w:firstLineChars="0"/>
            </w:pPr>
            <w:r>
              <w:t>二、公务用车购置及运维费</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ind w:firstLine="0" w:firstLineChars="0"/>
            </w:pPr>
            <w:r>
              <w:rPr>
                <w:rFonts w:hint="eastAsia"/>
                <w:lang w:val="en-US" w:eastAsia="zh-CN"/>
              </w:rPr>
              <w:t>2.20</w:t>
            </w: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7</w:t>
            </w:r>
          </w:p>
        </w:tc>
        <w:tc>
          <w:tcPr>
            <w:tcW w:w="1643" w:type="dxa"/>
            <w:vAlign w:val="center"/>
          </w:tcPr>
          <w:p>
            <w:pPr>
              <w:pStyle w:val="12"/>
              <w:ind w:firstLine="0" w:firstLineChars="0"/>
            </w:pPr>
            <w:r>
              <w:t xml:space="preserve">    其中：公务用车购置费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8</w:t>
            </w:r>
          </w:p>
        </w:tc>
        <w:tc>
          <w:tcPr>
            <w:tcW w:w="1643" w:type="dxa"/>
            <w:vAlign w:val="center"/>
          </w:tcPr>
          <w:p>
            <w:pPr>
              <w:pStyle w:val="12"/>
              <w:ind w:firstLine="0" w:firstLineChars="0"/>
            </w:pPr>
            <w:r>
              <w:t xml:space="preserve">          公务用车运行维护费</w:t>
            </w:r>
          </w:p>
        </w:tc>
        <w:tc>
          <w:tcPr>
            <w:tcW w:w="1643" w:type="dxa"/>
            <w:vAlign w:val="center"/>
          </w:tcPr>
          <w:p>
            <w:pPr>
              <w:pStyle w:val="11"/>
              <w:ind w:firstLine="0" w:firstLineChars="0"/>
            </w:pPr>
            <w:r>
              <w:t>2.20</w:t>
            </w:r>
          </w:p>
        </w:tc>
        <w:tc>
          <w:tcPr>
            <w:tcW w:w="1643" w:type="dxa"/>
            <w:vAlign w:val="center"/>
          </w:tcPr>
          <w:p>
            <w:pPr>
              <w:pStyle w:val="11"/>
              <w:ind w:firstLine="0" w:firstLineChars="0"/>
            </w:pPr>
            <w:r>
              <w:t>2.20</w:t>
            </w: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9</w:t>
            </w:r>
          </w:p>
        </w:tc>
        <w:tc>
          <w:tcPr>
            <w:tcW w:w="1643" w:type="dxa"/>
            <w:vAlign w:val="center"/>
          </w:tcPr>
          <w:p>
            <w:pPr>
              <w:pStyle w:val="12"/>
              <w:ind w:firstLine="0" w:firstLineChars="0"/>
            </w:pPr>
            <w:r>
              <w:t>三、公务接待费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bl>
    <w:p>
      <w:pPr>
        <w:spacing w:before="0" w:after="0" w:line="240" w:lineRule="auto"/>
        <w:ind w:firstLine="0"/>
        <w:jc w:val="center"/>
        <w:outlineLvl w:val="4"/>
        <w:rPr>
          <w:rFonts w:ascii="方正小标宋_GBK" w:hAnsi="方正小标宋_GBK" w:eastAsia="方正小标宋_GBK" w:cs="方正小标宋_GBK"/>
          <w:color w:val="000000"/>
          <w:sz w:val="28"/>
          <w:szCs w:val="28"/>
        </w:rPr>
      </w:pPr>
    </w:p>
    <w:p>
      <w:pPr>
        <w:spacing w:before="0" w:after="0" w:line="240" w:lineRule="auto"/>
        <w:ind w:firstLine="420"/>
        <w:jc w:val="left"/>
        <w:outlineLvl w:val="9"/>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石家庄市藁城区文化市场综合行政执法大队2025年单位预算信息公开情况说明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按照《中华人民共和国预算法》、《地方预决算公开操作规程》和《关于进一步推进预算公开工作的实施意见》规定，现将石家庄市藁城区文化市场综合行政执法大队2025年单位预算公开如下：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经区文化广电体育和旅游局授权，查处演出和娱乐、网吧及互联网上网服务、电子游戏、美术品销售、体育、旅游、文物经营等活动中的违法行为，查处违法安装和设置卫星电视广播地面接收设施、违法接收和传送境外卫星电视节目和走私盗版影片放映行为，查处、报纸期刊、音像制品、电子出版物、网络出版、计算机软件等方面的违法违规出版活动和印刷、复制、出版物发行中的违法经营活动，查处盗版侵权行为，承担“扫黄”“打非”有关工作任务等接受上级综合执法机构的业务指导。</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石家庄市藁城区文化市场综合行政执法大队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142.08万元，其中：一般公共预算收入142.08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藁城区文化市场综合行政执法大队年度单位预算中支出预算的总体情况。2025年支出预算142.08万元，其中基本支出137.08万元，包括人员经费130.10万元和日常公用经费6.98万元；项目支出5.00万元，主要为执法办公经费。</w:t>
      </w:r>
    </w:p>
    <w:p>
      <w:pPr>
        <w:pStyle w:val="18"/>
      </w:pPr>
      <w:r>
        <w:t>3、比上年增减情况</w:t>
      </w:r>
    </w:p>
    <w:p>
      <w:pPr>
        <w:pStyle w:val="18"/>
      </w:pPr>
      <w:r>
        <w:t>2025年预算收支安排142.08万元，较2024年预算增加142.08万元，其中：基本支出增加137.08万元，主要为</w:t>
      </w:r>
      <w:r>
        <w:rPr>
          <w:rFonts w:hint="eastAsia"/>
          <w:lang w:eastAsia="zh-CN"/>
        </w:rPr>
        <w:t>新单位成立</w:t>
      </w:r>
      <w:r>
        <w:t>办公经费和人员经费。项目支出增加5.00万元，主要为执法办公经费。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2025年，我单位机关运行经费共计安排6.98万元，主要用于日常维修、办公用房水电费、办公用房取暖费、办公用房物业管理费等日常运行支出。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lang w:val="en-US" w:eastAsia="zh-CN"/>
        </w:rPr>
        <w:t>2025年，</w:t>
      </w:r>
      <w:r>
        <w:t>我单位财政拨款“三公”经费预算安排2.2万元，其中：因公出国（境）费0万元，与上年持平，无增减变化；公务用车购置及运维费2.2万元（其中：公务用车购置费0万元，与上年持平，无增减变化；公务用车运行维护费2.2万元，与上年</w:t>
      </w:r>
      <w:r>
        <w:rPr>
          <w:rFonts w:hint="eastAsia"/>
          <w:lang w:eastAsia="zh-CN"/>
        </w:rPr>
        <w:t>增加</w:t>
      </w:r>
      <w:r>
        <w:rPr>
          <w:rFonts w:hint="eastAsia"/>
          <w:lang w:val="en-US" w:eastAsia="zh-CN"/>
        </w:rPr>
        <w:t>2.2万元，原因是文化市场综合行政执法大队2025年1月独立核算</w:t>
      </w:r>
      <w:r>
        <w:t>，</w:t>
      </w:r>
      <w:r>
        <w:rPr>
          <w:rFonts w:hint="eastAsia"/>
          <w:lang w:eastAsia="zh-CN"/>
        </w:rPr>
        <w:t>由文广体旅局分离</w:t>
      </w:r>
      <w:r>
        <w:t>。)；公务接待费0万元，与上年持平，无增减变化。“三公”经费与</w:t>
      </w:r>
      <w:r>
        <w:rPr>
          <w:rFonts w:hint="eastAsia"/>
          <w:lang w:eastAsia="zh-CN"/>
        </w:rPr>
        <w:t>上年增加</w:t>
      </w:r>
      <w:r>
        <w:rPr>
          <w:rFonts w:hint="eastAsia"/>
          <w:lang w:val="en-US" w:eastAsia="zh-CN"/>
        </w:rPr>
        <w:t>2.2万元</w:t>
      </w:r>
      <w:r>
        <w:t>，</w:t>
      </w:r>
      <w:r>
        <w:rPr>
          <w:rFonts w:hint="eastAsia"/>
          <w:lang w:eastAsia="zh-CN"/>
        </w:rPr>
        <w:t>原因是文化市场综合行政执法大队独立核算</w:t>
      </w:r>
      <w:r>
        <w:t>。</w:t>
      </w:r>
    </w:p>
    <w:p>
      <w:pPr>
        <w:pStyle w:val="20"/>
        <w:rPr>
          <w:rFonts w:hint="default" w:eastAsia="方正仿宋_GBK"/>
          <w:lang w:val="en-US" w:eastAsia="zh-CN"/>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1、文化市场执法经费绩效目标表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13010925P00000810200L</w:t>
            </w:r>
          </w:p>
        </w:tc>
        <w:tc>
          <w:tcPr>
            <w:tcW w:w="2835" w:type="dxa"/>
            <w:vAlign w:val="center"/>
          </w:tcPr>
          <w:p>
            <w:pPr>
              <w:pStyle w:val="10"/>
            </w:pPr>
            <w:r>
              <w:t>项目名称</w:t>
            </w:r>
          </w:p>
        </w:tc>
        <w:tc>
          <w:tcPr>
            <w:tcW w:w="6095" w:type="dxa"/>
            <w:gridSpan w:val="3"/>
            <w:vAlign w:val="center"/>
          </w:tcPr>
          <w:p>
            <w:pPr>
              <w:pStyle w:val="12"/>
            </w:pPr>
            <w:r>
              <w:t>文化市场执法经费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文化市场执法队办公经费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w:t>
            </w:r>
          </w:p>
        </w:tc>
        <w:tc>
          <w:tcPr>
            <w:tcW w:w="2835" w:type="dxa"/>
            <w:vAlign w:val="center"/>
          </w:tcPr>
          <w:p>
            <w:pPr>
              <w:pStyle w:val="13"/>
            </w:pPr>
            <w:r>
              <w:t>3.00</w:t>
            </w:r>
          </w:p>
        </w:tc>
        <w:tc>
          <w:tcPr>
            <w:tcW w:w="2551" w:type="dxa"/>
            <w:vAlign w:val="center"/>
          </w:tcPr>
          <w:p>
            <w:pPr>
              <w:pStyle w:val="13"/>
            </w:pPr>
            <w:r>
              <w:t>4.50</w:t>
            </w:r>
          </w:p>
        </w:tc>
        <w:tc>
          <w:tcPr>
            <w:tcW w:w="3544" w:type="dxa"/>
            <w:gridSpan w:val="2"/>
            <w:vAlign w:val="center"/>
          </w:tcPr>
          <w:p>
            <w:pPr>
              <w:pStyle w:val="13"/>
            </w:pPr>
            <w:r>
              <w:t>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1.用于执法队办公经费，提升执法效率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文化市场执法次数</w:t>
            </w:r>
            <w:r>
              <w:tab/>
            </w:r>
          </w:p>
        </w:tc>
        <w:tc>
          <w:tcPr>
            <w:tcW w:w="5386" w:type="dxa"/>
            <w:vAlign w:val="center"/>
          </w:tcPr>
          <w:p>
            <w:pPr>
              <w:pStyle w:val="12"/>
            </w:pPr>
            <w:r>
              <w:t>参加文化市场执法工作次数</w:t>
            </w:r>
          </w:p>
        </w:tc>
        <w:tc>
          <w:tcPr>
            <w:tcW w:w="2268" w:type="dxa"/>
            <w:vAlign w:val="center"/>
          </w:tcPr>
          <w:p>
            <w:pPr>
              <w:pStyle w:val="12"/>
            </w:pPr>
            <w:r>
              <w:t>≥120次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购置办公设施合格率</w:t>
            </w:r>
            <w:r>
              <w:tab/>
            </w:r>
          </w:p>
        </w:tc>
        <w:tc>
          <w:tcPr>
            <w:tcW w:w="5386" w:type="dxa"/>
            <w:vAlign w:val="center"/>
          </w:tcPr>
          <w:p>
            <w:pPr>
              <w:pStyle w:val="12"/>
            </w:pPr>
            <w:r>
              <w:t>购置口碑良好办公设备合格率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文化市场执法工作时限</w:t>
            </w:r>
          </w:p>
        </w:tc>
        <w:tc>
          <w:tcPr>
            <w:tcW w:w="5386" w:type="dxa"/>
            <w:vAlign w:val="center"/>
          </w:tcPr>
          <w:p>
            <w:pPr>
              <w:pStyle w:val="12"/>
            </w:pPr>
            <w:r>
              <w:t>按照上级要求，在通知时限内完成</w:t>
            </w:r>
          </w:p>
        </w:tc>
        <w:tc>
          <w:tcPr>
            <w:tcW w:w="2268" w:type="dxa"/>
            <w:vAlign w:val="center"/>
          </w:tcPr>
          <w:p>
            <w:pPr>
              <w:pStyle w:val="12"/>
            </w:pPr>
            <w:r>
              <w:t>执法工作2025年12月31日完成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办公设备购置费用</w:t>
            </w:r>
            <w:r>
              <w:tab/>
            </w:r>
          </w:p>
        </w:tc>
        <w:tc>
          <w:tcPr>
            <w:tcW w:w="5386" w:type="dxa"/>
            <w:vAlign w:val="center"/>
          </w:tcPr>
          <w:p>
            <w:pPr>
              <w:pStyle w:val="12"/>
            </w:pPr>
            <w:r>
              <w:t>办公用品成本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提高执法工作人员积极性</w:t>
            </w:r>
          </w:p>
        </w:tc>
        <w:tc>
          <w:tcPr>
            <w:tcW w:w="5386" w:type="dxa"/>
            <w:vAlign w:val="center"/>
          </w:tcPr>
          <w:p>
            <w:pPr>
              <w:pStyle w:val="12"/>
            </w:pPr>
            <w:r>
              <w:t>提升执法效率，使文化市场向好发展</w:t>
            </w:r>
          </w:p>
        </w:tc>
        <w:tc>
          <w:tcPr>
            <w:tcW w:w="2268" w:type="dxa"/>
            <w:vAlign w:val="center"/>
          </w:tcPr>
          <w:p>
            <w:pPr>
              <w:pStyle w:val="12"/>
            </w:pPr>
            <w:r>
              <w:t>有所提高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满意程度 </w:t>
            </w:r>
          </w:p>
        </w:tc>
        <w:tc>
          <w:tcPr>
            <w:tcW w:w="5386" w:type="dxa"/>
            <w:vAlign w:val="center"/>
          </w:tcPr>
          <w:p>
            <w:pPr>
              <w:pStyle w:val="12"/>
            </w:pPr>
            <w:r>
              <w:t>执法工作人员满意程度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357008石家庄市藁城区文化市场综合行政执法大队</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石家庄市藁城区文化市场综合行政执法大队上年末固定资产金额为0.00万元（详见下表）。本年度拟购置固定资产总额为0.00万元，已按要求列入政府采购预算，详见政府采购预算表。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357008石家庄市藁城区文化市场综合行政执法大队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六、石家庄市藁城区旅游业管理中心收支预算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357009石家庄市藁城区旅游业管理中心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85.66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103.66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85.66</w:t>
            </w:r>
          </w:p>
        </w:tc>
        <w:tc>
          <w:tcPr>
            <w:tcW w:w="4535" w:type="dxa"/>
            <w:vAlign w:val="center"/>
          </w:tcPr>
          <w:p>
            <w:pPr>
              <w:pStyle w:val="14"/>
            </w:pPr>
            <w:r>
              <w:t>本年支出合计</w:t>
            </w:r>
          </w:p>
        </w:tc>
        <w:tc>
          <w:tcPr>
            <w:tcW w:w="2126" w:type="dxa"/>
            <w:vAlign w:val="center"/>
          </w:tcPr>
          <w:p>
            <w:pPr>
              <w:pStyle w:val="15"/>
            </w:pPr>
            <w:r>
              <w:t>103.66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18.00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103.66</w:t>
            </w:r>
          </w:p>
        </w:tc>
        <w:tc>
          <w:tcPr>
            <w:tcW w:w="4535" w:type="dxa"/>
            <w:vAlign w:val="center"/>
          </w:tcPr>
          <w:p>
            <w:pPr>
              <w:pStyle w:val="14"/>
            </w:pPr>
            <w:r>
              <w:t>支出总计</w:t>
            </w:r>
          </w:p>
        </w:tc>
        <w:tc>
          <w:tcPr>
            <w:tcW w:w="2126" w:type="dxa"/>
            <w:vAlign w:val="center"/>
          </w:tcPr>
          <w:p>
            <w:pPr>
              <w:pStyle w:val="15"/>
            </w:pPr>
            <w:r>
              <w:t>103.66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357009石家庄市藁城区旅游业管理中心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103.66</w:t>
            </w:r>
          </w:p>
        </w:tc>
        <w:tc>
          <w:tcPr>
            <w:tcW w:w="1134" w:type="dxa"/>
            <w:vAlign w:val="center"/>
          </w:tcPr>
          <w:p>
            <w:pPr>
              <w:pStyle w:val="15"/>
            </w:pPr>
            <w:r>
              <w:t>85.66</w:t>
            </w:r>
          </w:p>
        </w:tc>
        <w:tc>
          <w:tcPr>
            <w:tcW w:w="1134" w:type="dxa"/>
            <w:vAlign w:val="center"/>
          </w:tcPr>
          <w:p>
            <w:pPr>
              <w:pStyle w:val="15"/>
            </w:pPr>
            <w:r>
              <w:t>85.66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103.66</w:t>
            </w:r>
          </w:p>
        </w:tc>
        <w:tc>
          <w:tcPr>
            <w:tcW w:w="1134" w:type="dxa"/>
            <w:vAlign w:val="center"/>
          </w:tcPr>
          <w:p>
            <w:pPr>
              <w:pStyle w:val="11"/>
            </w:pPr>
            <w:r>
              <w:t>85.66</w:t>
            </w:r>
          </w:p>
        </w:tc>
        <w:tc>
          <w:tcPr>
            <w:tcW w:w="1134" w:type="dxa"/>
            <w:vAlign w:val="center"/>
          </w:tcPr>
          <w:p>
            <w:pPr>
              <w:pStyle w:val="11"/>
            </w:pPr>
            <w:r>
              <w:t>85.66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103.66</w:t>
            </w:r>
          </w:p>
        </w:tc>
        <w:tc>
          <w:tcPr>
            <w:tcW w:w="1134" w:type="dxa"/>
            <w:vAlign w:val="center"/>
          </w:tcPr>
          <w:p>
            <w:pPr>
              <w:pStyle w:val="11"/>
            </w:pPr>
            <w:r>
              <w:t>85.66</w:t>
            </w:r>
          </w:p>
        </w:tc>
        <w:tc>
          <w:tcPr>
            <w:tcW w:w="1134" w:type="dxa"/>
            <w:vAlign w:val="center"/>
          </w:tcPr>
          <w:p>
            <w:pPr>
              <w:pStyle w:val="11"/>
            </w:pPr>
            <w:r>
              <w:t>85.66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2070114</w:t>
            </w:r>
          </w:p>
        </w:tc>
        <w:tc>
          <w:tcPr>
            <w:tcW w:w="1559" w:type="dxa"/>
            <w:vAlign w:val="center"/>
          </w:tcPr>
          <w:p>
            <w:pPr>
              <w:pStyle w:val="12"/>
            </w:pPr>
            <w:r>
              <w:t>文化和旅游管理事务</w:t>
            </w:r>
          </w:p>
        </w:tc>
        <w:tc>
          <w:tcPr>
            <w:tcW w:w="1134" w:type="dxa"/>
            <w:vAlign w:val="center"/>
          </w:tcPr>
          <w:p>
            <w:pPr>
              <w:pStyle w:val="11"/>
            </w:pPr>
            <w:r>
              <w:t>54.86</w:t>
            </w:r>
          </w:p>
        </w:tc>
        <w:tc>
          <w:tcPr>
            <w:tcW w:w="1134" w:type="dxa"/>
            <w:vAlign w:val="center"/>
          </w:tcPr>
          <w:p>
            <w:pPr>
              <w:pStyle w:val="11"/>
            </w:pPr>
            <w:r>
              <w:t>54.86</w:t>
            </w:r>
          </w:p>
        </w:tc>
        <w:tc>
          <w:tcPr>
            <w:tcW w:w="1134" w:type="dxa"/>
            <w:vAlign w:val="center"/>
          </w:tcPr>
          <w:p>
            <w:pPr>
              <w:pStyle w:val="11"/>
            </w:pPr>
            <w:r>
              <w:t>54.86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48.80</w:t>
            </w:r>
          </w:p>
        </w:tc>
        <w:tc>
          <w:tcPr>
            <w:tcW w:w="1134" w:type="dxa"/>
            <w:vAlign w:val="center"/>
          </w:tcPr>
          <w:p>
            <w:pPr>
              <w:pStyle w:val="11"/>
            </w:pPr>
            <w:r>
              <w:t>30.80</w:t>
            </w:r>
          </w:p>
        </w:tc>
        <w:tc>
          <w:tcPr>
            <w:tcW w:w="1134" w:type="dxa"/>
            <w:vAlign w:val="center"/>
          </w:tcPr>
          <w:p>
            <w:pPr>
              <w:pStyle w:val="11"/>
            </w:pPr>
            <w:r>
              <w:t>30.80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357009石家庄市藁城区旅游业管理中心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103.66</w:t>
            </w:r>
          </w:p>
        </w:tc>
        <w:tc>
          <w:tcPr>
            <w:tcW w:w="1361" w:type="dxa"/>
            <w:vAlign w:val="center"/>
          </w:tcPr>
          <w:p>
            <w:pPr>
              <w:pStyle w:val="15"/>
            </w:pPr>
            <w:r>
              <w:t>4.77</w:t>
            </w:r>
          </w:p>
        </w:tc>
        <w:tc>
          <w:tcPr>
            <w:tcW w:w="1361" w:type="dxa"/>
            <w:vAlign w:val="center"/>
          </w:tcPr>
          <w:p>
            <w:pPr>
              <w:pStyle w:val="15"/>
            </w:pPr>
            <w:r>
              <w:t>98.89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103.66</w:t>
            </w:r>
          </w:p>
        </w:tc>
        <w:tc>
          <w:tcPr>
            <w:tcW w:w="1361" w:type="dxa"/>
            <w:vAlign w:val="center"/>
          </w:tcPr>
          <w:p>
            <w:pPr>
              <w:pStyle w:val="11"/>
            </w:pPr>
            <w:r>
              <w:t>4.77</w:t>
            </w:r>
          </w:p>
        </w:tc>
        <w:tc>
          <w:tcPr>
            <w:tcW w:w="1361" w:type="dxa"/>
            <w:vAlign w:val="center"/>
          </w:tcPr>
          <w:p>
            <w:pPr>
              <w:pStyle w:val="11"/>
            </w:pPr>
            <w:r>
              <w:t>98.89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103.66</w:t>
            </w:r>
          </w:p>
        </w:tc>
        <w:tc>
          <w:tcPr>
            <w:tcW w:w="1361" w:type="dxa"/>
            <w:vAlign w:val="center"/>
          </w:tcPr>
          <w:p>
            <w:pPr>
              <w:pStyle w:val="11"/>
            </w:pPr>
            <w:r>
              <w:t>4.77</w:t>
            </w:r>
          </w:p>
        </w:tc>
        <w:tc>
          <w:tcPr>
            <w:tcW w:w="1361" w:type="dxa"/>
            <w:vAlign w:val="center"/>
          </w:tcPr>
          <w:p>
            <w:pPr>
              <w:pStyle w:val="11"/>
            </w:pPr>
            <w:r>
              <w:t>98.89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2070114</w:t>
            </w:r>
          </w:p>
        </w:tc>
        <w:tc>
          <w:tcPr>
            <w:tcW w:w="4535" w:type="dxa"/>
            <w:vAlign w:val="center"/>
          </w:tcPr>
          <w:p>
            <w:pPr>
              <w:pStyle w:val="12"/>
            </w:pPr>
            <w:r>
              <w:t>文化和旅游管理事务</w:t>
            </w:r>
          </w:p>
        </w:tc>
        <w:tc>
          <w:tcPr>
            <w:tcW w:w="1361" w:type="dxa"/>
            <w:vAlign w:val="center"/>
          </w:tcPr>
          <w:p>
            <w:pPr>
              <w:pStyle w:val="11"/>
            </w:pPr>
            <w:r>
              <w:t>54.86</w:t>
            </w:r>
          </w:p>
        </w:tc>
        <w:tc>
          <w:tcPr>
            <w:tcW w:w="1361" w:type="dxa"/>
            <w:vAlign w:val="center"/>
          </w:tcPr>
          <w:p>
            <w:pPr>
              <w:pStyle w:val="11"/>
            </w:pPr>
            <w:r>
              <w:t>4.77</w:t>
            </w:r>
          </w:p>
        </w:tc>
        <w:tc>
          <w:tcPr>
            <w:tcW w:w="1361" w:type="dxa"/>
            <w:vAlign w:val="center"/>
          </w:tcPr>
          <w:p>
            <w:pPr>
              <w:pStyle w:val="11"/>
            </w:pPr>
            <w:r>
              <w:t>50.09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48.80</w:t>
            </w:r>
          </w:p>
        </w:tc>
        <w:tc>
          <w:tcPr>
            <w:tcW w:w="1361" w:type="dxa"/>
            <w:vAlign w:val="center"/>
          </w:tcPr>
          <w:p>
            <w:pPr>
              <w:pStyle w:val="11"/>
            </w:pPr>
          </w:p>
        </w:tc>
        <w:tc>
          <w:tcPr>
            <w:tcW w:w="1361" w:type="dxa"/>
            <w:vAlign w:val="center"/>
          </w:tcPr>
          <w:p>
            <w:pPr>
              <w:pStyle w:val="11"/>
            </w:pPr>
            <w:r>
              <w:t>48.80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357009石家庄市藁城区旅游业管理中心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85.66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103.66</w:t>
            </w:r>
          </w:p>
        </w:tc>
        <w:tc>
          <w:tcPr>
            <w:tcW w:w="1474" w:type="dxa"/>
            <w:vAlign w:val="center"/>
          </w:tcPr>
          <w:p>
            <w:pPr>
              <w:pStyle w:val="11"/>
            </w:pPr>
            <w:r>
              <w:t>103.66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85.66</w:t>
            </w:r>
          </w:p>
        </w:tc>
        <w:tc>
          <w:tcPr>
            <w:tcW w:w="3402" w:type="dxa"/>
            <w:vAlign w:val="center"/>
          </w:tcPr>
          <w:p>
            <w:pPr>
              <w:pStyle w:val="14"/>
            </w:pPr>
            <w:r>
              <w:t>本年支出合计</w:t>
            </w:r>
          </w:p>
        </w:tc>
        <w:tc>
          <w:tcPr>
            <w:tcW w:w="1474" w:type="dxa"/>
            <w:vAlign w:val="center"/>
          </w:tcPr>
          <w:p>
            <w:pPr>
              <w:pStyle w:val="15"/>
            </w:pPr>
            <w:r>
              <w:t>103.66</w:t>
            </w:r>
          </w:p>
        </w:tc>
        <w:tc>
          <w:tcPr>
            <w:tcW w:w="1474" w:type="dxa"/>
            <w:vAlign w:val="center"/>
          </w:tcPr>
          <w:p>
            <w:pPr>
              <w:pStyle w:val="15"/>
            </w:pPr>
            <w:r>
              <w:t>103.66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18.00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18.00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103.66</w:t>
            </w:r>
          </w:p>
        </w:tc>
        <w:tc>
          <w:tcPr>
            <w:tcW w:w="3402" w:type="dxa"/>
            <w:vAlign w:val="center"/>
          </w:tcPr>
          <w:p>
            <w:pPr>
              <w:pStyle w:val="14"/>
            </w:pPr>
            <w:r>
              <w:t>支出总计</w:t>
            </w:r>
          </w:p>
        </w:tc>
        <w:tc>
          <w:tcPr>
            <w:tcW w:w="1474" w:type="dxa"/>
            <w:vAlign w:val="center"/>
          </w:tcPr>
          <w:p>
            <w:pPr>
              <w:pStyle w:val="15"/>
            </w:pPr>
            <w:r>
              <w:t>103.66</w:t>
            </w:r>
          </w:p>
        </w:tc>
        <w:tc>
          <w:tcPr>
            <w:tcW w:w="1474" w:type="dxa"/>
            <w:vAlign w:val="center"/>
          </w:tcPr>
          <w:p>
            <w:pPr>
              <w:pStyle w:val="15"/>
            </w:pPr>
            <w:r>
              <w:t>103.66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357009石家庄市藁城区旅游业管理中心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103.66</w:t>
            </w:r>
          </w:p>
        </w:tc>
        <w:tc>
          <w:tcPr>
            <w:tcW w:w="2551" w:type="dxa"/>
            <w:vAlign w:val="center"/>
          </w:tcPr>
          <w:p>
            <w:pPr>
              <w:pStyle w:val="15"/>
            </w:pPr>
            <w:r>
              <w:t>4.77</w:t>
            </w:r>
          </w:p>
        </w:tc>
        <w:tc>
          <w:tcPr>
            <w:tcW w:w="2551" w:type="dxa"/>
            <w:vAlign w:val="center"/>
          </w:tcPr>
          <w:p>
            <w:pPr>
              <w:pStyle w:val="15"/>
            </w:pPr>
            <w:r>
              <w:t>98.89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103.66</w:t>
            </w:r>
          </w:p>
        </w:tc>
        <w:tc>
          <w:tcPr>
            <w:tcW w:w="2551" w:type="dxa"/>
            <w:vAlign w:val="center"/>
          </w:tcPr>
          <w:p>
            <w:pPr>
              <w:pStyle w:val="11"/>
            </w:pPr>
            <w:r>
              <w:t>4.77</w:t>
            </w:r>
          </w:p>
        </w:tc>
        <w:tc>
          <w:tcPr>
            <w:tcW w:w="2551" w:type="dxa"/>
            <w:vAlign w:val="center"/>
          </w:tcPr>
          <w:p>
            <w:pPr>
              <w:pStyle w:val="11"/>
            </w:pPr>
            <w:r>
              <w:t>98.89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103.66</w:t>
            </w:r>
          </w:p>
        </w:tc>
        <w:tc>
          <w:tcPr>
            <w:tcW w:w="2551" w:type="dxa"/>
            <w:vAlign w:val="center"/>
          </w:tcPr>
          <w:p>
            <w:pPr>
              <w:pStyle w:val="11"/>
            </w:pPr>
            <w:r>
              <w:t>4.77</w:t>
            </w:r>
          </w:p>
        </w:tc>
        <w:tc>
          <w:tcPr>
            <w:tcW w:w="2551" w:type="dxa"/>
            <w:vAlign w:val="center"/>
          </w:tcPr>
          <w:p>
            <w:pPr>
              <w:pStyle w:val="11"/>
            </w:pPr>
            <w:r>
              <w:t>98.89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2070114</w:t>
            </w:r>
          </w:p>
        </w:tc>
        <w:tc>
          <w:tcPr>
            <w:tcW w:w="4535" w:type="dxa"/>
            <w:vAlign w:val="center"/>
          </w:tcPr>
          <w:p>
            <w:pPr>
              <w:pStyle w:val="12"/>
            </w:pPr>
            <w:r>
              <w:t>文化和旅游管理事务</w:t>
            </w:r>
          </w:p>
        </w:tc>
        <w:tc>
          <w:tcPr>
            <w:tcW w:w="2551" w:type="dxa"/>
            <w:vAlign w:val="center"/>
          </w:tcPr>
          <w:p>
            <w:pPr>
              <w:pStyle w:val="11"/>
            </w:pPr>
            <w:r>
              <w:t>54.86</w:t>
            </w:r>
          </w:p>
        </w:tc>
        <w:tc>
          <w:tcPr>
            <w:tcW w:w="2551" w:type="dxa"/>
            <w:vAlign w:val="center"/>
          </w:tcPr>
          <w:p>
            <w:pPr>
              <w:pStyle w:val="11"/>
            </w:pPr>
            <w:r>
              <w:t>4.77</w:t>
            </w:r>
          </w:p>
        </w:tc>
        <w:tc>
          <w:tcPr>
            <w:tcW w:w="2551" w:type="dxa"/>
            <w:vAlign w:val="center"/>
          </w:tcPr>
          <w:p>
            <w:pPr>
              <w:pStyle w:val="11"/>
            </w:pPr>
            <w:r>
              <w:t>50.09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48.80</w:t>
            </w:r>
          </w:p>
        </w:tc>
        <w:tc>
          <w:tcPr>
            <w:tcW w:w="2551" w:type="dxa"/>
            <w:vAlign w:val="center"/>
          </w:tcPr>
          <w:p>
            <w:pPr>
              <w:pStyle w:val="11"/>
            </w:pPr>
          </w:p>
        </w:tc>
        <w:tc>
          <w:tcPr>
            <w:tcW w:w="2551" w:type="dxa"/>
            <w:vAlign w:val="center"/>
          </w:tcPr>
          <w:p>
            <w:pPr>
              <w:pStyle w:val="11"/>
            </w:pPr>
            <w:r>
              <w:t>48.80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357009石家庄市藁城区旅游业管理中心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4.77</w:t>
            </w:r>
          </w:p>
        </w:tc>
        <w:tc>
          <w:tcPr>
            <w:tcW w:w="2551" w:type="dxa"/>
            <w:vAlign w:val="center"/>
          </w:tcPr>
          <w:p>
            <w:pPr>
              <w:pStyle w:val="15"/>
            </w:pPr>
            <w:r>
              <w:t>4.67</w:t>
            </w:r>
          </w:p>
        </w:tc>
        <w:tc>
          <w:tcPr>
            <w:tcW w:w="2551" w:type="dxa"/>
            <w:vAlign w:val="center"/>
          </w:tcPr>
          <w:p>
            <w:pPr>
              <w:pStyle w:val="15"/>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4.67</w:t>
            </w:r>
          </w:p>
        </w:tc>
        <w:tc>
          <w:tcPr>
            <w:tcW w:w="2551" w:type="dxa"/>
            <w:vAlign w:val="center"/>
          </w:tcPr>
          <w:p>
            <w:pPr>
              <w:pStyle w:val="11"/>
            </w:pPr>
            <w:r>
              <w:t>4.67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4.67</w:t>
            </w:r>
          </w:p>
        </w:tc>
        <w:tc>
          <w:tcPr>
            <w:tcW w:w="2551" w:type="dxa"/>
            <w:vAlign w:val="center"/>
          </w:tcPr>
          <w:p>
            <w:pPr>
              <w:pStyle w:val="11"/>
            </w:pPr>
            <w:r>
              <w:t>4.67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357009石家庄市藁城区旅游业管理中心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357009石家庄市藁城区旅游业管理中心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p>
      <w:pPr>
        <w:spacing w:before="0" w:after="0" w:line="240" w:lineRule="auto"/>
        <w:ind w:firstLine="0"/>
        <w:jc w:val="center"/>
        <w:outlineLvl w:val="4"/>
        <w:rPr>
          <w:rFonts w:hint="eastAsia" w:ascii="方正小标宋简体" w:hAnsi="方正小标宋简体" w:eastAsia="方正小标宋简体" w:cs="方正小标宋简体"/>
          <w:color w:val="000000"/>
          <w:sz w:val="24"/>
          <w:szCs w:val="24"/>
          <w:lang w:val="en-US" w:eastAsia="zh-CN"/>
        </w:rPr>
      </w:pPr>
      <w:r>
        <w:rPr>
          <w:rFonts w:hint="eastAsia" w:ascii="方正小标宋简体" w:hAnsi="方正小标宋简体" w:eastAsia="方正小标宋简体" w:cs="方正小标宋简体"/>
          <w:color w:val="000000"/>
          <w:sz w:val="24"/>
          <w:szCs w:val="24"/>
          <w:lang w:val="en-US" w:eastAsia="zh-CN"/>
        </w:rPr>
        <w:t xml:space="preserve">357009石家庄市藁城区旅游业管理中心                           </w:t>
      </w:r>
      <w:r>
        <w:rPr>
          <w:rFonts w:hint="eastAsia" w:ascii="方正小标宋简体" w:hAnsi="方正小标宋简体" w:eastAsia="方正小标宋简体" w:cs="方正小标宋简体"/>
          <w:sz w:val="24"/>
          <w:szCs w:val="24"/>
        </w:rPr>
        <w:t>预算年度：2025</w:t>
      </w:r>
      <w:r>
        <w:rPr>
          <w:rFonts w:hint="eastAsia" w:ascii="方正小标宋简体" w:hAnsi="方正小标宋简体" w:eastAsia="方正小标宋简体" w:cs="方正小标宋简体"/>
          <w:sz w:val="24"/>
          <w:szCs w:val="24"/>
          <w:lang w:val="en-US" w:eastAsia="zh-CN"/>
        </w:rPr>
        <w:t xml:space="preserve">                                 </w:t>
      </w:r>
      <w:r>
        <w:rPr>
          <w:rFonts w:hint="eastAsia" w:ascii="方正小标宋简体" w:hAnsi="方正小标宋简体" w:eastAsia="方正小标宋简体" w:cs="方正小标宋简体"/>
          <w:sz w:val="24"/>
          <w:szCs w:val="24"/>
        </w:rPr>
        <w:t>单位：万元</w:t>
      </w:r>
    </w:p>
    <w:tbl>
      <w:tblPr>
        <w:tblStyle w:val="4"/>
        <w:tblpPr w:leftFromText="180" w:rightFromText="180" w:vertAnchor="text" w:horzAnchor="page" w:tblpX="3423" w:tblpY="1114"/>
        <w:tblOverlap w:val="never"/>
        <w:tblW w:w="985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1</w:t>
            </w:r>
          </w:p>
        </w:tc>
        <w:tc>
          <w:tcPr>
            <w:tcW w:w="1643" w:type="dxa"/>
            <w:vAlign w:val="center"/>
          </w:tcPr>
          <w:p>
            <w:pPr>
              <w:pStyle w:val="14"/>
              <w:ind w:firstLine="0" w:firstLineChars="0"/>
            </w:pPr>
            <w:r>
              <w:t>合计</w:t>
            </w:r>
          </w:p>
        </w:tc>
        <w:tc>
          <w:tcPr>
            <w:tcW w:w="1643" w:type="dxa"/>
            <w:vAlign w:val="center"/>
          </w:tcPr>
          <w:p>
            <w:pPr>
              <w:pStyle w:val="15"/>
              <w:ind w:firstLine="0" w:firstLineChars="0"/>
            </w:pPr>
          </w:p>
        </w:tc>
        <w:tc>
          <w:tcPr>
            <w:tcW w:w="1643" w:type="dxa"/>
            <w:vAlign w:val="center"/>
          </w:tcPr>
          <w:p>
            <w:pPr>
              <w:pStyle w:val="15"/>
              <w:ind w:firstLine="0" w:firstLineChars="0"/>
            </w:pPr>
          </w:p>
        </w:tc>
        <w:tc>
          <w:tcPr>
            <w:tcW w:w="1643" w:type="dxa"/>
            <w:vAlign w:val="center"/>
          </w:tcPr>
          <w:p>
            <w:pPr>
              <w:pStyle w:val="15"/>
              <w:ind w:firstLine="0" w:firstLineChars="0"/>
            </w:pPr>
          </w:p>
        </w:tc>
        <w:tc>
          <w:tcPr>
            <w:tcW w:w="164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2</w:t>
            </w:r>
          </w:p>
        </w:tc>
        <w:tc>
          <w:tcPr>
            <w:tcW w:w="1643" w:type="dxa"/>
            <w:vAlign w:val="center"/>
          </w:tcPr>
          <w:p>
            <w:pPr>
              <w:pStyle w:val="12"/>
              <w:ind w:firstLine="0" w:firstLineChars="0"/>
            </w:pPr>
            <w:r>
              <w:t>“三公”经费小计</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3</w:t>
            </w:r>
          </w:p>
        </w:tc>
        <w:tc>
          <w:tcPr>
            <w:tcW w:w="1643" w:type="dxa"/>
            <w:vAlign w:val="center"/>
          </w:tcPr>
          <w:p>
            <w:pPr>
              <w:pStyle w:val="12"/>
              <w:ind w:firstLine="0" w:firstLineChars="0"/>
            </w:pPr>
            <w:r>
              <w:t>一、因公出国（境）费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4</w:t>
            </w:r>
          </w:p>
        </w:tc>
        <w:tc>
          <w:tcPr>
            <w:tcW w:w="1643" w:type="dxa"/>
            <w:vAlign w:val="center"/>
          </w:tcPr>
          <w:p>
            <w:pPr>
              <w:pStyle w:val="12"/>
              <w:ind w:firstLine="0" w:firstLineChars="0"/>
            </w:pPr>
            <w:r>
              <w:t xml:space="preserve">    其中：教学科研人员因公出国（境）费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5</w:t>
            </w:r>
          </w:p>
        </w:tc>
        <w:tc>
          <w:tcPr>
            <w:tcW w:w="1643" w:type="dxa"/>
            <w:vAlign w:val="center"/>
          </w:tcPr>
          <w:p>
            <w:pPr>
              <w:pStyle w:val="12"/>
              <w:ind w:firstLine="0" w:firstLineChars="0"/>
            </w:pPr>
            <w:r>
              <w:t xml:space="preserve">          其他因公出国（境）费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6</w:t>
            </w:r>
          </w:p>
        </w:tc>
        <w:tc>
          <w:tcPr>
            <w:tcW w:w="1643" w:type="dxa"/>
            <w:vAlign w:val="center"/>
          </w:tcPr>
          <w:p>
            <w:pPr>
              <w:pStyle w:val="12"/>
              <w:ind w:firstLine="0" w:firstLineChars="0"/>
            </w:pPr>
            <w:r>
              <w:t>二、公务用车购置及运维费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7</w:t>
            </w:r>
          </w:p>
        </w:tc>
        <w:tc>
          <w:tcPr>
            <w:tcW w:w="1643" w:type="dxa"/>
            <w:vAlign w:val="center"/>
          </w:tcPr>
          <w:p>
            <w:pPr>
              <w:pStyle w:val="12"/>
              <w:ind w:firstLine="0" w:firstLineChars="0"/>
            </w:pPr>
            <w:r>
              <w:t xml:space="preserve">    其中：公务用车购置费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8</w:t>
            </w:r>
          </w:p>
        </w:tc>
        <w:tc>
          <w:tcPr>
            <w:tcW w:w="1643" w:type="dxa"/>
            <w:vAlign w:val="center"/>
          </w:tcPr>
          <w:p>
            <w:pPr>
              <w:pStyle w:val="12"/>
              <w:ind w:firstLine="0" w:firstLineChars="0"/>
            </w:pPr>
            <w:r>
              <w:t xml:space="preserve">          公务用车运行维护费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rPr>
        <w:tc>
          <w:tcPr>
            <w:tcW w:w="1643" w:type="dxa"/>
            <w:vAlign w:val="center"/>
          </w:tcPr>
          <w:p>
            <w:pPr>
              <w:pStyle w:val="13"/>
              <w:ind w:firstLine="0" w:firstLineChars="0"/>
            </w:pPr>
            <w:r>
              <w:t>9</w:t>
            </w:r>
          </w:p>
        </w:tc>
        <w:tc>
          <w:tcPr>
            <w:tcW w:w="1643" w:type="dxa"/>
            <w:vAlign w:val="center"/>
          </w:tcPr>
          <w:p>
            <w:pPr>
              <w:pStyle w:val="12"/>
              <w:ind w:firstLine="0" w:firstLineChars="0"/>
            </w:pPr>
            <w:r>
              <w:t>三、公务接待费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ind w:firstLine="0" w:firstLineChars="0"/>
            </w:pPr>
          </w:p>
        </w:tc>
      </w:tr>
    </w:tbl>
    <w:p>
      <w:pPr>
        <w:spacing w:before="0" w:after="0" w:line="240" w:lineRule="auto"/>
        <w:ind w:firstLine="0"/>
        <w:jc w:val="center"/>
        <w:outlineLvl w:val="4"/>
        <w:rPr>
          <w:rFonts w:ascii="方正小标宋_GBK" w:hAnsi="方正小标宋_GBK" w:eastAsia="方正小标宋_GBK" w:cs="方正小标宋_GBK"/>
          <w:color w:val="000000"/>
          <w:sz w:val="28"/>
          <w:szCs w:val="28"/>
        </w:rPr>
      </w:pPr>
    </w:p>
    <w:p>
      <w:pPr>
        <w:spacing w:before="0" w:after="0" w:line="240" w:lineRule="auto"/>
        <w:ind w:firstLine="420"/>
        <w:jc w:val="left"/>
        <w:outlineLvl w:val="9"/>
      </w:pP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spacing w:before="0" w:after="0" w:line="240" w:lineRule="auto"/>
        <w:ind w:firstLine="2257" w:firstLineChars="1075"/>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石家庄市藁城区旅游业管理中心2025年单位预算信息公开情况说明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按照《中华人民共和国预算法》、《地方预决算公开操作规程》和《关于进一步推进预算公开工作的实施意见》规定，现将石家庄市藁城区旅游业管理中心2025年单位预算公开如下：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对旅游市场秩序进行检查，对违法违规行为提出处理意见。旅游市场秩序检查包括对导游人员执行有关法律规章情况，对旅行社、宾馆饭店、景区景点、推荐商场、推荐餐馆等相关旅游企业日常规范经营、诚信经营情况进行检查，对部分旅游企业违法违规经营、诚信经营情况进行检查，对部分旅游企业违法违规行为进行的突击检查。并依法对旅游企业违法违规行为提出意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石家庄市藁城区旅游业管理中心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103.66万元，其中：一般公共预算收入85.66万元，基金预算收入0.00万元，国有资本经营预算收入0.00万元，财政专户核拨收入0.00万元，单位资金收入0.00万元，上年结转结余18.00万元。</w:t>
      </w:r>
    </w:p>
    <w:p>
      <w:pPr>
        <w:pStyle w:val="18"/>
      </w:pPr>
      <w:r>
        <w:t>2、支出说明</w:t>
      </w:r>
    </w:p>
    <w:p>
      <w:pPr>
        <w:pStyle w:val="18"/>
      </w:pPr>
      <w:r>
        <w:t>收支预算总表支出栏、基本支出表、项目支出表按经济分类和支出功能分类科目编制，反映石家庄市藁城区旅游业管理中心年度单位预算中支出预算的总体情况。2025年支出预算103.66万元，其中基本支出4.77万元，包括人员经费4.67万元和日常公用经费0.10万元；项目支出98.89万元，主要为人员经费支出、办公经费支出、项目资金指出</w:t>
      </w:r>
    </w:p>
    <w:p>
      <w:pPr>
        <w:pStyle w:val="18"/>
      </w:pPr>
      <w:r>
        <w:t>3、比上年增减情况</w:t>
      </w:r>
    </w:p>
    <w:p>
      <w:pPr>
        <w:pStyle w:val="18"/>
        <w:rPr>
          <w:rFonts w:hint="eastAsia" w:eastAsia="方正仿宋_GBK"/>
          <w:lang w:eastAsia="zh-CN"/>
        </w:rPr>
      </w:pPr>
      <w:r>
        <w:t>2025年预算收支安排103.66万元，较2024年预算增加38.92万元，其中：基本支出增加0.04万元，主要为办公经费缩减</w:t>
      </w:r>
      <w:r>
        <w:rPr>
          <w:rFonts w:hint="eastAsia"/>
          <w:lang w:eastAsia="zh-CN"/>
        </w:rPr>
        <w:t>，</w:t>
      </w:r>
      <w:r>
        <w:t>项目支出增加38.89万元，主要为2025新增项目支出增加</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2025年，我单位机关运行经费共计安排0.10万元，主要用于日常维修、办公用房水电费、办公用房取暖费、办公用房物业管理费等日常运行支出。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560" w:firstLineChars="200"/>
        <w:rPr>
          <w:rFonts w:hint="eastAsia" w:ascii="Times New Roman" w:hAnsi="Times New Roman" w:eastAsia="方正仿宋_GBK" w:cs="Times New Roman"/>
          <w:sz w:val="28"/>
          <w:szCs w:val="22"/>
        </w:rPr>
      </w:pPr>
      <w:r>
        <w:rPr>
          <w:rFonts w:ascii="Times New Roman" w:hAnsi="Times New Roman" w:eastAsia="方正仿宋_GBK" w:cs="Times New Roman"/>
          <w:sz w:val="28"/>
          <w:szCs w:val="22"/>
          <w:lang w:eastAsia="uk-UA"/>
        </w:rPr>
        <w:t>202</w:t>
      </w:r>
      <w:r>
        <w:rPr>
          <w:rFonts w:hint="eastAsia" w:ascii="Times New Roman" w:hAnsi="Times New Roman" w:eastAsia="方正仿宋_GBK" w:cs="Times New Roman"/>
          <w:sz w:val="28"/>
          <w:szCs w:val="22"/>
          <w:lang w:eastAsia="uk-UA"/>
        </w:rPr>
        <w:t>5</w:t>
      </w:r>
      <w:r>
        <w:rPr>
          <w:rFonts w:ascii="Times New Roman" w:hAnsi="Times New Roman" w:eastAsia="方正仿宋_GBK" w:cs="Times New Roman"/>
          <w:sz w:val="28"/>
          <w:szCs w:val="22"/>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1、办公用房租赁费绩效目标表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13010925P00000810019E</w:t>
            </w:r>
          </w:p>
        </w:tc>
        <w:tc>
          <w:tcPr>
            <w:tcW w:w="2835" w:type="dxa"/>
            <w:vAlign w:val="center"/>
          </w:tcPr>
          <w:p>
            <w:pPr>
              <w:pStyle w:val="10"/>
            </w:pPr>
            <w:r>
              <w:t>项目名称</w:t>
            </w:r>
          </w:p>
        </w:tc>
        <w:tc>
          <w:tcPr>
            <w:tcW w:w="6095" w:type="dxa"/>
            <w:gridSpan w:val="3"/>
            <w:vAlign w:val="center"/>
          </w:tcPr>
          <w:p>
            <w:pPr>
              <w:pStyle w:val="12"/>
            </w:pPr>
            <w:r>
              <w:t>办公用房租赁费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支付办公场所租金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0.90</w:t>
            </w:r>
          </w:p>
        </w:tc>
        <w:tc>
          <w:tcPr>
            <w:tcW w:w="2835" w:type="dxa"/>
            <w:vAlign w:val="center"/>
          </w:tcPr>
          <w:p>
            <w:pPr>
              <w:pStyle w:val="13"/>
            </w:pPr>
            <w:r>
              <w:t>1.80</w:t>
            </w:r>
          </w:p>
        </w:tc>
        <w:tc>
          <w:tcPr>
            <w:tcW w:w="2551" w:type="dxa"/>
            <w:vAlign w:val="center"/>
          </w:tcPr>
          <w:p>
            <w:pPr>
              <w:pStyle w:val="13"/>
            </w:pPr>
            <w:r>
              <w:t>2.70</w:t>
            </w:r>
          </w:p>
        </w:tc>
        <w:tc>
          <w:tcPr>
            <w:tcW w:w="3544" w:type="dxa"/>
            <w:gridSpan w:val="2"/>
            <w:vAlign w:val="center"/>
          </w:tcPr>
          <w:p>
            <w:pPr>
              <w:pStyle w:val="13"/>
            </w:pPr>
            <w:r>
              <w:t>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解决办公场所，保证工作正常运行。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房屋租赁场地个数</w:t>
            </w:r>
          </w:p>
        </w:tc>
        <w:tc>
          <w:tcPr>
            <w:tcW w:w="5386" w:type="dxa"/>
            <w:vAlign w:val="center"/>
          </w:tcPr>
          <w:p>
            <w:pPr>
              <w:pStyle w:val="12"/>
            </w:pPr>
            <w:r>
              <w:t>房屋租赁场地个数</w:t>
            </w:r>
          </w:p>
        </w:tc>
        <w:tc>
          <w:tcPr>
            <w:tcW w:w="2268" w:type="dxa"/>
            <w:vAlign w:val="center"/>
          </w:tcPr>
          <w:p>
            <w:pPr>
              <w:pStyle w:val="12"/>
            </w:pPr>
            <w:r>
              <w:t>1个</w:t>
            </w:r>
          </w:p>
        </w:tc>
        <w:tc>
          <w:tcPr>
            <w:tcW w:w="1276" w:type="dxa"/>
            <w:vAlign w:val="center"/>
          </w:tcPr>
          <w:p>
            <w:pPr>
              <w:pStyle w:val="12"/>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保证水电暖的正常使用率</w:t>
            </w:r>
          </w:p>
        </w:tc>
        <w:tc>
          <w:tcPr>
            <w:tcW w:w="5386" w:type="dxa"/>
            <w:vAlign w:val="center"/>
          </w:tcPr>
          <w:p>
            <w:pPr>
              <w:pStyle w:val="12"/>
            </w:pPr>
            <w:r>
              <w:t>保证水电暖的正常使用</w:t>
            </w:r>
          </w:p>
        </w:tc>
        <w:tc>
          <w:tcPr>
            <w:tcW w:w="2268" w:type="dxa"/>
            <w:vAlign w:val="center"/>
          </w:tcPr>
          <w:p>
            <w:pPr>
              <w:pStyle w:val="12"/>
            </w:pPr>
            <w:r>
              <w:t>≥90%</w:t>
            </w:r>
          </w:p>
        </w:tc>
        <w:tc>
          <w:tcPr>
            <w:tcW w:w="1276" w:type="dxa"/>
            <w:vAlign w:val="center"/>
          </w:tcPr>
          <w:p>
            <w:pPr>
              <w:pStyle w:val="12"/>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按时缴纳房租费及时性</w:t>
            </w:r>
          </w:p>
        </w:tc>
        <w:tc>
          <w:tcPr>
            <w:tcW w:w="5386" w:type="dxa"/>
            <w:vAlign w:val="center"/>
          </w:tcPr>
          <w:p>
            <w:pPr>
              <w:pStyle w:val="12"/>
            </w:pPr>
            <w:r>
              <w:t>按时缴纳房租费</w:t>
            </w:r>
          </w:p>
        </w:tc>
        <w:tc>
          <w:tcPr>
            <w:tcW w:w="2268" w:type="dxa"/>
            <w:vAlign w:val="center"/>
          </w:tcPr>
          <w:p>
            <w:pPr>
              <w:pStyle w:val="12"/>
            </w:pPr>
            <w:r>
              <w:t>资金下达后及时缴纳房租费</w:t>
            </w:r>
          </w:p>
        </w:tc>
        <w:tc>
          <w:tcPr>
            <w:tcW w:w="1276" w:type="dxa"/>
            <w:vAlign w:val="center"/>
          </w:tcPr>
          <w:p>
            <w:pPr>
              <w:pStyle w:val="12"/>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办公用房租赁费</w:t>
            </w:r>
          </w:p>
        </w:tc>
        <w:tc>
          <w:tcPr>
            <w:tcW w:w="5386" w:type="dxa"/>
            <w:vAlign w:val="center"/>
          </w:tcPr>
          <w:p>
            <w:pPr>
              <w:pStyle w:val="12"/>
            </w:pPr>
            <w:r>
              <w:t>租赁费的标准</w:t>
            </w:r>
          </w:p>
        </w:tc>
        <w:tc>
          <w:tcPr>
            <w:tcW w:w="2268" w:type="dxa"/>
            <w:vAlign w:val="center"/>
          </w:tcPr>
          <w:p>
            <w:pPr>
              <w:pStyle w:val="12"/>
            </w:pPr>
            <w:r>
              <w:t>办公用房及水电费等4.5万元</w:t>
            </w:r>
          </w:p>
        </w:tc>
        <w:tc>
          <w:tcPr>
            <w:tcW w:w="1276" w:type="dxa"/>
            <w:vAlign w:val="center"/>
          </w:tcPr>
          <w:p>
            <w:pPr>
              <w:pStyle w:val="12"/>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解决办公场地工作好开展的影响率</w:t>
            </w:r>
          </w:p>
        </w:tc>
        <w:tc>
          <w:tcPr>
            <w:tcW w:w="5386" w:type="dxa"/>
            <w:vAlign w:val="center"/>
          </w:tcPr>
          <w:p>
            <w:pPr>
              <w:pStyle w:val="12"/>
            </w:pPr>
            <w:r>
              <w:t>解决办公场地工作更好发展情况</w:t>
            </w:r>
          </w:p>
        </w:tc>
        <w:tc>
          <w:tcPr>
            <w:tcW w:w="2268" w:type="dxa"/>
            <w:vAlign w:val="center"/>
          </w:tcPr>
          <w:p>
            <w:pPr>
              <w:pStyle w:val="12"/>
            </w:pPr>
            <w:r>
              <w:t>≥50</w:t>
            </w:r>
          </w:p>
        </w:tc>
        <w:tc>
          <w:tcPr>
            <w:tcW w:w="1276" w:type="dxa"/>
            <w:vAlign w:val="center"/>
          </w:tcPr>
          <w:p>
            <w:pPr>
              <w:pStyle w:val="12"/>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满意程度 </w:t>
            </w:r>
          </w:p>
        </w:tc>
        <w:tc>
          <w:tcPr>
            <w:tcW w:w="5386" w:type="dxa"/>
            <w:vAlign w:val="center"/>
          </w:tcPr>
          <w:p>
            <w:pPr>
              <w:pStyle w:val="12"/>
            </w:pPr>
            <w:r>
              <w:t xml:space="preserve">满意程度 </w:t>
            </w:r>
          </w:p>
        </w:tc>
        <w:tc>
          <w:tcPr>
            <w:tcW w:w="2268" w:type="dxa"/>
            <w:vAlign w:val="center"/>
          </w:tcPr>
          <w:p>
            <w:pPr>
              <w:pStyle w:val="12"/>
            </w:pPr>
            <w:r>
              <w:t>≥90%</w:t>
            </w:r>
          </w:p>
        </w:tc>
        <w:tc>
          <w:tcPr>
            <w:tcW w:w="1276" w:type="dxa"/>
            <w:vAlign w:val="center"/>
          </w:tcPr>
          <w:p>
            <w:pPr>
              <w:pStyle w:val="12"/>
            </w:pPr>
            <w:r>
              <w:t>根据指标确定的依据及评扣分的标准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2、旅游业管理中心劳务费绩效目标表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13010925P000008102237</w:t>
            </w:r>
          </w:p>
        </w:tc>
        <w:tc>
          <w:tcPr>
            <w:tcW w:w="2835" w:type="dxa"/>
            <w:vAlign w:val="center"/>
          </w:tcPr>
          <w:p>
            <w:pPr>
              <w:pStyle w:val="10"/>
            </w:pPr>
            <w:r>
              <w:t>项目名称</w:t>
            </w:r>
          </w:p>
        </w:tc>
        <w:tc>
          <w:tcPr>
            <w:tcW w:w="6095" w:type="dxa"/>
            <w:gridSpan w:val="3"/>
            <w:vAlign w:val="center"/>
          </w:tcPr>
          <w:p>
            <w:pPr>
              <w:pStyle w:val="12"/>
            </w:pPr>
            <w:r>
              <w:t>旅游业管理中心劳务费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45.59</w:t>
            </w:r>
          </w:p>
        </w:tc>
        <w:tc>
          <w:tcPr>
            <w:tcW w:w="2835" w:type="dxa"/>
            <w:vAlign w:val="center"/>
          </w:tcPr>
          <w:p>
            <w:pPr>
              <w:pStyle w:val="10"/>
            </w:pPr>
            <w:r>
              <w:t>其中：财政    资金</w:t>
            </w:r>
          </w:p>
        </w:tc>
        <w:tc>
          <w:tcPr>
            <w:tcW w:w="2551" w:type="dxa"/>
            <w:vAlign w:val="center"/>
          </w:tcPr>
          <w:p>
            <w:pPr>
              <w:pStyle w:val="12"/>
            </w:pPr>
            <w:r>
              <w:t>45.59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支付临聘人员劳务费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13.70</w:t>
            </w:r>
          </w:p>
        </w:tc>
        <w:tc>
          <w:tcPr>
            <w:tcW w:w="2835" w:type="dxa"/>
            <w:vAlign w:val="center"/>
          </w:tcPr>
          <w:p>
            <w:pPr>
              <w:pStyle w:val="13"/>
            </w:pPr>
            <w:r>
              <w:t>27.35</w:t>
            </w:r>
          </w:p>
        </w:tc>
        <w:tc>
          <w:tcPr>
            <w:tcW w:w="2551" w:type="dxa"/>
            <w:vAlign w:val="center"/>
          </w:tcPr>
          <w:p>
            <w:pPr>
              <w:pStyle w:val="13"/>
            </w:pPr>
            <w:r>
              <w:t>41.02</w:t>
            </w:r>
          </w:p>
        </w:tc>
        <w:tc>
          <w:tcPr>
            <w:tcW w:w="3544" w:type="dxa"/>
            <w:gridSpan w:val="2"/>
            <w:vAlign w:val="center"/>
          </w:tcPr>
          <w:p>
            <w:pPr>
              <w:pStyle w:val="13"/>
            </w:pPr>
            <w:r>
              <w:t>45.59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我区的旅游安全，综合治理、行业发展、旅游市场监督等工作顺利实施。调动职工的积极性，解决职工后顾之忧，解决上岗职工的工作待遇问题。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发放工资的人数</w:t>
            </w:r>
          </w:p>
        </w:tc>
        <w:tc>
          <w:tcPr>
            <w:tcW w:w="5386" w:type="dxa"/>
            <w:vAlign w:val="center"/>
          </w:tcPr>
          <w:p>
            <w:pPr>
              <w:pStyle w:val="12"/>
            </w:pPr>
            <w:r>
              <w:t>发放工资的人数</w:t>
            </w:r>
          </w:p>
        </w:tc>
        <w:tc>
          <w:tcPr>
            <w:tcW w:w="2268" w:type="dxa"/>
            <w:vAlign w:val="center"/>
          </w:tcPr>
          <w:p>
            <w:pPr>
              <w:pStyle w:val="12"/>
            </w:pPr>
            <w:r>
              <w:t>≥5个</w:t>
            </w:r>
          </w:p>
        </w:tc>
        <w:tc>
          <w:tcPr>
            <w:tcW w:w="1276" w:type="dxa"/>
            <w:vAlign w:val="center"/>
          </w:tcPr>
          <w:p>
            <w:pPr>
              <w:pStyle w:val="12"/>
            </w:pPr>
            <w:r>
              <w:t>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职工待遇解决率</w:t>
            </w:r>
          </w:p>
        </w:tc>
        <w:tc>
          <w:tcPr>
            <w:tcW w:w="5386" w:type="dxa"/>
            <w:vAlign w:val="center"/>
          </w:tcPr>
          <w:p>
            <w:pPr>
              <w:pStyle w:val="12"/>
            </w:pPr>
            <w:r>
              <w:t>职工工资保障情况</w:t>
            </w:r>
          </w:p>
        </w:tc>
        <w:tc>
          <w:tcPr>
            <w:tcW w:w="2268" w:type="dxa"/>
            <w:vAlign w:val="center"/>
          </w:tcPr>
          <w:p>
            <w:pPr>
              <w:pStyle w:val="12"/>
            </w:pPr>
            <w:r>
              <w:t>≥90%</w:t>
            </w:r>
          </w:p>
        </w:tc>
        <w:tc>
          <w:tcPr>
            <w:tcW w:w="1276" w:type="dxa"/>
            <w:vAlign w:val="center"/>
          </w:tcPr>
          <w:p>
            <w:pPr>
              <w:pStyle w:val="12"/>
            </w:pPr>
            <w:r>
              <w:t>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发放工资及缴纳社保等的及时性</w:t>
            </w:r>
          </w:p>
        </w:tc>
        <w:tc>
          <w:tcPr>
            <w:tcW w:w="5386" w:type="dxa"/>
            <w:vAlign w:val="center"/>
          </w:tcPr>
          <w:p>
            <w:pPr>
              <w:pStyle w:val="12"/>
            </w:pPr>
            <w:r>
              <w:t>按时发放工资及缴纳赵文义社保情况</w:t>
            </w:r>
          </w:p>
        </w:tc>
        <w:tc>
          <w:tcPr>
            <w:tcW w:w="2268" w:type="dxa"/>
            <w:vAlign w:val="center"/>
          </w:tcPr>
          <w:p>
            <w:pPr>
              <w:pStyle w:val="12"/>
            </w:pPr>
            <w:r>
              <w:t>按月发放工资及缴纳社保等</w:t>
            </w:r>
          </w:p>
        </w:tc>
        <w:tc>
          <w:tcPr>
            <w:tcW w:w="1276" w:type="dxa"/>
            <w:vAlign w:val="center"/>
          </w:tcPr>
          <w:p>
            <w:pPr>
              <w:pStyle w:val="12"/>
            </w:pPr>
            <w:r>
              <w:t>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劳务费的标准</w:t>
            </w:r>
          </w:p>
        </w:tc>
        <w:tc>
          <w:tcPr>
            <w:tcW w:w="2268" w:type="dxa"/>
            <w:vAlign w:val="center"/>
          </w:tcPr>
          <w:p>
            <w:pPr>
              <w:pStyle w:val="12"/>
            </w:pPr>
            <w:r>
              <w:t>按工资发放的标准</w:t>
            </w:r>
          </w:p>
        </w:tc>
        <w:tc>
          <w:tcPr>
            <w:tcW w:w="1276" w:type="dxa"/>
            <w:vAlign w:val="center"/>
          </w:tcPr>
          <w:p>
            <w:pPr>
              <w:pStyle w:val="12"/>
            </w:pPr>
            <w:r>
              <w:t>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旅游市场监管率及行业管理率</w:t>
            </w:r>
          </w:p>
        </w:tc>
        <w:tc>
          <w:tcPr>
            <w:tcW w:w="5386" w:type="dxa"/>
            <w:vAlign w:val="center"/>
          </w:tcPr>
          <w:p>
            <w:pPr>
              <w:pStyle w:val="12"/>
            </w:pPr>
            <w:r>
              <w:t>推动我区旅游行业发展提高我区旅游业知名度</w:t>
            </w:r>
          </w:p>
        </w:tc>
        <w:tc>
          <w:tcPr>
            <w:tcW w:w="2268" w:type="dxa"/>
            <w:vAlign w:val="center"/>
          </w:tcPr>
          <w:p>
            <w:pPr>
              <w:pStyle w:val="12"/>
            </w:pPr>
            <w:r>
              <w:t>≥50%</w:t>
            </w:r>
          </w:p>
        </w:tc>
        <w:tc>
          <w:tcPr>
            <w:tcW w:w="1276" w:type="dxa"/>
            <w:vAlign w:val="center"/>
          </w:tcPr>
          <w:p>
            <w:pPr>
              <w:pStyle w:val="12"/>
            </w:pPr>
            <w:r>
              <w:t>根根据确定依据及评扣分的标准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工作保障率</w:t>
            </w:r>
          </w:p>
        </w:tc>
        <w:tc>
          <w:tcPr>
            <w:tcW w:w="5386" w:type="dxa"/>
            <w:vAlign w:val="center"/>
          </w:tcPr>
          <w:p>
            <w:pPr>
              <w:pStyle w:val="12"/>
            </w:pPr>
            <w:r>
              <w:t>顺利开展各项工作</w:t>
            </w:r>
          </w:p>
        </w:tc>
        <w:tc>
          <w:tcPr>
            <w:tcW w:w="2268" w:type="dxa"/>
            <w:vAlign w:val="center"/>
          </w:tcPr>
          <w:p>
            <w:pPr>
              <w:pStyle w:val="12"/>
            </w:pPr>
            <w:r>
              <w:t>≥80%</w:t>
            </w:r>
          </w:p>
        </w:tc>
        <w:tc>
          <w:tcPr>
            <w:tcW w:w="1276" w:type="dxa"/>
            <w:vAlign w:val="center"/>
          </w:tcPr>
          <w:p>
            <w:pPr>
              <w:pStyle w:val="12"/>
            </w:pPr>
            <w:r>
              <w:t>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职工满意程度 </w:t>
            </w:r>
          </w:p>
        </w:tc>
        <w:tc>
          <w:tcPr>
            <w:tcW w:w="5386" w:type="dxa"/>
            <w:vAlign w:val="center"/>
          </w:tcPr>
          <w:p>
            <w:pPr>
              <w:pStyle w:val="12"/>
            </w:pPr>
            <w:r>
              <w:t xml:space="preserve">满意程度 </w:t>
            </w:r>
          </w:p>
        </w:tc>
        <w:tc>
          <w:tcPr>
            <w:tcW w:w="2268" w:type="dxa"/>
            <w:vAlign w:val="center"/>
          </w:tcPr>
          <w:p>
            <w:pPr>
              <w:pStyle w:val="12"/>
            </w:pPr>
            <w:r>
              <w:t>≥90%</w:t>
            </w:r>
          </w:p>
        </w:tc>
        <w:tc>
          <w:tcPr>
            <w:tcW w:w="1276" w:type="dxa"/>
            <w:vAlign w:val="center"/>
          </w:tcPr>
          <w:p>
            <w:pPr>
              <w:pStyle w:val="12"/>
            </w:pPr>
            <w:r>
              <w:t>根据确定依据及评扣分的标准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3、旅游业管理中心退休人员韩卫凤养老经费绩效目标表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13010925P000008102166</w:t>
            </w:r>
          </w:p>
        </w:tc>
        <w:tc>
          <w:tcPr>
            <w:tcW w:w="2835" w:type="dxa"/>
            <w:vAlign w:val="center"/>
          </w:tcPr>
          <w:p>
            <w:pPr>
              <w:pStyle w:val="10"/>
            </w:pPr>
            <w:r>
              <w:t>项目名称</w:t>
            </w:r>
          </w:p>
        </w:tc>
        <w:tc>
          <w:tcPr>
            <w:tcW w:w="6095" w:type="dxa"/>
            <w:gridSpan w:val="3"/>
            <w:vAlign w:val="center"/>
          </w:tcPr>
          <w:p>
            <w:pPr>
              <w:pStyle w:val="12"/>
            </w:pPr>
            <w:r>
              <w:t>旅游业管理中心退休人员韩卫凤养老经费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17.80</w:t>
            </w:r>
          </w:p>
        </w:tc>
        <w:tc>
          <w:tcPr>
            <w:tcW w:w="2835" w:type="dxa"/>
            <w:vAlign w:val="center"/>
          </w:tcPr>
          <w:p>
            <w:pPr>
              <w:pStyle w:val="10"/>
            </w:pPr>
            <w:r>
              <w:t>其中：财政    资金</w:t>
            </w:r>
          </w:p>
        </w:tc>
        <w:tc>
          <w:tcPr>
            <w:tcW w:w="2551" w:type="dxa"/>
            <w:vAlign w:val="center"/>
          </w:tcPr>
          <w:p>
            <w:pPr>
              <w:pStyle w:val="12"/>
            </w:pPr>
            <w:r>
              <w:t>17.80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支付退休人员退休金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5.30</w:t>
            </w:r>
          </w:p>
        </w:tc>
        <w:tc>
          <w:tcPr>
            <w:tcW w:w="2835" w:type="dxa"/>
            <w:vAlign w:val="center"/>
          </w:tcPr>
          <w:p>
            <w:pPr>
              <w:pStyle w:val="13"/>
            </w:pPr>
            <w:r>
              <w:t>10.60</w:t>
            </w:r>
          </w:p>
        </w:tc>
        <w:tc>
          <w:tcPr>
            <w:tcW w:w="2551" w:type="dxa"/>
            <w:vAlign w:val="center"/>
          </w:tcPr>
          <w:p>
            <w:pPr>
              <w:pStyle w:val="13"/>
            </w:pPr>
            <w:r>
              <w:t>16.00</w:t>
            </w:r>
          </w:p>
        </w:tc>
        <w:tc>
          <w:tcPr>
            <w:tcW w:w="3544" w:type="dxa"/>
            <w:gridSpan w:val="2"/>
            <w:vAlign w:val="center"/>
          </w:tcPr>
          <w:p>
            <w:pPr>
              <w:pStyle w:val="13"/>
            </w:pPr>
            <w:r>
              <w:t>17.80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为了解决职工养老问题，维护社会稳定 ，调动职工积极性，确保各项业务工作谋划到位、顺利开展。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解决退休问题的人数</w:t>
            </w:r>
          </w:p>
        </w:tc>
        <w:tc>
          <w:tcPr>
            <w:tcW w:w="5386" w:type="dxa"/>
            <w:vAlign w:val="center"/>
          </w:tcPr>
          <w:p>
            <w:pPr>
              <w:pStyle w:val="12"/>
            </w:pPr>
            <w:r>
              <w:t>解决退休养老金问题的人数</w:t>
            </w:r>
          </w:p>
        </w:tc>
        <w:tc>
          <w:tcPr>
            <w:tcW w:w="2268" w:type="dxa"/>
            <w:vAlign w:val="center"/>
          </w:tcPr>
          <w:p>
            <w:pPr>
              <w:pStyle w:val="12"/>
            </w:pPr>
            <w:r>
              <w:t>1人</w:t>
            </w:r>
          </w:p>
        </w:tc>
        <w:tc>
          <w:tcPr>
            <w:tcW w:w="1276" w:type="dxa"/>
            <w:vAlign w:val="center"/>
          </w:tcPr>
          <w:p>
            <w:pPr>
              <w:pStyle w:val="12"/>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养老经费支付完成率</w:t>
            </w:r>
          </w:p>
        </w:tc>
        <w:tc>
          <w:tcPr>
            <w:tcW w:w="5386" w:type="dxa"/>
            <w:vAlign w:val="center"/>
          </w:tcPr>
          <w:p>
            <w:pPr>
              <w:pStyle w:val="12"/>
            </w:pPr>
            <w:r>
              <w:t>养老经费支付完成率</w:t>
            </w:r>
          </w:p>
        </w:tc>
        <w:tc>
          <w:tcPr>
            <w:tcW w:w="2268" w:type="dxa"/>
            <w:vAlign w:val="center"/>
          </w:tcPr>
          <w:p>
            <w:pPr>
              <w:pStyle w:val="12"/>
            </w:pPr>
            <w:r>
              <w:t>100%</w:t>
            </w:r>
          </w:p>
        </w:tc>
        <w:tc>
          <w:tcPr>
            <w:tcW w:w="1276" w:type="dxa"/>
            <w:vAlign w:val="center"/>
          </w:tcPr>
          <w:p>
            <w:pPr>
              <w:pStyle w:val="12"/>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养老经费及时支付情况</w:t>
            </w:r>
          </w:p>
        </w:tc>
        <w:tc>
          <w:tcPr>
            <w:tcW w:w="5386" w:type="dxa"/>
            <w:vAlign w:val="center"/>
          </w:tcPr>
          <w:p>
            <w:pPr>
              <w:pStyle w:val="12"/>
            </w:pPr>
            <w:r>
              <w:t>养老经费及时支付情况</w:t>
            </w:r>
          </w:p>
        </w:tc>
        <w:tc>
          <w:tcPr>
            <w:tcW w:w="2268" w:type="dxa"/>
            <w:vAlign w:val="center"/>
          </w:tcPr>
          <w:p>
            <w:pPr>
              <w:pStyle w:val="12"/>
            </w:pPr>
            <w:r>
              <w:t>2025年12月31日前支付完毕</w:t>
            </w:r>
          </w:p>
        </w:tc>
        <w:tc>
          <w:tcPr>
            <w:tcW w:w="1276" w:type="dxa"/>
            <w:vAlign w:val="center"/>
          </w:tcPr>
          <w:p>
            <w:pPr>
              <w:pStyle w:val="12"/>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退休人员养老成本</w:t>
            </w:r>
          </w:p>
        </w:tc>
        <w:tc>
          <w:tcPr>
            <w:tcW w:w="5386" w:type="dxa"/>
            <w:vAlign w:val="center"/>
          </w:tcPr>
          <w:p>
            <w:pPr>
              <w:pStyle w:val="12"/>
            </w:pPr>
            <w:r>
              <w:t>退休人员养老成本</w:t>
            </w:r>
          </w:p>
        </w:tc>
        <w:tc>
          <w:tcPr>
            <w:tcW w:w="2268" w:type="dxa"/>
            <w:vAlign w:val="center"/>
          </w:tcPr>
          <w:p>
            <w:pPr>
              <w:pStyle w:val="12"/>
            </w:pPr>
            <w:r>
              <w:t>≤17.8万</w:t>
            </w:r>
          </w:p>
        </w:tc>
        <w:tc>
          <w:tcPr>
            <w:tcW w:w="1276" w:type="dxa"/>
            <w:vAlign w:val="center"/>
          </w:tcPr>
          <w:p>
            <w:pPr>
              <w:pStyle w:val="12"/>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社会稳定率有所提高</w:t>
            </w:r>
          </w:p>
        </w:tc>
        <w:tc>
          <w:tcPr>
            <w:tcW w:w="1276" w:type="dxa"/>
            <w:vAlign w:val="center"/>
          </w:tcPr>
          <w:p>
            <w:pPr>
              <w:pStyle w:val="12"/>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退休人员满意度</w:t>
            </w:r>
          </w:p>
        </w:tc>
        <w:tc>
          <w:tcPr>
            <w:tcW w:w="5386" w:type="dxa"/>
            <w:vAlign w:val="center"/>
          </w:tcPr>
          <w:p>
            <w:pPr>
              <w:pStyle w:val="12"/>
            </w:pPr>
            <w:r>
              <w:t>退休人员满意度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4、石财教【2024】125号关于提前下达2025年市级文化旅游重点项目引导资金（旅游厕所项目）绩效目标表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13010925P00000810703X</w:t>
            </w:r>
          </w:p>
        </w:tc>
        <w:tc>
          <w:tcPr>
            <w:tcW w:w="2835" w:type="dxa"/>
            <w:vAlign w:val="center"/>
          </w:tcPr>
          <w:p>
            <w:pPr>
              <w:pStyle w:val="10"/>
            </w:pPr>
            <w:r>
              <w:t>项目名称</w:t>
            </w:r>
          </w:p>
        </w:tc>
        <w:tc>
          <w:tcPr>
            <w:tcW w:w="6095" w:type="dxa"/>
            <w:gridSpan w:val="3"/>
            <w:vAlign w:val="center"/>
          </w:tcPr>
          <w:p>
            <w:pPr>
              <w:pStyle w:val="12"/>
            </w:pPr>
            <w:r>
              <w:t>石财教【2024】125号关于提前下达2025年市级文化旅游重点项目引导资金（旅游厕所项目）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用于景区厕所建设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3.90</w:t>
            </w:r>
          </w:p>
        </w:tc>
        <w:tc>
          <w:tcPr>
            <w:tcW w:w="2835" w:type="dxa"/>
            <w:vAlign w:val="center"/>
          </w:tcPr>
          <w:p>
            <w:pPr>
              <w:pStyle w:val="13"/>
            </w:pPr>
            <w:r>
              <w:t>7.80</w:t>
            </w:r>
          </w:p>
        </w:tc>
        <w:tc>
          <w:tcPr>
            <w:tcW w:w="2551" w:type="dxa"/>
            <w:vAlign w:val="center"/>
          </w:tcPr>
          <w:p>
            <w:pPr>
              <w:pStyle w:val="13"/>
            </w:pPr>
            <w:r>
              <w:t>11.70</w:t>
            </w:r>
          </w:p>
        </w:tc>
        <w:tc>
          <w:tcPr>
            <w:tcW w:w="3544" w:type="dxa"/>
            <w:gridSpan w:val="2"/>
            <w:vAlign w:val="center"/>
          </w:tcPr>
          <w:p>
            <w:pPr>
              <w:pStyle w:val="13"/>
            </w:pPr>
            <w:r>
              <w:t>13.00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1.保证专款专用，完善绩效目标管理，完工验收合格后支付资金。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建设旅游厕所的数量</w:t>
            </w:r>
          </w:p>
        </w:tc>
        <w:tc>
          <w:tcPr>
            <w:tcW w:w="5386" w:type="dxa"/>
            <w:vAlign w:val="center"/>
          </w:tcPr>
          <w:p>
            <w:pPr>
              <w:pStyle w:val="12"/>
            </w:pPr>
            <w:r>
              <w:t>厕所的数量</w:t>
            </w:r>
          </w:p>
        </w:tc>
        <w:tc>
          <w:tcPr>
            <w:tcW w:w="2268" w:type="dxa"/>
            <w:vAlign w:val="center"/>
          </w:tcPr>
          <w:p>
            <w:pPr>
              <w:pStyle w:val="12"/>
            </w:pPr>
            <w:r>
              <w:t>2座</w:t>
            </w:r>
          </w:p>
        </w:tc>
        <w:tc>
          <w:tcPr>
            <w:tcW w:w="1276" w:type="dxa"/>
            <w:vAlign w:val="center"/>
          </w:tcPr>
          <w:p>
            <w:pPr>
              <w:pStyle w:val="12"/>
            </w:pPr>
            <w:r>
              <w:t>据绩效评价的标准有关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建设旅游厕所的标准</w:t>
            </w:r>
          </w:p>
        </w:tc>
        <w:tc>
          <w:tcPr>
            <w:tcW w:w="5386" w:type="dxa"/>
            <w:vAlign w:val="center"/>
          </w:tcPr>
          <w:p>
            <w:pPr>
              <w:pStyle w:val="12"/>
            </w:pPr>
            <w:r>
              <w:t>建设旅游厕所的标准</w:t>
            </w:r>
          </w:p>
        </w:tc>
        <w:tc>
          <w:tcPr>
            <w:tcW w:w="2268" w:type="dxa"/>
            <w:vAlign w:val="center"/>
          </w:tcPr>
          <w:p>
            <w:pPr>
              <w:pStyle w:val="12"/>
            </w:pPr>
            <w:r>
              <w:t>根据建设旅游厕所的标准</w:t>
            </w:r>
          </w:p>
        </w:tc>
        <w:tc>
          <w:tcPr>
            <w:tcW w:w="1276" w:type="dxa"/>
            <w:vAlign w:val="center"/>
          </w:tcPr>
          <w:p>
            <w:pPr>
              <w:pStyle w:val="12"/>
            </w:pPr>
            <w:r>
              <w:t>据绩效评价的标准有关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提升旅游公共服务水平</w:t>
            </w:r>
          </w:p>
        </w:tc>
        <w:tc>
          <w:tcPr>
            <w:tcW w:w="5386" w:type="dxa"/>
            <w:vAlign w:val="center"/>
          </w:tcPr>
          <w:p>
            <w:pPr>
              <w:pStyle w:val="12"/>
            </w:pPr>
            <w:r>
              <w:t>提升旅游公共服务水平</w:t>
            </w:r>
          </w:p>
        </w:tc>
        <w:tc>
          <w:tcPr>
            <w:tcW w:w="2268" w:type="dxa"/>
            <w:vAlign w:val="center"/>
          </w:tcPr>
          <w:p>
            <w:pPr>
              <w:pStyle w:val="12"/>
            </w:pPr>
            <w:r>
              <w:t>逐步提高</w:t>
            </w:r>
          </w:p>
        </w:tc>
        <w:tc>
          <w:tcPr>
            <w:tcW w:w="1276" w:type="dxa"/>
            <w:vAlign w:val="center"/>
          </w:tcPr>
          <w:p>
            <w:pPr>
              <w:pStyle w:val="12"/>
            </w:pPr>
            <w:r>
              <w:t>据绩效评价的标准有关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≤13万元</w:t>
            </w:r>
          </w:p>
        </w:tc>
        <w:tc>
          <w:tcPr>
            <w:tcW w:w="1276" w:type="dxa"/>
            <w:vAlign w:val="center"/>
          </w:tcPr>
          <w:p>
            <w:pPr>
              <w:pStyle w:val="12"/>
            </w:pPr>
            <w:r>
              <w:t>据绩效评价的标准有关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旅游厕所环境绿化美化程度</w:t>
            </w:r>
          </w:p>
        </w:tc>
        <w:tc>
          <w:tcPr>
            <w:tcW w:w="5386" w:type="dxa"/>
            <w:vAlign w:val="center"/>
          </w:tcPr>
          <w:p>
            <w:pPr>
              <w:pStyle w:val="12"/>
            </w:pPr>
            <w:r>
              <w:t>旅游厕所环境绿化美化的程度</w:t>
            </w:r>
          </w:p>
        </w:tc>
        <w:tc>
          <w:tcPr>
            <w:tcW w:w="2268" w:type="dxa"/>
            <w:vAlign w:val="center"/>
          </w:tcPr>
          <w:p>
            <w:pPr>
              <w:pStyle w:val="12"/>
            </w:pPr>
            <w:r>
              <w:t>改善</w:t>
            </w:r>
          </w:p>
        </w:tc>
        <w:tc>
          <w:tcPr>
            <w:tcW w:w="1276" w:type="dxa"/>
            <w:vAlign w:val="center"/>
          </w:tcPr>
          <w:p>
            <w:pPr>
              <w:pStyle w:val="12"/>
            </w:pPr>
            <w:r>
              <w:t>据绩效评价的标准有关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旅游公共服务群众满意度</w:t>
            </w:r>
          </w:p>
        </w:tc>
        <w:tc>
          <w:tcPr>
            <w:tcW w:w="5386" w:type="dxa"/>
            <w:vAlign w:val="center"/>
          </w:tcPr>
          <w:p>
            <w:pPr>
              <w:pStyle w:val="12"/>
            </w:pPr>
            <w:r>
              <w:t>旅游公共服务群众满意度</w:t>
            </w:r>
          </w:p>
        </w:tc>
        <w:tc>
          <w:tcPr>
            <w:tcW w:w="2268" w:type="dxa"/>
            <w:vAlign w:val="center"/>
          </w:tcPr>
          <w:p>
            <w:pPr>
              <w:pStyle w:val="12"/>
            </w:pPr>
            <w:r>
              <w:t>≥85%</w:t>
            </w:r>
          </w:p>
        </w:tc>
        <w:tc>
          <w:tcPr>
            <w:tcW w:w="1276" w:type="dxa"/>
            <w:vAlign w:val="center"/>
          </w:tcPr>
          <w:p>
            <w:pPr>
              <w:pStyle w:val="12"/>
            </w:pPr>
            <w:r>
              <w:t>据绩效评价的标准有关</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5、石财教【2024】29号关于下达2024年市级文化旅游重点项目引导资金绩效目标表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13010924P00003810340L</w:t>
            </w:r>
          </w:p>
        </w:tc>
        <w:tc>
          <w:tcPr>
            <w:tcW w:w="2835" w:type="dxa"/>
            <w:vAlign w:val="center"/>
          </w:tcPr>
          <w:p>
            <w:pPr>
              <w:pStyle w:val="10"/>
            </w:pPr>
            <w:r>
              <w:t>项目名称</w:t>
            </w:r>
          </w:p>
        </w:tc>
        <w:tc>
          <w:tcPr>
            <w:tcW w:w="6095" w:type="dxa"/>
            <w:gridSpan w:val="3"/>
            <w:vAlign w:val="center"/>
          </w:tcPr>
          <w:p>
            <w:pPr>
              <w:pStyle w:val="12"/>
            </w:pPr>
            <w:r>
              <w:t>石财教【2024】29号关于下达2024年市级文化旅游重点项目引导资金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用于建设旅游厕所两座，提升旅游风景道的美化绿化程度，保障各项旅游功能质量提升。</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357009石家庄市藁城区旅游业管理中心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石家庄市藁城区旅游业管理中心上年末固定资产金额为2</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711万元（详见下表）。本年度拟购置固定资产总额为0.00万元，已按要求列入政府采购预算，详见政府采购预算表。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357009石家庄市藁城区旅游业管理中心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w:t>
            </w:r>
            <w:r>
              <w:rPr>
                <w:rFonts w:hint="eastAsia"/>
                <w:lang w:val="en-US" w:eastAsia="zh-CN"/>
              </w:rPr>
              <w:t>.</w:t>
            </w:r>
            <w:r>
              <w:t>711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18</w:t>
            </w:r>
          </w:p>
        </w:tc>
        <w:tc>
          <w:tcPr>
            <w:tcW w:w="2835" w:type="dxa"/>
            <w:vAlign w:val="center"/>
          </w:tcPr>
          <w:p>
            <w:pPr>
              <w:pStyle w:val="11"/>
            </w:pPr>
            <w:r>
              <w:t>2</w:t>
            </w:r>
            <w:r>
              <w:rPr>
                <w:rFonts w:hint="eastAsia"/>
                <w:lang w:val="en-US" w:eastAsia="zh-CN"/>
              </w:rPr>
              <w:t>.</w:t>
            </w:r>
            <w:r>
              <w:t>711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E303C3A"/>
    <w:multiLevelType w:val="singleLevel"/>
    <w:tmpl w:val="EE303C3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56030F"/>
    <w:rsid w:val="0B527661"/>
    <w:rsid w:val="0C4E05B5"/>
    <w:rsid w:val="0D730534"/>
    <w:rsid w:val="0F02726A"/>
    <w:rsid w:val="123F263D"/>
    <w:rsid w:val="1F2945FD"/>
    <w:rsid w:val="23122061"/>
    <w:rsid w:val="24A26514"/>
    <w:rsid w:val="2A383C1B"/>
    <w:rsid w:val="2DC2476B"/>
    <w:rsid w:val="463127CF"/>
    <w:rsid w:val="54BC5183"/>
    <w:rsid w:val="56A33D03"/>
    <w:rsid w:val="64BF4EAD"/>
    <w:rsid w:val="6A1C7D31"/>
    <w:rsid w:val="6C52719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159</Pages>
  <TotalTime>1</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2025-02-11T15:23:00Z</dcterms:created>
  <dc:creator>Administrator</dc:creator>
  <cp:lastModifiedBy>Administrator</cp:lastModifiedBy>
  <dcterms:modified xsi:type="dcterms:W3CDTF">2025-02-14T06:44:03Z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