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一、石家庄市自然资源和规划局藁城分局本级收支预算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一、石家庄市自然资源和规划局藁城分局本级收支预算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324001石家庄市自然资源和规划局藁城分局本级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4290.39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6793.49</w:t>
            </w: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8613.07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35.41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r>
              <w:t>4448.98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r>
              <w:t>230.00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11083.88</w:t>
            </w:r>
          </w:p>
        </w:tc>
        <w:tc>
          <w:tcPr>
            <w:tcW w:w="4535" w:type="dxa"/>
            <w:vAlign w:val="center"/>
          </w:tcPr>
          <w:p>
            <w:pPr>
              <w:pStyle w:val="14"/>
            </w:pPr>
            <w:r>
              <w:t>本年支出合计</w:t>
            </w:r>
          </w:p>
        </w:tc>
        <w:tc>
          <w:tcPr>
            <w:tcW w:w="2126" w:type="dxa"/>
            <w:vAlign w:val="center"/>
          </w:tcPr>
          <w:p>
            <w:pPr>
              <w:pStyle w:val="15"/>
            </w:pPr>
            <w:r>
              <w:t>13327.46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2243.58</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13327.46</w:t>
            </w:r>
          </w:p>
        </w:tc>
        <w:tc>
          <w:tcPr>
            <w:tcW w:w="4535" w:type="dxa"/>
            <w:vAlign w:val="center"/>
          </w:tcPr>
          <w:p>
            <w:pPr>
              <w:pStyle w:val="14"/>
            </w:pPr>
            <w:r>
              <w:t>支出总计</w:t>
            </w:r>
          </w:p>
        </w:tc>
        <w:tc>
          <w:tcPr>
            <w:tcW w:w="2126" w:type="dxa"/>
            <w:vAlign w:val="center"/>
          </w:tcPr>
          <w:p>
            <w:pPr>
              <w:pStyle w:val="15"/>
            </w:pPr>
            <w:r>
              <w:t>13327.46</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324001石家庄市自然资源和规划局藁城分局本级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13327.46</w:t>
            </w:r>
          </w:p>
        </w:tc>
        <w:tc>
          <w:tcPr>
            <w:tcW w:w="1134" w:type="dxa"/>
            <w:vAlign w:val="center"/>
          </w:tcPr>
          <w:p>
            <w:pPr>
              <w:pStyle w:val="15"/>
            </w:pPr>
            <w:r>
              <w:t>11083.88</w:t>
            </w:r>
          </w:p>
        </w:tc>
        <w:tc>
          <w:tcPr>
            <w:tcW w:w="1134" w:type="dxa"/>
            <w:vAlign w:val="center"/>
          </w:tcPr>
          <w:p>
            <w:pPr>
              <w:pStyle w:val="15"/>
            </w:pPr>
            <w:r>
              <w:t>11083.88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2243.58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8613.07</w:t>
            </w:r>
          </w:p>
        </w:tc>
        <w:tc>
          <w:tcPr>
            <w:tcW w:w="1134" w:type="dxa"/>
            <w:vAlign w:val="center"/>
          </w:tcPr>
          <w:p>
            <w:pPr>
              <w:pStyle w:val="11"/>
            </w:pPr>
            <w:r>
              <w:t>6563.49</w:t>
            </w:r>
          </w:p>
        </w:tc>
        <w:tc>
          <w:tcPr>
            <w:tcW w:w="1134" w:type="dxa"/>
            <w:vAlign w:val="center"/>
          </w:tcPr>
          <w:p>
            <w:pPr>
              <w:pStyle w:val="11"/>
            </w:pPr>
            <w:r>
              <w:t>6563.49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2049.58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8613.07</w:t>
            </w:r>
          </w:p>
        </w:tc>
        <w:tc>
          <w:tcPr>
            <w:tcW w:w="1134" w:type="dxa"/>
            <w:vAlign w:val="center"/>
          </w:tcPr>
          <w:p>
            <w:pPr>
              <w:pStyle w:val="11"/>
            </w:pPr>
            <w:r>
              <w:t>6563.49</w:t>
            </w:r>
          </w:p>
        </w:tc>
        <w:tc>
          <w:tcPr>
            <w:tcW w:w="1134" w:type="dxa"/>
            <w:vAlign w:val="center"/>
          </w:tcPr>
          <w:p>
            <w:pPr>
              <w:pStyle w:val="11"/>
            </w:pPr>
            <w:r>
              <w:t>6563.49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2049.58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2120806</w:t>
            </w:r>
          </w:p>
        </w:tc>
        <w:tc>
          <w:tcPr>
            <w:tcW w:w="1559" w:type="dxa"/>
            <w:vAlign w:val="center"/>
          </w:tcPr>
          <w:p>
            <w:pPr>
              <w:pStyle w:val="12"/>
            </w:pPr>
            <w:r>
              <w:t>土地出让业务支出</w:t>
            </w:r>
          </w:p>
        </w:tc>
        <w:tc>
          <w:tcPr>
            <w:tcW w:w="1134" w:type="dxa"/>
            <w:vAlign w:val="center"/>
          </w:tcPr>
          <w:p>
            <w:pPr>
              <w:pStyle w:val="11"/>
            </w:pPr>
            <w:r>
              <w:t>44.60</w:t>
            </w:r>
          </w:p>
        </w:tc>
        <w:tc>
          <w:tcPr>
            <w:tcW w:w="1134" w:type="dxa"/>
            <w:vAlign w:val="center"/>
          </w:tcPr>
          <w:p>
            <w:pPr>
              <w:pStyle w:val="11"/>
            </w:pPr>
            <w:r>
              <w:t>44.60</w:t>
            </w:r>
          </w:p>
        </w:tc>
        <w:tc>
          <w:tcPr>
            <w:tcW w:w="1134" w:type="dxa"/>
            <w:vAlign w:val="center"/>
          </w:tcPr>
          <w:p>
            <w:pPr>
              <w:pStyle w:val="11"/>
            </w:pPr>
            <w:r>
              <w:t>44.60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2120816</w:t>
            </w:r>
          </w:p>
        </w:tc>
        <w:tc>
          <w:tcPr>
            <w:tcW w:w="1559" w:type="dxa"/>
            <w:vAlign w:val="center"/>
          </w:tcPr>
          <w:p>
            <w:pPr>
              <w:pStyle w:val="12"/>
            </w:pPr>
            <w:r>
              <w:t>农业农村生态环境支出</w:t>
            </w:r>
          </w:p>
        </w:tc>
        <w:tc>
          <w:tcPr>
            <w:tcW w:w="1134" w:type="dxa"/>
            <w:vAlign w:val="center"/>
          </w:tcPr>
          <w:p>
            <w:pPr>
              <w:pStyle w:val="11"/>
            </w:pPr>
            <w:r>
              <w:t>8568.47</w:t>
            </w:r>
          </w:p>
        </w:tc>
        <w:tc>
          <w:tcPr>
            <w:tcW w:w="1134" w:type="dxa"/>
            <w:vAlign w:val="center"/>
          </w:tcPr>
          <w:p>
            <w:pPr>
              <w:pStyle w:val="11"/>
            </w:pPr>
            <w:r>
              <w:t>6518.89</w:t>
            </w:r>
          </w:p>
        </w:tc>
        <w:tc>
          <w:tcPr>
            <w:tcW w:w="1134" w:type="dxa"/>
            <w:vAlign w:val="center"/>
          </w:tcPr>
          <w:p>
            <w:pPr>
              <w:pStyle w:val="11"/>
            </w:pPr>
            <w:r>
              <w:t>6518.89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2049.58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35.41</w:t>
            </w:r>
          </w:p>
        </w:tc>
        <w:tc>
          <w:tcPr>
            <w:tcW w:w="1134" w:type="dxa"/>
            <w:vAlign w:val="center"/>
          </w:tcPr>
          <w:p>
            <w:pPr>
              <w:pStyle w:val="11"/>
            </w:pPr>
            <w:r>
              <w:t>35.41</w:t>
            </w:r>
          </w:p>
        </w:tc>
        <w:tc>
          <w:tcPr>
            <w:tcW w:w="1134" w:type="dxa"/>
            <w:vAlign w:val="center"/>
          </w:tcPr>
          <w:p>
            <w:pPr>
              <w:pStyle w:val="11"/>
            </w:pPr>
            <w:r>
              <w:t>35.41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21302</w:t>
            </w:r>
          </w:p>
        </w:tc>
        <w:tc>
          <w:tcPr>
            <w:tcW w:w="1559" w:type="dxa"/>
            <w:vAlign w:val="center"/>
          </w:tcPr>
          <w:p>
            <w:pPr>
              <w:pStyle w:val="12"/>
            </w:pPr>
            <w:r>
              <w:t>林业和草原</w:t>
            </w:r>
          </w:p>
        </w:tc>
        <w:tc>
          <w:tcPr>
            <w:tcW w:w="1134" w:type="dxa"/>
            <w:vAlign w:val="center"/>
          </w:tcPr>
          <w:p>
            <w:pPr>
              <w:pStyle w:val="11"/>
            </w:pPr>
            <w:r>
              <w:t>35.41</w:t>
            </w:r>
          </w:p>
        </w:tc>
        <w:tc>
          <w:tcPr>
            <w:tcW w:w="1134" w:type="dxa"/>
            <w:vAlign w:val="center"/>
          </w:tcPr>
          <w:p>
            <w:pPr>
              <w:pStyle w:val="11"/>
            </w:pPr>
            <w:r>
              <w:t>35.41</w:t>
            </w:r>
          </w:p>
        </w:tc>
        <w:tc>
          <w:tcPr>
            <w:tcW w:w="1134" w:type="dxa"/>
            <w:vAlign w:val="center"/>
          </w:tcPr>
          <w:p>
            <w:pPr>
              <w:pStyle w:val="11"/>
            </w:pPr>
            <w:r>
              <w:t>35.41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2130205</w:t>
            </w:r>
          </w:p>
        </w:tc>
        <w:tc>
          <w:tcPr>
            <w:tcW w:w="1559" w:type="dxa"/>
            <w:vAlign w:val="center"/>
          </w:tcPr>
          <w:p>
            <w:pPr>
              <w:pStyle w:val="12"/>
            </w:pPr>
            <w:r>
              <w:t>森林资源培育</w:t>
            </w:r>
          </w:p>
        </w:tc>
        <w:tc>
          <w:tcPr>
            <w:tcW w:w="1134" w:type="dxa"/>
            <w:vAlign w:val="center"/>
          </w:tcPr>
          <w:p>
            <w:pPr>
              <w:pStyle w:val="11"/>
            </w:pPr>
            <w:r>
              <w:t>22.00</w:t>
            </w:r>
          </w:p>
        </w:tc>
        <w:tc>
          <w:tcPr>
            <w:tcW w:w="1134" w:type="dxa"/>
            <w:vAlign w:val="center"/>
          </w:tcPr>
          <w:p>
            <w:pPr>
              <w:pStyle w:val="11"/>
            </w:pPr>
            <w:r>
              <w:t>22.00</w:t>
            </w:r>
          </w:p>
        </w:tc>
        <w:tc>
          <w:tcPr>
            <w:tcW w:w="1134" w:type="dxa"/>
            <w:vAlign w:val="center"/>
          </w:tcPr>
          <w:p>
            <w:pPr>
              <w:pStyle w:val="11"/>
            </w:pPr>
            <w:r>
              <w:t>22.00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2130234</w:t>
            </w:r>
          </w:p>
        </w:tc>
        <w:tc>
          <w:tcPr>
            <w:tcW w:w="1559" w:type="dxa"/>
            <w:vAlign w:val="center"/>
          </w:tcPr>
          <w:p>
            <w:pPr>
              <w:pStyle w:val="12"/>
            </w:pPr>
            <w:r>
              <w:t>林业草原防灾减灾</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2130299</w:t>
            </w:r>
          </w:p>
        </w:tc>
        <w:tc>
          <w:tcPr>
            <w:tcW w:w="1559" w:type="dxa"/>
            <w:vAlign w:val="center"/>
          </w:tcPr>
          <w:p>
            <w:pPr>
              <w:pStyle w:val="12"/>
            </w:pPr>
            <w:r>
              <w:t>其他林业和草原支出</w:t>
            </w:r>
          </w:p>
        </w:tc>
        <w:tc>
          <w:tcPr>
            <w:tcW w:w="1134" w:type="dxa"/>
            <w:vAlign w:val="center"/>
          </w:tcPr>
          <w:p>
            <w:pPr>
              <w:pStyle w:val="11"/>
            </w:pPr>
            <w:r>
              <w:t>3.41</w:t>
            </w:r>
          </w:p>
        </w:tc>
        <w:tc>
          <w:tcPr>
            <w:tcW w:w="1134" w:type="dxa"/>
            <w:vAlign w:val="center"/>
          </w:tcPr>
          <w:p>
            <w:pPr>
              <w:pStyle w:val="11"/>
            </w:pPr>
            <w:r>
              <w:t>3.41</w:t>
            </w:r>
          </w:p>
        </w:tc>
        <w:tc>
          <w:tcPr>
            <w:tcW w:w="1134" w:type="dxa"/>
            <w:vAlign w:val="center"/>
          </w:tcPr>
          <w:p>
            <w:pPr>
              <w:pStyle w:val="11"/>
            </w:pPr>
            <w:r>
              <w:t>3.41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220</w:t>
            </w:r>
          </w:p>
        </w:tc>
        <w:tc>
          <w:tcPr>
            <w:tcW w:w="1559" w:type="dxa"/>
            <w:vAlign w:val="center"/>
          </w:tcPr>
          <w:p>
            <w:pPr>
              <w:pStyle w:val="12"/>
            </w:pPr>
            <w:r>
              <w:t>自然资源海洋气象等支出</w:t>
            </w:r>
          </w:p>
        </w:tc>
        <w:tc>
          <w:tcPr>
            <w:tcW w:w="1134" w:type="dxa"/>
            <w:vAlign w:val="center"/>
          </w:tcPr>
          <w:p>
            <w:pPr>
              <w:pStyle w:val="11"/>
            </w:pPr>
            <w:r>
              <w:t>4448.98</w:t>
            </w:r>
          </w:p>
        </w:tc>
        <w:tc>
          <w:tcPr>
            <w:tcW w:w="1134" w:type="dxa"/>
            <w:vAlign w:val="center"/>
          </w:tcPr>
          <w:p>
            <w:pPr>
              <w:pStyle w:val="11"/>
            </w:pPr>
            <w:r>
              <w:t>4254.98</w:t>
            </w:r>
          </w:p>
        </w:tc>
        <w:tc>
          <w:tcPr>
            <w:tcW w:w="1134" w:type="dxa"/>
            <w:vAlign w:val="center"/>
          </w:tcPr>
          <w:p>
            <w:pPr>
              <w:pStyle w:val="11"/>
            </w:pPr>
            <w:r>
              <w:t>4254.98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194.00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22001</w:t>
            </w:r>
          </w:p>
        </w:tc>
        <w:tc>
          <w:tcPr>
            <w:tcW w:w="1559" w:type="dxa"/>
            <w:vAlign w:val="center"/>
          </w:tcPr>
          <w:p>
            <w:pPr>
              <w:pStyle w:val="12"/>
            </w:pPr>
            <w:r>
              <w:t>自然资源事务</w:t>
            </w:r>
          </w:p>
        </w:tc>
        <w:tc>
          <w:tcPr>
            <w:tcW w:w="1134" w:type="dxa"/>
            <w:vAlign w:val="center"/>
          </w:tcPr>
          <w:p>
            <w:pPr>
              <w:pStyle w:val="11"/>
            </w:pPr>
            <w:r>
              <w:t>4448.98</w:t>
            </w:r>
          </w:p>
        </w:tc>
        <w:tc>
          <w:tcPr>
            <w:tcW w:w="1134" w:type="dxa"/>
            <w:vAlign w:val="center"/>
          </w:tcPr>
          <w:p>
            <w:pPr>
              <w:pStyle w:val="11"/>
            </w:pPr>
            <w:r>
              <w:t>4254.98</w:t>
            </w:r>
          </w:p>
        </w:tc>
        <w:tc>
          <w:tcPr>
            <w:tcW w:w="1134" w:type="dxa"/>
            <w:vAlign w:val="center"/>
          </w:tcPr>
          <w:p>
            <w:pPr>
              <w:pStyle w:val="11"/>
            </w:pPr>
            <w:r>
              <w:t>4254.98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194.00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2200102</w:t>
            </w:r>
          </w:p>
        </w:tc>
        <w:tc>
          <w:tcPr>
            <w:tcW w:w="1559" w:type="dxa"/>
            <w:vAlign w:val="center"/>
          </w:tcPr>
          <w:p>
            <w:pPr>
              <w:pStyle w:val="12"/>
            </w:pPr>
            <w:r>
              <w:t>一般行政管理事务</w:t>
            </w:r>
          </w:p>
        </w:tc>
        <w:tc>
          <w:tcPr>
            <w:tcW w:w="1134" w:type="dxa"/>
            <w:vAlign w:val="center"/>
          </w:tcPr>
          <w:p>
            <w:pPr>
              <w:pStyle w:val="11"/>
            </w:pPr>
            <w:r>
              <w:t>240.00</w:t>
            </w:r>
          </w:p>
        </w:tc>
        <w:tc>
          <w:tcPr>
            <w:tcW w:w="1134" w:type="dxa"/>
            <w:vAlign w:val="center"/>
          </w:tcPr>
          <w:p>
            <w:pPr>
              <w:pStyle w:val="11"/>
            </w:pPr>
            <w:r>
              <w:t>240.00</w:t>
            </w:r>
          </w:p>
        </w:tc>
        <w:tc>
          <w:tcPr>
            <w:tcW w:w="1134" w:type="dxa"/>
            <w:vAlign w:val="center"/>
          </w:tcPr>
          <w:p>
            <w:pPr>
              <w:pStyle w:val="11"/>
            </w:pPr>
            <w:r>
              <w:t>240.00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2200106</w:t>
            </w:r>
          </w:p>
        </w:tc>
        <w:tc>
          <w:tcPr>
            <w:tcW w:w="1559" w:type="dxa"/>
            <w:vAlign w:val="center"/>
          </w:tcPr>
          <w:p>
            <w:pPr>
              <w:pStyle w:val="12"/>
            </w:pPr>
            <w:r>
              <w:t>自然资源利用与保护</w:t>
            </w:r>
          </w:p>
        </w:tc>
        <w:tc>
          <w:tcPr>
            <w:tcW w:w="1134" w:type="dxa"/>
            <w:vAlign w:val="center"/>
          </w:tcPr>
          <w:p>
            <w:pPr>
              <w:pStyle w:val="11"/>
            </w:pPr>
            <w:r>
              <w:t>4128.98</w:t>
            </w:r>
          </w:p>
        </w:tc>
        <w:tc>
          <w:tcPr>
            <w:tcW w:w="1134" w:type="dxa"/>
            <w:vAlign w:val="center"/>
          </w:tcPr>
          <w:p>
            <w:pPr>
              <w:pStyle w:val="11"/>
            </w:pPr>
            <w:r>
              <w:t>3934.98</w:t>
            </w:r>
          </w:p>
        </w:tc>
        <w:tc>
          <w:tcPr>
            <w:tcW w:w="1134" w:type="dxa"/>
            <w:vAlign w:val="center"/>
          </w:tcPr>
          <w:p>
            <w:pPr>
              <w:pStyle w:val="11"/>
            </w:pPr>
            <w:r>
              <w:t>3934.98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194.00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2200108</w:t>
            </w:r>
          </w:p>
        </w:tc>
        <w:tc>
          <w:tcPr>
            <w:tcW w:w="1559" w:type="dxa"/>
            <w:vAlign w:val="center"/>
          </w:tcPr>
          <w:p>
            <w:pPr>
              <w:pStyle w:val="12"/>
            </w:pPr>
            <w:r>
              <w:t>自然资源行业业务管理</w:t>
            </w:r>
          </w:p>
        </w:tc>
        <w:tc>
          <w:tcPr>
            <w:tcW w:w="1134" w:type="dxa"/>
            <w:vAlign w:val="center"/>
          </w:tcPr>
          <w:p>
            <w:pPr>
              <w:pStyle w:val="11"/>
            </w:pPr>
            <w:r>
              <w:t>80.00</w:t>
            </w:r>
          </w:p>
        </w:tc>
        <w:tc>
          <w:tcPr>
            <w:tcW w:w="1134" w:type="dxa"/>
            <w:vAlign w:val="center"/>
          </w:tcPr>
          <w:p>
            <w:pPr>
              <w:pStyle w:val="11"/>
            </w:pPr>
            <w:r>
              <w:t>80.00</w:t>
            </w:r>
          </w:p>
        </w:tc>
        <w:tc>
          <w:tcPr>
            <w:tcW w:w="1134" w:type="dxa"/>
            <w:vAlign w:val="center"/>
          </w:tcPr>
          <w:p>
            <w:pPr>
              <w:pStyle w:val="11"/>
            </w:pPr>
            <w:r>
              <w:t>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232</w:t>
            </w:r>
          </w:p>
        </w:tc>
        <w:tc>
          <w:tcPr>
            <w:tcW w:w="1559" w:type="dxa"/>
            <w:vAlign w:val="center"/>
          </w:tcPr>
          <w:p>
            <w:pPr>
              <w:pStyle w:val="12"/>
            </w:pPr>
            <w:r>
              <w:t>债务付息支出</w:t>
            </w:r>
          </w:p>
        </w:tc>
        <w:tc>
          <w:tcPr>
            <w:tcW w:w="1134" w:type="dxa"/>
            <w:vAlign w:val="center"/>
          </w:tcPr>
          <w:p>
            <w:pPr>
              <w:pStyle w:val="11"/>
            </w:pPr>
            <w:r>
              <w:t>230.00</w:t>
            </w:r>
          </w:p>
        </w:tc>
        <w:tc>
          <w:tcPr>
            <w:tcW w:w="1134" w:type="dxa"/>
            <w:vAlign w:val="center"/>
          </w:tcPr>
          <w:p>
            <w:pPr>
              <w:pStyle w:val="11"/>
            </w:pPr>
            <w:r>
              <w:t>230.00</w:t>
            </w:r>
          </w:p>
        </w:tc>
        <w:tc>
          <w:tcPr>
            <w:tcW w:w="1134" w:type="dxa"/>
            <w:vAlign w:val="center"/>
          </w:tcPr>
          <w:p>
            <w:pPr>
              <w:pStyle w:val="11"/>
            </w:pPr>
            <w:r>
              <w:t>230.00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23204</w:t>
            </w:r>
          </w:p>
        </w:tc>
        <w:tc>
          <w:tcPr>
            <w:tcW w:w="1559" w:type="dxa"/>
            <w:vAlign w:val="center"/>
          </w:tcPr>
          <w:p>
            <w:pPr>
              <w:pStyle w:val="12"/>
            </w:pPr>
            <w:r>
              <w:t>地方政府专项债务付息支出</w:t>
            </w:r>
          </w:p>
        </w:tc>
        <w:tc>
          <w:tcPr>
            <w:tcW w:w="1134" w:type="dxa"/>
            <w:vAlign w:val="center"/>
          </w:tcPr>
          <w:p>
            <w:pPr>
              <w:pStyle w:val="11"/>
            </w:pPr>
            <w:r>
              <w:t>230.00</w:t>
            </w:r>
          </w:p>
        </w:tc>
        <w:tc>
          <w:tcPr>
            <w:tcW w:w="1134" w:type="dxa"/>
            <w:vAlign w:val="center"/>
          </w:tcPr>
          <w:p>
            <w:pPr>
              <w:pStyle w:val="11"/>
            </w:pPr>
            <w:r>
              <w:t>230.00</w:t>
            </w:r>
          </w:p>
        </w:tc>
        <w:tc>
          <w:tcPr>
            <w:tcW w:w="1134" w:type="dxa"/>
            <w:vAlign w:val="center"/>
          </w:tcPr>
          <w:p>
            <w:pPr>
              <w:pStyle w:val="11"/>
            </w:pPr>
            <w:r>
              <w:t>230.00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2320431</w:t>
            </w:r>
          </w:p>
        </w:tc>
        <w:tc>
          <w:tcPr>
            <w:tcW w:w="1559" w:type="dxa"/>
            <w:vAlign w:val="center"/>
          </w:tcPr>
          <w:p>
            <w:pPr>
              <w:pStyle w:val="12"/>
            </w:pPr>
            <w:r>
              <w:t>土地储备专项债券付息支出</w:t>
            </w:r>
          </w:p>
        </w:tc>
        <w:tc>
          <w:tcPr>
            <w:tcW w:w="1134" w:type="dxa"/>
            <w:vAlign w:val="center"/>
          </w:tcPr>
          <w:p>
            <w:pPr>
              <w:pStyle w:val="11"/>
            </w:pPr>
            <w:r>
              <w:t>230.00</w:t>
            </w:r>
          </w:p>
        </w:tc>
        <w:tc>
          <w:tcPr>
            <w:tcW w:w="1134" w:type="dxa"/>
            <w:vAlign w:val="center"/>
          </w:tcPr>
          <w:p>
            <w:pPr>
              <w:pStyle w:val="11"/>
            </w:pPr>
            <w:r>
              <w:t>230.00</w:t>
            </w:r>
          </w:p>
        </w:tc>
        <w:tc>
          <w:tcPr>
            <w:tcW w:w="1134" w:type="dxa"/>
            <w:vAlign w:val="center"/>
          </w:tcPr>
          <w:p>
            <w:pPr>
              <w:pStyle w:val="11"/>
            </w:pPr>
            <w:r>
              <w:t>230.00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324001石家庄市自然资源和规划局藁城分局本级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13327.46</w:t>
            </w:r>
          </w:p>
        </w:tc>
        <w:tc>
          <w:tcPr>
            <w:tcW w:w="1361" w:type="dxa"/>
            <w:vAlign w:val="center"/>
          </w:tcPr>
          <w:p>
            <w:pPr>
              <w:pStyle w:val="15"/>
            </w:pPr>
          </w:p>
        </w:tc>
        <w:tc>
          <w:tcPr>
            <w:tcW w:w="1361" w:type="dxa"/>
            <w:vAlign w:val="center"/>
          </w:tcPr>
          <w:p>
            <w:pPr>
              <w:pStyle w:val="15"/>
            </w:pPr>
            <w:r>
              <w:t>13327.46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8613.07</w:t>
            </w:r>
          </w:p>
        </w:tc>
        <w:tc>
          <w:tcPr>
            <w:tcW w:w="1361" w:type="dxa"/>
            <w:vAlign w:val="center"/>
          </w:tcPr>
          <w:p>
            <w:pPr>
              <w:pStyle w:val="11"/>
            </w:pPr>
          </w:p>
        </w:tc>
        <w:tc>
          <w:tcPr>
            <w:tcW w:w="1361" w:type="dxa"/>
            <w:vAlign w:val="center"/>
          </w:tcPr>
          <w:p>
            <w:pPr>
              <w:pStyle w:val="11"/>
            </w:pPr>
            <w:r>
              <w:t>8613.07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8613.07</w:t>
            </w:r>
          </w:p>
        </w:tc>
        <w:tc>
          <w:tcPr>
            <w:tcW w:w="1361" w:type="dxa"/>
            <w:vAlign w:val="center"/>
          </w:tcPr>
          <w:p>
            <w:pPr>
              <w:pStyle w:val="11"/>
            </w:pPr>
          </w:p>
        </w:tc>
        <w:tc>
          <w:tcPr>
            <w:tcW w:w="1361" w:type="dxa"/>
            <w:vAlign w:val="center"/>
          </w:tcPr>
          <w:p>
            <w:pPr>
              <w:pStyle w:val="11"/>
            </w:pPr>
            <w:r>
              <w:t>8613.07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2120806</w:t>
            </w:r>
          </w:p>
        </w:tc>
        <w:tc>
          <w:tcPr>
            <w:tcW w:w="4535" w:type="dxa"/>
            <w:vAlign w:val="center"/>
          </w:tcPr>
          <w:p>
            <w:pPr>
              <w:pStyle w:val="12"/>
            </w:pPr>
            <w:r>
              <w:t>土地出让业务支出</w:t>
            </w:r>
          </w:p>
        </w:tc>
        <w:tc>
          <w:tcPr>
            <w:tcW w:w="1361" w:type="dxa"/>
            <w:vAlign w:val="center"/>
          </w:tcPr>
          <w:p>
            <w:pPr>
              <w:pStyle w:val="11"/>
            </w:pPr>
            <w:r>
              <w:t>44.60</w:t>
            </w:r>
          </w:p>
        </w:tc>
        <w:tc>
          <w:tcPr>
            <w:tcW w:w="1361" w:type="dxa"/>
            <w:vAlign w:val="center"/>
          </w:tcPr>
          <w:p>
            <w:pPr>
              <w:pStyle w:val="11"/>
            </w:pPr>
          </w:p>
        </w:tc>
        <w:tc>
          <w:tcPr>
            <w:tcW w:w="1361" w:type="dxa"/>
            <w:vAlign w:val="center"/>
          </w:tcPr>
          <w:p>
            <w:pPr>
              <w:pStyle w:val="11"/>
            </w:pPr>
            <w:r>
              <w:t>44.60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2120816</w:t>
            </w:r>
          </w:p>
        </w:tc>
        <w:tc>
          <w:tcPr>
            <w:tcW w:w="4535" w:type="dxa"/>
            <w:vAlign w:val="center"/>
          </w:tcPr>
          <w:p>
            <w:pPr>
              <w:pStyle w:val="12"/>
            </w:pPr>
            <w:r>
              <w:t>农业农村生态环境支出</w:t>
            </w:r>
          </w:p>
        </w:tc>
        <w:tc>
          <w:tcPr>
            <w:tcW w:w="1361" w:type="dxa"/>
            <w:vAlign w:val="center"/>
          </w:tcPr>
          <w:p>
            <w:pPr>
              <w:pStyle w:val="11"/>
            </w:pPr>
            <w:r>
              <w:t>8568.47</w:t>
            </w:r>
          </w:p>
        </w:tc>
        <w:tc>
          <w:tcPr>
            <w:tcW w:w="1361" w:type="dxa"/>
            <w:vAlign w:val="center"/>
          </w:tcPr>
          <w:p>
            <w:pPr>
              <w:pStyle w:val="11"/>
            </w:pPr>
          </w:p>
        </w:tc>
        <w:tc>
          <w:tcPr>
            <w:tcW w:w="1361" w:type="dxa"/>
            <w:vAlign w:val="center"/>
          </w:tcPr>
          <w:p>
            <w:pPr>
              <w:pStyle w:val="11"/>
            </w:pPr>
            <w:r>
              <w:t>8568.47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35.41</w:t>
            </w:r>
          </w:p>
        </w:tc>
        <w:tc>
          <w:tcPr>
            <w:tcW w:w="1361" w:type="dxa"/>
            <w:vAlign w:val="center"/>
          </w:tcPr>
          <w:p>
            <w:pPr>
              <w:pStyle w:val="11"/>
            </w:pPr>
          </w:p>
        </w:tc>
        <w:tc>
          <w:tcPr>
            <w:tcW w:w="1361" w:type="dxa"/>
            <w:vAlign w:val="center"/>
          </w:tcPr>
          <w:p>
            <w:pPr>
              <w:pStyle w:val="11"/>
            </w:pPr>
            <w:r>
              <w:t>35.41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21302</w:t>
            </w:r>
          </w:p>
        </w:tc>
        <w:tc>
          <w:tcPr>
            <w:tcW w:w="4535" w:type="dxa"/>
            <w:vAlign w:val="center"/>
          </w:tcPr>
          <w:p>
            <w:pPr>
              <w:pStyle w:val="12"/>
            </w:pPr>
            <w:r>
              <w:t>林业和草原</w:t>
            </w:r>
          </w:p>
        </w:tc>
        <w:tc>
          <w:tcPr>
            <w:tcW w:w="1361" w:type="dxa"/>
            <w:vAlign w:val="center"/>
          </w:tcPr>
          <w:p>
            <w:pPr>
              <w:pStyle w:val="11"/>
            </w:pPr>
            <w:r>
              <w:t>35.41</w:t>
            </w:r>
          </w:p>
        </w:tc>
        <w:tc>
          <w:tcPr>
            <w:tcW w:w="1361" w:type="dxa"/>
            <w:vAlign w:val="center"/>
          </w:tcPr>
          <w:p>
            <w:pPr>
              <w:pStyle w:val="11"/>
            </w:pPr>
          </w:p>
        </w:tc>
        <w:tc>
          <w:tcPr>
            <w:tcW w:w="1361" w:type="dxa"/>
            <w:vAlign w:val="center"/>
          </w:tcPr>
          <w:p>
            <w:pPr>
              <w:pStyle w:val="11"/>
            </w:pPr>
            <w:r>
              <w:t>35.41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2130205</w:t>
            </w:r>
          </w:p>
        </w:tc>
        <w:tc>
          <w:tcPr>
            <w:tcW w:w="4535" w:type="dxa"/>
            <w:vAlign w:val="center"/>
          </w:tcPr>
          <w:p>
            <w:pPr>
              <w:pStyle w:val="12"/>
            </w:pPr>
            <w:r>
              <w:t>森林资源培育</w:t>
            </w:r>
          </w:p>
        </w:tc>
        <w:tc>
          <w:tcPr>
            <w:tcW w:w="1361" w:type="dxa"/>
            <w:vAlign w:val="center"/>
          </w:tcPr>
          <w:p>
            <w:pPr>
              <w:pStyle w:val="11"/>
            </w:pPr>
            <w:r>
              <w:t>22.00</w:t>
            </w:r>
          </w:p>
        </w:tc>
        <w:tc>
          <w:tcPr>
            <w:tcW w:w="1361" w:type="dxa"/>
            <w:vAlign w:val="center"/>
          </w:tcPr>
          <w:p>
            <w:pPr>
              <w:pStyle w:val="11"/>
            </w:pPr>
          </w:p>
        </w:tc>
        <w:tc>
          <w:tcPr>
            <w:tcW w:w="1361" w:type="dxa"/>
            <w:vAlign w:val="center"/>
          </w:tcPr>
          <w:p>
            <w:pPr>
              <w:pStyle w:val="11"/>
            </w:pPr>
            <w:r>
              <w:t>22.00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2130234</w:t>
            </w:r>
          </w:p>
        </w:tc>
        <w:tc>
          <w:tcPr>
            <w:tcW w:w="4535" w:type="dxa"/>
            <w:vAlign w:val="center"/>
          </w:tcPr>
          <w:p>
            <w:pPr>
              <w:pStyle w:val="12"/>
            </w:pPr>
            <w:r>
              <w:t>林业草原防灾减灾</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2130299</w:t>
            </w:r>
          </w:p>
        </w:tc>
        <w:tc>
          <w:tcPr>
            <w:tcW w:w="4535" w:type="dxa"/>
            <w:vAlign w:val="center"/>
          </w:tcPr>
          <w:p>
            <w:pPr>
              <w:pStyle w:val="12"/>
            </w:pPr>
            <w:r>
              <w:t>其他林业和草原支出</w:t>
            </w:r>
          </w:p>
        </w:tc>
        <w:tc>
          <w:tcPr>
            <w:tcW w:w="1361" w:type="dxa"/>
            <w:vAlign w:val="center"/>
          </w:tcPr>
          <w:p>
            <w:pPr>
              <w:pStyle w:val="11"/>
            </w:pPr>
            <w:r>
              <w:t>3.41</w:t>
            </w:r>
          </w:p>
        </w:tc>
        <w:tc>
          <w:tcPr>
            <w:tcW w:w="1361" w:type="dxa"/>
            <w:vAlign w:val="center"/>
          </w:tcPr>
          <w:p>
            <w:pPr>
              <w:pStyle w:val="11"/>
            </w:pPr>
          </w:p>
        </w:tc>
        <w:tc>
          <w:tcPr>
            <w:tcW w:w="1361" w:type="dxa"/>
            <w:vAlign w:val="center"/>
          </w:tcPr>
          <w:p>
            <w:pPr>
              <w:pStyle w:val="11"/>
            </w:pPr>
            <w:r>
              <w:t>3.41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220</w:t>
            </w:r>
          </w:p>
        </w:tc>
        <w:tc>
          <w:tcPr>
            <w:tcW w:w="4535" w:type="dxa"/>
            <w:vAlign w:val="center"/>
          </w:tcPr>
          <w:p>
            <w:pPr>
              <w:pStyle w:val="12"/>
            </w:pPr>
            <w:r>
              <w:t>自然资源海洋气象等支出</w:t>
            </w:r>
          </w:p>
        </w:tc>
        <w:tc>
          <w:tcPr>
            <w:tcW w:w="1361" w:type="dxa"/>
            <w:vAlign w:val="center"/>
          </w:tcPr>
          <w:p>
            <w:pPr>
              <w:pStyle w:val="11"/>
            </w:pPr>
            <w:r>
              <w:t>4448.98</w:t>
            </w:r>
          </w:p>
        </w:tc>
        <w:tc>
          <w:tcPr>
            <w:tcW w:w="1361" w:type="dxa"/>
            <w:vAlign w:val="center"/>
          </w:tcPr>
          <w:p>
            <w:pPr>
              <w:pStyle w:val="11"/>
            </w:pPr>
          </w:p>
        </w:tc>
        <w:tc>
          <w:tcPr>
            <w:tcW w:w="1361" w:type="dxa"/>
            <w:vAlign w:val="center"/>
          </w:tcPr>
          <w:p>
            <w:pPr>
              <w:pStyle w:val="11"/>
            </w:pPr>
            <w:r>
              <w:t>4448.98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22001</w:t>
            </w:r>
          </w:p>
        </w:tc>
        <w:tc>
          <w:tcPr>
            <w:tcW w:w="4535" w:type="dxa"/>
            <w:vAlign w:val="center"/>
          </w:tcPr>
          <w:p>
            <w:pPr>
              <w:pStyle w:val="12"/>
            </w:pPr>
            <w:r>
              <w:t>自然资源事务</w:t>
            </w:r>
          </w:p>
        </w:tc>
        <w:tc>
          <w:tcPr>
            <w:tcW w:w="1361" w:type="dxa"/>
            <w:vAlign w:val="center"/>
          </w:tcPr>
          <w:p>
            <w:pPr>
              <w:pStyle w:val="11"/>
            </w:pPr>
            <w:r>
              <w:t>4448.98</w:t>
            </w:r>
          </w:p>
        </w:tc>
        <w:tc>
          <w:tcPr>
            <w:tcW w:w="1361" w:type="dxa"/>
            <w:vAlign w:val="center"/>
          </w:tcPr>
          <w:p>
            <w:pPr>
              <w:pStyle w:val="11"/>
            </w:pPr>
          </w:p>
        </w:tc>
        <w:tc>
          <w:tcPr>
            <w:tcW w:w="1361" w:type="dxa"/>
            <w:vAlign w:val="center"/>
          </w:tcPr>
          <w:p>
            <w:pPr>
              <w:pStyle w:val="11"/>
            </w:pPr>
            <w:r>
              <w:t>4448.98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2200102</w:t>
            </w:r>
          </w:p>
        </w:tc>
        <w:tc>
          <w:tcPr>
            <w:tcW w:w="4535" w:type="dxa"/>
            <w:vAlign w:val="center"/>
          </w:tcPr>
          <w:p>
            <w:pPr>
              <w:pStyle w:val="12"/>
            </w:pPr>
            <w:r>
              <w:t>一般行政管理事务</w:t>
            </w:r>
          </w:p>
        </w:tc>
        <w:tc>
          <w:tcPr>
            <w:tcW w:w="1361" w:type="dxa"/>
            <w:vAlign w:val="center"/>
          </w:tcPr>
          <w:p>
            <w:pPr>
              <w:pStyle w:val="11"/>
            </w:pPr>
            <w:r>
              <w:t>240.00</w:t>
            </w:r>
          </w:p>
        </w:tc>
        <w:tc>
          <w:tcPr>
            <w:tcW w:w="1361" w:type="dxa"/>
            <w:vAlign w:val="center"/>
          </w:tcPr>
          <w:p>
            <w:pPr>
              <w:pStyle w:val="11"/>
            </w:pPr>
          </w:p>
        </w:tc>
        <w:tc>
          <w:tcPr>
            <w:tcW w:w="1361" w:type="dxa"/>
            <w:vAlign w:val="center"/>
          </w:tcPr>
          <w:p>
            <w:pPr>
              <w:pStyle w:val="11"/>
            </w:pPr>
            <w:r>
              <w:t>240.00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2200106</w:t>
            </w:r>
          </w:p>
        </w:tc>
        <w:tc>
          <w:tcPr>
            <w:tcW w:w="4535" w:type="dxa"/>
            <w:vAlign w:val="center"/>
          </w:tcPr>
          <w:p>
            <w:pPr>
              <w:pStyle w:val="12"/>
            </w:pPr>
            <w:r>
              <w:t>自然资源利用与保护</w:t>
            </w:r>
          </w:p>
        </w:tc>
        <w:tc>
          <w:tcPr>
            <w:tcW w:w="1361" w:type="dxa"/>
            <w:vAlign w:val="center"/>
          </w:tcPr>
          <w:p>
            <w:pPr>
              <w:pStyle w:val="11"/>
            </w:pPr>
            <w:r>
              <w:t>4128.98</w:t>
            </w:r>
          </w:p>
        </w:tc>
        <w:tc>
          <w:tcPr>
            <w:tcW w:w="1361" w:type="dxa"/>
            <w:vAlign w:val="center"/>
          </w:tcPr>
          <w:p>
            <w:pPr>
              <w:pStyle w:val="11"/>
            </w:pPr>
          </w:p>
        </w:tc>
        <w:tc>
          <w:tcPr>
            <w:tcW w:w="1361" w:type="dxa"/>
            <w:vAlign w:val="center"/>
          </w:tcPr>
          <w:p>
            <w:pPr>
              <w:pStyle w:val="11"/>
            </w:pPr>
            <w:r>
              <w:t>4128.98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2200108</w:t>
            </w:r>
          </w:p>
        </w:tc>
        <w:tc>
          <w:tcPr>
            <w:tcW w:w="4535" w:type="dxa"/>
            <w:vAlign w:val="center"/>
          </w:tcPr>
          <w:p>
            <w:pPr>
              <w:pStyle w:val="12"/>
            </w:pPr>
            <w:r>
              <w:t>自然资源行业业务管理</w:t>
            </w: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232</w:t>
            </w:r>
          </w:p>
        </w:tc>
        <w:tc>
          <w:tcPr>
            <w:tcW w:w="4535" w:type="dxa"/>
            <w:vAlign w:val="center"/>
          </w:tcPr>
          <w:p>
            <w:pPr>
              <w:pStyle w:val="12"/>
            </w:pPr>
            <w:r>
              <w:t>债务付息支出</w:t>
            </w:r>
          </w:p>
        </w:tc>
        <w:tc>
          <w:tcPr>
            <w:tcW w:w="1361" w:type="dxa"/>
            <w:vAlign w:val="center"/>
          </w:tcPr>
          <w:p>
            <w:pPr>
              <w:pStyle w:val="11"/>
            </w:pPr>
            <w:r>
              <w:t>230.00</w:t>
            </w:r>
          </w:p>
        </w:tc>
        <w:tc>
          <w:tcPr>
            <w:tcW w:w="1361" w:type="dxa"/>
            <w:vAlign w:val="center"/>
          </w:tcPr>
          <w:p>
            <w:pPr>
              <w:pStyle w:val="11"/>
            </w:pPr>
          </w:p>
        </w:tc>
        <w:tc>
          <w:tcPr>
            <w:tcW w:w="1361" w:type="dxa"/>
            <w:vAlign w:val="center"/>
          </w:tcPr>
          <w:p>
            <w:pPr>
              <w:pStyle w:val="11"/>
            </w:pPr>
            <w:r>
              <w:t>230.00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23204</w:t>
            </w:r>
          </w:p>
        </w:tc>
        <w:tc>
          <w:tcPr>
            <w:tcW w:w="4535" w:type="dxa"/>
            <w:vAlign w:val="center"/>
          </w:tcPr>
          <w:p>
            <w:pPr>
              <w:pStyle w:val="12"/>
            </w:pPr>
            <w:r>
              <w:t>地方政府专项债务付息支出</w:t>
            </w:r>
          </w:p>
        </w:tc>
        <w:tc>
          <w:tcPr>
            <w:tcW w:w="1361" w:type="dxa"/>
            <w:vAlign w:val="center"/>
          </w:tcPr>
          <w:p>
            <w:pPr>
              <w:pStyle w:val="11"/>
            </w:pPr>
            <w:r>
              <w:t>230.00</w:t>
            </w:r>
          </w:p>
        </w:tc>
        <w:tc>
          <w:tcPr>
            <w:tcW w:w="1361" w:type="dxa"/>
            <w:vAlign w:val="center"/>
          </w:tcPr>
          <w:p>
            <w:pPr>
              <w:pStyle w:val="11"/>
            </w:pPr>
          </w:p>
        </w:tc>
        <w:tc>
          <w:tcPr>
            <w:tcW w:w="1361" w:type="dxa"/>
            <w:vAlign w:val="center"/>
          </w:tcPr>
          <w:p>
            <w:pPr>
              <w:pStyle w:val="11"/>
            </w:pPr>
            <w:r>
              <w:t>230.00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2320431</w:t>
            </w:r>
          </w:p>
        </w:tc>
        <w:tc>
          <w:tcPr>
            <w:tcW w:w="4535" w:type="dxa"/>
            <w:vAlign w:val="center"/>
          </w:tcPr>
          <w:p>
            <w:pPr>
              <w:pStyle w:val="12"/>
            </w:pPr>
            <w:r>
              <w:t>土地储备专项债券付息支出</w:t>
            </w:r>
          </w:p>
        </w:tc>
        <w:tc>
          <w:tcPr>
            <w:tcW w:w="1361" w:type="dxa"/>
            <w:vAlign w:val="center"/>
          </w:tcPr>
          <w:p>
            <w:pPr>
              <w:pStyle w:val="11"/>
            </w:pPr>
            <w:r>
              <w:t>230.00</w:t>
            </w:r>
          </w:p>
        </w:tc>
        <w:tc>
          <w:tcPr>
            <w:tcW w:w="1361" w:type="dxa"/>
            <w:vAlign w:val="center"/>
          </w:tcPr>
          <w:p>
            <w:pPr>
              <w:pStyle w:val="11"/>
            </w:pPr>
          </w:p>
        </w:tc>
        <w:tc>
          <w:tcPr>
            <w:tcW w:w="1361" w:type="dxa"/>
            <w:vAlign w:val="center"/>
          </w:tcPr>
          <w:p>
            <w:pPr>
              <w:pStyle w:val="11"/>
            </w:pPr>
            <w:r>
              <w:t>230.00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324001石家庄市自然资源和规划局藁城分局本级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4290.39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6793.49</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8613.07</w:t>
            </w:r>
          </w:p>
        </w:tc>
        <w:tc>
          <w:tcPr>
            <w:tcW w:w="1474" w:type="dxa"/>
            <w:vAlign w:val="center"/>
          </w:tcPr>
          <w:p>
            <w:pPr>
              <w:pStyle w:val="11"/>
            </w:pPr>
          </w:p>
        </w:tc>
        <w:tc>
          <w:tcPr>
            <w:tcW w:w="1474" w:type="dxa"/>
            <w:vAlign w:val="center"/>
          </w:tcPr>
          <w:p>
            <w:pPr>
              <w:pStyle w:val="11"/>
            </w:pPr>
            <w:r>
              <w:t>8613.07</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35.41</w:t>
            </w:r>
          </w:p>
        </w:tc>
        <w:tc>
          <w:tcPr>
            <w:tcW w:w="1474" w:type="dxa"/>
            <w:vAlign w:val="center"/>
          </w:tcPr>
          <w:p>
            <w:pPr>
              <w:pStyle w:val="11"/>
            </w:pPr>
            <w:r>
              <w:t>35.41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r>
              <w:t>4448.98</w:t>
            </w:r>
          </w:p>
        </w:tc>
        <w:tc>
          <w:tcPr>
            <w:tcW w:w="1474" w:type="dxa"/>
            <w:vAlign w:val="center"/>
          </w:tcPr>
          <w:p>
            <w:pPr>
              <w:pStyle w:val="11"/>
            </w:pPr>
            <w:r>
              <w:t>4448.98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r>
              <w:t>230.00</w:t>
            </w:r>
          </w:p>
        </w:tc>
        <w:tc>
          <w:tcPr>
            <w:tcW w:w="1474" w:type="dxa"/>
            <w:vAlign w:val="center"/>
          </w:tcPr>
          <w:p>
            <w:pPr>
              <w:pStyle w:val="11"/>
            </w:pPr>
          </w:p>
        </w:tc>
        <w:tc>
          <w:tcPr>
            <w:tcW w:w="1474" w:type="dxa"/>
            <w:vAlign w:val="center"/>
          </w:tcPr>
          <w:p>
            <w:pPr>
              <w:pStyle w:val="11"/>
            </w:pPr>
            <w:r>
              <w:t>230.00</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11083.88</w:t>
            </w:r>
          </w:p>
        </w:tc>
        <w:tc>
          <w:tcPr>
            <w:tcW w:w="3402" w:type="dxa"/>
            <w:vAlign w:val="center"/>
          </w:tcPr>
          <w:p>
            <w:pPr>
              <w:pStyle w:val="14"/>
            </w:pPr>
            <w:r>
              <w:t>本年支出合计</w:t>
            </w:r>
          </w:p>
        </w:tc>
        <w:tc>
          <w:tcPr>
            <w:tcW w:w="1474" w:type="dxa"/>
            <w:vAlign w:val="center"/>
          </w:tcPr>
          <w:p>
            <w:pPr>
              <w:pStyle w:val="15"/>
            </w:pPr>
            <w:r>
              <w:t>13327.46</w:t>
            </w:r>
          </w:p>
        </w:tc>
        <w:tc>
          <w:tcPr>
            <w:tcW w:w="1474" w:type="dxa"/>
            <w:vAlign w:val="center"/>
          </w:tcPr>
          <w:p>
            <w:pPr>
              <w:pStyle w:val="15"/>
            </w:pPr>
            <w:r>
              <w:t>4484.39</w:t>
            </w:r>
          </w:p>
        </w:tc>
        <w:tc>
          <w:tcPr>
            <w:tcW w:w="1474" w:type="dxa"/>
            <w:vAlign w:val="center"/>
          </w:tcPr>
          <w:p>
            <w:pPr>
              <w:pStyle w:val="15"/>
            </w:pPr>
            <w:r>
              <w:t>8843.07</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2243.58</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194.00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2049.58</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13327.46</w:t>
            </w:r>
          </w:p>
        </w:tc>
        <w:tc>
          <w:tcPr>
            <w:tcW w:w="3402" w:type="dxa"/>
            <w:vAlign w:val="center"/>
          </w:tcPr>
          <w:p>
            <w:pPr>
              <w:pStyle w:val="14"/>
            </w:pPr>
            <w:r>
              <w:t>支出总计</w:t>
            </w:r>
          </w:p>
        </w:tc>
        <w:tc>
          <w:tcPr>
            <w:tcW w:w="1474" w:type="dxa"/>
            <w:vAlign w:val="center"/>
          </w:tcPr>
          <w:p>
            <w:pPr>
              <w:pStyle w:val="15"/>
            </w:pPr>
            <w:r>
              <w:t>13327.46</w:t>
            </w:r>
          </w:p>
        </w:tc>
        <w:tc>
          <w:tcPr>
            <w:tcW w:w="1474" w:type="dxa"/>
            <w:vAlign w:val="center"/>
          </w:tcPr>
          <w:p>
            <w:pPr>
              <w:pStyle w:val="15"/>
            </w:pPr>
            <w:r>
              <w:t>4484.39</w:t>
            </w:r>
          </w:p>
        </w:tc>
        <w:tc>
          <w:tcPr>
            <w:tcW w:w="1474" w:type="dxa"/>
            <w:vAlign w:val="center"/>
          </w:tcPr>
          <w:p>
            <w:pPr>
              <w:pStyle w:val="15"/>
            </w:pPr>
            <w:r>
              <w:t>8843.07</w:t>
            </w: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324001石家庄市自然资源和规划局藁城分局本级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4484.39</w:t>
            </w:r>
          </w:p>
        </w:tc>
        <w:tc>
          <w:tcPr>
            <w:tcW w:w="2551" w:type="dxa"/>
            <w:vAlign w:val="center"/>
          </w:tcPr>
          <w:p>
            <w:pPr>
              <w:pStyle w:val="15"/>
            </w:pPr>
          </w:p>
        </w:tc>
        <w:tc>
          <w:tcPr>
            <w:tcW w:w="2551" w:type="dxa"/>
            <w:vAlign w:val="center"/>
          </w:tcPr>
          <w:p>
            <w:pPr>
              <w:pStyle w:val="15"/>
            </w:pPr>
            <w:r>
              <w:t>4484.39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35.41</w:t>
            </w:r>
          </w:p>
        </w:tc>
        <w:tc>
          <w:tcPr>
            <w:tcW w:w="2551" w:type="dxa"/>
            <w:vAlign w:val="center"/>
          </w:tcPr>
          <w:p>
            <w:pPr>
              <w:pStyle w:val="11"/>
            </w:pPr>
          </w:p>
        </w:tc>
        <w:tc>
          <w:tcPr>
            <w:tcW w:w="2551" w:type="dxa"/>
            <w:vAlign w:val="center"/>
          </w:tcPr>
          <w:p>
            <w:pPr>
              <w:pStyle w:val="11"/>
            </w:pPr>
            <w:r>
              <w:t>35.41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21302</w:t>
            </w:r>
          </w:p>
        </w:tc>
        <w:tc>
          <w:tcPr>
            <w:tcW w:w="4535" w:type="dxa"/>
            <w:vAlign w:val="center"/>
          </w:tcPr>
          <w:p>
            <w:pPr>
              <w:pStyle w:val="12"/>
            </w:pPr>
            <w:r>
              <w:t>林业和草原</w:t>
            </w:r>
          </w:p>
        </w:tc>
        <w:tc>
          <w:tcPr>
            <w:tcW w:w="2551" w:type="dxa"/>
            <w:vAlign w:val="center"/>
          </w:tcPr>
          <w:p>
            <w:pPr>
              <w:pStyle w:val="11"/>
            </w:pPr>
            <w:r>
              <w:t>35.41</w:t>
            </w:r>
          </w:p>
        </w:tc>
        <w:tc>
          <w:tcPr>
            <w:tcW w:w="2551" w:type="dxa"/>
            <w:vAlign w:val="center"/>
          </w:tcPr>
          <w:p>
            <w:pPr>
              <w:pStyle w:val="11"/>
            </w:pPr>
          </w:p>
        </w:tc>
        <w:tc>
          <w:tcPr>
            <w:tcW w:w="2551" w:type="dxa"/>
            <w:vAlign w:val="center"/>
          </w:tcPr>
          <w:p>
            <w:pPr>
              <w:pStyle w:val="11"/>
            </w:pPr>
            <w:r>
              <w:t>35.41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2130205</w:t>
            </w:r>
          </w:p>
        </w:tc>
        <w:tc>
          <w:tcPr>
            <w:tcW w:w="4535" w:type="dxa"/>
            <w:vAlign w:val="center"/>
          </w:tcPr>
          <w:p>
            <w:pPr>
              <w:pStyle w:val="12"/>
            </w:pPr>
            <w:r>
              <w:t>森林资源培育</w:t>
            </w:r>
          </w:p>
        </w:tc>
        <w:tc>
          <w:tcPr>
            <w:tcW w:w="2551" w:type="dxa"/>
            <w:vAlign w:val="center"/>
          </w:tcPr>
          <w:p>
            <w:pPr>
              <w:pStyle w:val="11"/>
            </w:pPr>
            <w:r>
              <w:t>22.00</w:t>
            </w:r>
          </w:p>
        </w:tc>
        <w:tc>
          <w:tcPr>
            <w:tcW w:w="2551" w:type="dxa"/>
            <w:vAlign w:val="center"/>
          </w:tcPr>
          <w:p>
            <w:pPr>
              <w:pStyle w:val="11"/>
            </w:pPr>
          </w:p>
        </w:tc>
        <w:tc>
          <w:tcPr>
            <w:tcW w:w="2551" w:type="dxa"/>
            <w:vAlign w:val="center"/>
          </w:tcPr>
          <w:p>
            <w:pPr>
              <w:pStyle w:val="11"/>
            </w:pPr>
            <w:r>
              <w:t>22.00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2130234</w:t>
            </w:r>
          </w:p>
        </w:tc>
        <w:tc>
          <w:tcPr>
            <w:tcW w:w="4535" w:type="dxa"/>
            <w:vAlign w:val="center"/>
          </w:tcPr>
          <w:p>
            <w:pPr>
              <w:pStyle w:val="12"/>
            </w:pPr>
            <w:r>
              <w:t>林业草原防灾减灾</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2130299</w:t>
            </w:r>
          </w:p>
        </w:tc>
        <w:tc>
          <w:tcPr>
            <w:tcW w:w="4535" w:type="dxa"/>
            <w:vAlign w:val="center"/>
          </w:tcPr>
          <w:p>
            <w:pPr>
              <w:pStyle w:val="12"/>
            </w:pPr>
            <w:r>
              <w:t>其他林业和草原支出</w:t>
            </w:r>
          </w:p>
        </w:tc>
        <w:tc>
          <w:tcPr>
            <w:tcW w:w="2551" w:type="dxa"/>
            <w:vAlign w:val="center"/>
          </w:tcPr>
          <w:p>
            <w:pPr>
              <w:pStyle w:val="11"/>
            </w:pPr>
            <w:r>
              <w:t>3.41</w:t>
            </w:r>
          </w:p>
        </w:tc>
        <w:tc>
          <w:tcPr>
            <w:tcW w:w="2551" w:type="dxa"/>
            <w:vAlign w:val="center"/>
          </w:tcPr>
          <w:p>
            <w:pPr>
              <w:pStyle w:val="11"/>
            </w:pPr>
          </w:p>
        </w:tc>
        <w:tc>
          <w:tcPr>
            <w:tcW w:w="2551" w:type="dxa"/>
            <w:vAlign w:val="center"/>
          </w:tcPr>
          <w:p>
            <w:pPr>
              <w:pStyle w:val="11"/>
            </w:pPr>
            <w:r>
              <w:t>3.41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220</w:t>
            </w:r>
          </w:p>
        </w:tc>
        <w:tc>
          <w:tcPr>
            <w:tcW w:w="4535" w:type="dxa"/>
            <w:vAlign w:val="center"/>
          </w:tcPr>
          <w:p>
            <w:pPr>
              <w:pStyle w:val="12"/>
            </w:pPr>
            <w:r>
              <w:t>自然资源海洋气象等支出</w:t>
            </w:r>
          </w:p>
        </w:tc>
        <w:tc>
          <w:tcPr>
            <w:tcW w:w="2551" w:type="dxa"/>
            <w:vAlign w:val="center"/>
          </w:tcPr>
          <w:p>
            <w:pPr>
              <w:pStyle w:val="11"/>
            </w:pPr>
            <w:r>
              <w:t>4448.98</w:t>
            </w:r>
          </w:p>
        </w:tc>
        <w:tc>
          <w:tcPr>
            <w:tcW w:w="2551" w:type="dxa"/>
            <w:vAlign w:val="center"/>
          </w:tcPr>
          <w:p>
            <w:pPr>
              <w:pStyle w:val="11"/>
            </w:pPr>
          </w:p>
        </w:tc>
        <w:tc>
          <w:tcPr>
            <w:tcW w:w="2551" w:type="dxa"/>
            <w:vAlign w:val="center"/>
          </w:tcPr>
          <w:p>
            <w:pPr>
              <w:pStyle w:val="11"/>
            </w:pPr>
            <w:r>
              <w:t>4448.98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22001</w:t>
            </w:r>
          </w:p>
        </w:tc>
        <w:tc>
          <w:tcPr>
            <w:tcW w:w="4535" w:type="dxa"/>
            <w:vAlign w:val="center"/>
          </w:tcPr>
          <w:p>
            <w:pPr>
              <w:pStyle w:val="12"/>
            </w:pPr>
            <w:r>
              <w:t>自然资源事务</w:t>
            </w:r>
          </w:p>
        </w:tc>
        <w:tc>
          <w:tcPr>
            <w:tcW w:w="2551" w:type="dxa"/>
            <w:vAlign w:val="center"/>
          </w:tcPr>
          <w:p>
            <w:pPr>
              <w:pStyle w:val="11"/>
            </w:pPr>
            <w:r>
              <w:t>4448.98</w:t>
            </w:r>
          </w:p>
        </w:tc>
        <w:tc>
          <w:tcPr>
            <w:tcW w:w="2551" w:type="dxa"/>
            <w:vAlign w:val="center"/>
          </w:tcPr>
          <w:p>
            <w:pPr>
              <w:pStyle w:val="11"/>
            </w:pPr>
          </w:p>
        </w:tc>
        <w:tc>
          <w:tcPr>
            <w:tcW w:w="2551" w:type="dxa"/>
            <w:vAlign w:val="center"/>
          </w:tcPr>
          <w:p>
            <w:pPr>
              <w:pStyle w:val="11"/>
            </w:pPr>
            <w:r>
              <w:t>4448.98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2200102</w:t>
            </w:r>
          </w:p>
        </w:tc>
        <w:tc>
          <w:tcPr>
            <w:tcW w:w="4535" w:type="dxa"/>
            <w:vAlign w:val="center"/>
          </w:tcPr>
          <w:p>
            <w:pPr>
              <w:pStyle w:val="12"/>
            </w:pPr>
            <w:r>
              <w:t>一般行政管理事务</w:t>
            </w:r>
          </w:p>
        </w:tc>
        <w:tc>
          <w:tcPr>
            <w:tcW w:w="2551" w:type="dxa"/>
            <w:vAlign w:val="center"/>
          </w:tcPr>
          <w:p>
            <w:pPr>
              <w:pStyle w:val="11"/>
            </w:pPr>
            <w:r>
              <w:t>240.00</w:t>
            </w:r>
          </w:p>
        </w:tc>
        <w:tc>
          <w:tcPr>
            <w:tcW w:w="2551" w:type="dxa"/>
            <w:vAlign w:val="center"/>
          </w:tcPr>
          <w:p>
            <w:pPr>
              <w:pStyle w:val="11"/>
            </w:pPr>
          </w:p>
        </w:tc>
        <w:tc>
          <w:tcPr>
            <w:tcW w:w="2551" w:type="dxa"/>
            <w:vAlign w:val="center"/>
          </w:tcPr>
          <w:p>
            <w:pPr>
              <w:pStyle w:val="11"/>
            </w:pPr>
            <w:r>
              <w:t>240.00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2200106</w:t>
            </w:r>
          </w:p>
        </w:tc>
        <w:tc>
          <w:tcPr>
            <w:tcW w:w="4535" w:type="dxa"/>
            <w:vAlign w:val="center"/>
          </w:tcPr>
          <w:p>
            <w:pPr>
              <w:pStyle w:val="12"/>
            </w:pPr>
            <w:r>
              <w:t>自然资源利用与保护</w:t>
            </w:r>
          </w:p>
        </w:tc>
        <w:tc>
          <w:tcPr>
            <w:tcW w:w="2551" w:type="dxa"/>
            <w:vAlign w:val="center"/>
          </w:tcPr>
          <w:p>
            <w:pPr>
              <w:pStyle w:val="11"/>
            </w:pPr>
            <w:r>
              <w:t>4128.98</w:t>
            </w:r>
          </w:p>
        </w:tc>
        <w:tc>
          <w:tcPr>
            <w:tcW w:w="2551" w:type="dxa"/>
            <w:vAlign w:val="center"/>
          </w:tcPr>
          <w:p>
            <w:pPr>
              <w:pStyle w:val="11"/>
            </w:pPr>
          </w:p>
        </w:tc>
        <w:tc>
          <w:tcPr>
            <w:tcW w:w="2551" w:type="dxa"/>
            <w:vAlign w:val="center"/>
          </w:tcPr>
          <w:p>
            <w:pPr>
              <w:pStyle w:val="11"/>
            </w:pPr>
            <w:r>
              <w:t>4128.98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2200108</w:t>
            </w:r>
          </w:p>
        </w:tc>
        <w:tc>
          <w:tcPr>
            <w:tcW w:w="4535" w:type="dxa"/>
            <w:vAlign w:val="center"/>
          </w:tcPr>
          <w:p>
            <w:pPr>
              <w:pStyle w:val="12"/>
            </w:pPr>
            <w:r>
              <w:t>自然资源行业业务管理</w:t>
            </w:r>
          </w:p>
        </w:tc>
        <w:tc>
          <w:tcPr>
            <w:tcW w:w="2551" w:type="dxa"/>
            <w:vAlign w:val="center"/>
          </w:tcPr>
          <w:p>
            <w:pPr>
              <w:pStyle w:val="11"/>
            </w:pPr>
            <w:r>
              <w:t>80.00</w:t>
            </w:r>
          </w:p>
        </w:tc>
        <w:tc>
          <w:tcPr>
            <w:tcW w:w="2551" w:type="dxa"/>
            <w:vAlign w:val="center"/>
          </w:tcPr>
          <w:p>
            <w:pPr>
              <w:pStyle w:val="11"/>
            </w:pPr>
          </w:p>
        </w:tc>
        <w:tc>
          <w:tcPr>
            <w:tcW w:w="2551" w:type="dxa"/>
            <w:vAlign w:val="center"/>
          </w:tcPr>
          <w:p>
            <w:pPr>
              <w:pStyle w:val="11"/>
            </w:pPr>
            <w:r>
              <w:t>80.00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324001石家庄市自然资源和规划局藁城分局本级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324001石家庄市自然资源和规划局藁城分局本级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8843.07</w:t>
            </w:r>
          </w:p>
        </w:tc>
        <w:tc>
          <w:tcPr>
            <w:tcW w:w="2551" w:type="dxa"/>
            <w:vAlign w:val="center"/>
          </w:tcPr>
          <w:p>
            <w:pPr>
              <w:pStyle w:val="15"/>
            </w:pPr>
          </w:p>
        </w:tc>
        <w:tc>
          <w:tcPr>
            <w:tcW w:w="2551" w:type="dxa"/>
            <w:vAlign w:val="center"/>
          </w:tcPr>
          <w:p>
            <w:pPr>
              <w:pStyle w:val="15"/>
            </w:pPr>
            <w:r>
              <w:t>8843.07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8613.07</w:t>
            </w:r>
          </w:p>
        </w:tc>
        <w:tc>
          <w:tcPr>
            <w:tcW w:w="2551" w:type="dxa"/>
            <w:vAlign w:val="center"/>
          </w:tcPr>
          <w:p>
            <w:pPr>
              <w:pStyle w:val="11"/>
            </w:pPr>
          </w:p>
        </w:tc>
        <w:tc>
          <w:tcPr>
            <w:tcW w:w="2551" w:type="dxa"/>
            <w:vAlign w:val="center"/>
          </w:tcPr>
          <w:p>
            <w:pPr>
              <w:pStyle w:val="11"/>
            </w:pPr>
            <w:r>
              <w:t>8613.07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8613.07</w:t>
            </w:r>
          </w:p>
        </w:tc>
        <w:tc>
          <w:tcPr>
            <w:tcW w:w="2551" w:type="dxa"/>
            <w:vAlign w:val="center"/>
          </w:tcPr>
          <w:p>
            <w:pPr>
              <w:pStyle w:val="11"/>
            </w:pPr>
          </w:p>
        </w:tc>
        <w:tc>
          <w:tcPr>
            <w:tcW w:w="2551" w:type="dxa"/>
            <w:vAlign w:val="center"/>
          </w:tcPr>
          <w:p>
            <w:pPr>
              <w:pStyle w:val="11"/>
            </w:pPr>
            <w:r>
              <w:t>8613.07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2120806</w:t>
            </w:r>
          </w:p>
        </w:tc>
        <w:tc>
          <w:tcPr>
            <w:tcW w:w="4535" w:type="dxa"/>
            <w:vAlign w:val="center"/>
          </w:tcPr>
          <w:p>
            <w:pPr>
              <w:pStyle w:val="12"/>
            </w:pPr>
            <w:r>
              <w:t>土地出让业务支出</w:t>
            </w:r>
          </w:p>
        </w:tc>
        <w:tc>
          <w:tcPr>
            <w:tcW w:w="2551" w:type="dxa"/>
            <w:vAlign w:val="center"/>
          </w:tcPr>
          <w:p>
            <w:pPr>
              <w:pStyle w:val="11"/>
            </w:pPr>
            <w:r>
              <w:t>44.60</w:t>
            </w:r>
          </w:p>
        </w:tc>
        <w:tc>
          <w:tcPr>
            <w:tcW w:w="2551" w:type="dxa"/>
            <w:vAlign w:val="center"/>
          </w:tcPr>
          <w:p>
            <w:pPr>
              <w:pStyle w:val="11"/>
            </w:pPr>
          </w:p>
        </w:tc>
        <w:tc>
          <w:tcPr>
            <w:tcW w:w="2551" w:type="dxa"/>
            <w:vAlign w:val="center"/>
          </w:tcPr>
          <w:p>
            <w:pPr>
              <w:pStyle w:val="11"/>
            </w:pPr>
            <w:r>
              <w:t>44.60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2120816</w:t>
            </w:r>
          </w:p>
        </w:tc>
        <w:tc>
          <w:tcPr>
            <w:tcW w:w="4535" w:type="dxa"/>
            <w:vAlign w:val="center"/>
          </w:tcPr>
          <w:p>
            <w:pPr>
              <w:pStyle w:val="12"/>
            </w:pPr>
            <w:r>
              <w:t>农业农村生态环境支出</w:t>
            </w:r>
          </w:p>
        </w:tc>
        <w:tc>
          <w:tcPr>
            <w:tcW w:w="2551" w:type="dxa"/>
            <w:vAlign w:val="center"/>
          </w:tcPr>
          <w:p>
            <w:pPr>
              <w:pStyle w:val="11"/>
            </w:pPr>
            <w:r>
              <w:t>8568.47</w:t>
            </w:r>
          </w:p>
        </w:tc>
        <w:tc>
          <w:tcPr>
            <w:tcW w:w="2551" w:type="dxa"/>
            <w:vAlign w:val="center"/>
          </w:tcPr>
          <w:p>
            <w:pPr>
              <w:pStyle w:val="11"/>
            </w:pPr>
          </w:p>
        </w:tc>
        <w:tc>
          <w:tcPr>
            <w:tcW w:w="2551" w:type="dxa"/>
            <w:vAlign w:val="center"/>
          </w:tcPr>
          <w:p>
            <w:pPr>
              <w:pStyle w:val="11"/>
            </w:pPr>
            <w:r>
              <w:t>8568.47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232</w:t>
            </w:r>
          </w:p>
        </w:tc>
        <w:tc>
          <w:tcPr>
            <w:tcW w:w="4535" w:type="dxa"/>
            <w:vAlign w:val="center"/>
          </w:tcPr>
          <w:p>
            <w:pPr>
              <w:pStyle w:val="12"/>
            </w:pPr>
            <w:r>
              <w:t>债务付息支出</w:t>
            </w:r>
          </w:p>
        </w:tc>
        <w:tc>
          <w:tcPr>
            <w:tcW w:w="2551" w:type="dxa"/>
            <w:vAlign w:val="center"/>
          </w:tcPr>
          <w:p>
            <w:pPr>
              <w:pStyle w:val="11"/>
            </w:pPr>
            <w:r>
              <w:t>230.00</w:t>
            </w:r>
          </w:p>
        </w:tc>
        <w:tc>
          <w:tcPr>
            <w:tcW w:w="2551" w:type="dxa"/>
            <w:vAlign w:val="center"/>
          </w:tcPr>
          <w:p>
            <w:pPr>
              <w:pStyle w:val="11"/>
            </w:pPr>
          </w:p>
        </w:tc>
        <w:tc>
          <w:tcPr>
            <w:tcW w:w="2551" w:type="dxa"/>
            <w:vAlign w:val="center"/>
          </w:tcPr>
          <w:p>
            <w:pPr>
              <w:pStyle w:val="11"/>
            </w:pPr>
            <w:r>
              <w:t>230.00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23204</w:t>
            </w:r>
          </w:p>
        </w:tc>
        <w:tc>
          <w:tcPr>
            <w:tcW w:w="4535" w:type="dxa"/>
            <w:vAlign w:val="center"/>
          </w:tcPr>
          <w:p>
            <w:pPr>
              <w:pStyle w:val="12"/>
            </w:pPr>
            <w:r>
              <w:t>地方政府专项债务付息支出</w:t>
            </w:r>
          </w:p>
        </w:tc>
        <w:tc>
          <w:tcPr>
            <w:tcW w:w="2551" w:type="dxa"/>
            <w:vAlign w:val="center"/>
          </w:tcPr>
          <w:p>
            <w:pPr>
              <w:pStyle w:val="11"/>
            </w:pPr>
            <w:r>
              <w:t>230.00</w:t>
            </w:r>
          </w:p>
        </w:tc>
        <w:tc>
          <w:tcPr>
            <w:tcW w:w="2551" w:type="dxa"/>
            <w:vAlign w:val="center"/>
          </w:tcPr>
          <w:p>
            <w:pPr>
              <w:pStyle w:val="11"/>
            </w:pPr>
          </w:p>
        </w:tc>
        <w:tc>
          <w:tcPr>
            <w:tcW w:w="2551" w:type="dxa"/>
            <w:vAlign w:val="center"/>
          </w:tcPr>
          <w:p>
            <w:pPr>
              <w:pStyle w:val="11"/>
            </w:pPr>
            <w:r>
              <w:t>230.00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2320431</w:t>
            </w:r>
          </w:p>
        </w:tc>
        <w:tc>
          <w:tcPr>
            <w:tcW w:w="4535" w:type="dxa"/>
            <w:vAlign w:val="center"/>
          </w:tcPr>
          <w:p>
            <w:pPr>
              <w:pStyle w:val="12"/>
            </w:pPr>
            <w:r>
              <w:t>土地储备专项债券付息支出</w:t>
            </w:r>
          </w:p>
        </w:tc>
        <w:tc>
          <w:tcPr>
            <w:tcW w:w="2551" w:type="dxa"/>
            <w:vAlign w:val="center"/>
          </w:tcPr>
          <w:p>
            <w:pPr>
              <w:pStyle w:val="11"/>
            </w:pPr>
            <w:r>
              <w:t>230.00</w:t>
            </w:r>
          </w:p>
        </w:tc>
        <w:tc>
          <w:tcPr>
            <w:tcW w:w="2551" w:type="dxa"/>
            <w:vAlign w:val="center"/>
          </w:tcPr>
          <w:p>
            <w:pPr>
              <w:pStyle w:val="11"/>
            </w:pPr>
          </w:p>
        </w:tc>
        <w:tc>
          <w:tcPr>
            <w:tcW w:w="2551" w:type="dxa"/>
            <w:vAlign w:val="center"/>
          </w:tcPr>
          <w:p>
            <w:pPr>
              <w:pStyle w:val="11"/>
            </w:pPr>
            <w:r>
              <w:t>230.00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324001石家庄市自然资源和规划局藁城分局本级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324001石家庄市自然资源和规划局藁城分局本级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石家庄市自然资源和规划局藁城分局本级2025年单位预算信息公开情况说明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按照《中华人民共和国预算法》、《地方预决算公开操作规程》和《关于进一步推进预算公开工作的实施意见》规定，现将石家庄市自然资源和规划局藁城分局本级2025年单位预算公开如下：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1、加紧对全区农村宅基地和农村集体建设用地的调查、确权及数据入库工作。</w:t>
      </w:r>
    </w:p>
    <w:p>
      <w:pPr>
        <w:pStyle w:val="17"/>
      </w:pPr>
      <w:r>
        <w:t>2、完成高标准基本农田建设任务，提高耕地质量等级增加产能，满足占补平衡的需要。</w:t>
      </w:r>
    </w:p>
    <w:p>
      <w:pPr>
        <w:pStyle w:val="17"/>
      </w:pPr>
      <w:r>
        <w:t>3、按省厅、市局要求的时限上报、盯办，为项目的早日开工建设提供保障。</w:t>
      </w:r>
    </w:p>
    <w:p>
      <w:pPr>
        <w:pStyle w:val="17"/>
      </w:pPr>
      <w:r>
        <w:t>4、编制年度土地收储计划，严格按计划收储土地，盘活城区存量土地，促进城市健康发展。</w:t>
      </w:r>
    </w:p>
    <w:p>
      <w:pPr>
        <w:pStyle w:val="17"/>
      </w:pPr>
      <w:r>
        <w:t>5、科学编制年度供地计划加快国有建设用地供地力度。</w:t>
      </w:r>
    </w:p>
    <w:p>
      <w:pPr>
        <w:pStyle w:val="17"/>
      </w:pPr>
      <w:r>
        <w:t>6、对违法用地，严格按照“六个到位”的要求，坚决查处到位。</w:t>
      </w:r>
    </w:p>
    <w:p>
      <w:pPr>
        <w:pStyle w:val="17"/>
      </w:pPr>
      <w:r>
        <w:t>7、力争做到卫片执法监督检查“零约谈”、“零问责”的目标。</w:t>
      </w:r>
    </w:p>
    <w:p>
      <w:pPr>
        <w:pStyle w:val="17"/>
      </w:pPr>
      <w:r>
        <w:t>8、严格执行关于维稳工作的各项规定，确保不发生各类非正常信访案件。</w:t>
      </w:r>
    </w:p>
    <w:p>
      <w:pPr>
        <w:pStyle w:val="17"/>
      </w:pPr>
      <w:r>
        <w:t>9、严格规划管理，提高规划刚性。一是划定城市生态红线和开发边界，突出生态优先的城市发展底线，优化城乡空间资源要素配置，保护好城市生态安全格局，加强边界管控，合理控制城市发展规模。二是总规完成后启动控规的前期评估梳理和编制，与总规做到无缝衔接。</w:t>
      </w:r>
    </w:p>
    <w:p>
      <w:pPr>
        <w:pStyle w:val="17"/>
      </w:pPr>
      <w:r>
        <w:t>10、加强规划指导，提升县城建设水平。进一步加强对规划执行情况的督导检查。加强对城乡规划法定程序、强制性内容执行情况的检查，强化城乡规划违法建设治理，完善违法建设查处长效机制，对新增城乡规划违法建设“零容忍”。</w:t>
      </w:r>
    </w:p>
    <w:p>
      <w:pPr>
        <w:pStyle w:val="17"/>
      </w:pPr>
      <w:r>
        <w:t>11、负责林业及其生态环境建设、森林资源保护、国土绿化和林业产业发展的规定和方法，并组织实施监督和检查。</w:t>
      </w:r>
    </w:p>
    <w:p>
      <w:pPr>
        <w:pStyle w:val="17"/>
      </w:pPr>
      <w:r>
        <w:t>12、负责组织指导全市林业及其生态建设的科技创新和技术示范推广，为林业生态发展和林产品生产提供公共支撑。</w:t>
      </w:r>
    </w:p>
    <w:p>
      <w:pPr>
        <w:pStyle w:val="17"/>
      </w:pPr>
      <w:r>
        <w:t>13、负责苗木的标准化生产和基地建设。</w:t>
      </w:r>
    </w:p>
    <w:p>
      <w:pPr>
        <w:pStyle w:val="17"/>
      </w:pPr>
      <w:r>
        <w:t>14、负责林业政务管理，依法依规履行机关日常管理工作。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石家庄市自然资源和规划局藁城分局本级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13327.46万元，其中：一般公共预算收入4290.39万元，基金预算收入6793.49万元，国有资本经营预算收入0.00万元，财政专户核拨收入0.00万元，单位资金收入0.00万元，上年结转结余2243.58万元。</w:t>
      </w:r>
    </w:p>
    <w:p>
      <w:pPr>
        <w:pStyle w:val="18"/>
      </w:pPr>
      <w:r>
        <w:t>2、支出说明</w:t>
      </w:r>
    </w:p>
    <w:p>
      <w:pPr>
        <w:pStyle w:val="18"/>
        <w:rPr>
          <w:rFonts w:hint="eastAsia" w:eastAsia="方正仿宋_GBK"/>
          <w:lang w:eastAsia="zh-CN"/>
        </w:rPr>
      </w:pPr>
      <w:r>
        <w:t>收支预算总表支出栏、基本支出表、项目支出表按经济分类和支出功能分类科目编制，反映石家庄市自然资源和规划局藁城分局本级年度单位预算中支出预算的总体情况。2025年支出预算13327.46万元，其中基本支出0.00万元，包括人员经费0.00万元和日常公用经费0.00万元；项目支出13327.46万元，主要为占地补资金支出、新增费返还项目支出、上级林业</w:t>
      </w:r>
      <w:r>
        <w:rPr>
          <w:rFonts w:hint="eastAsia"/>
          <w:lang w:eastAsia="zh-CN"/>
        </w:rPr>
        <w:t>发展改革资金</w:t>
      </w:r>
      <w:r>
        <w:t>项目支出及聘请第三方服务经费</w:t>
      </w:r>
      <w:r>
        <w:rPr>
          <w:rFonts w:hint="eastAsia"/>
          <w:lang w:eastAsia="zh-CN"/>
        </w:rPr>
        <w:t>、专项债券利息</w:t>
      </w:r>
      <w:r>
        <w:t>等项目支出</w:t>
      </w:r>
      <w:r>
        <w:rPr>
          <w:rFonts w:hint="eastAsia"/>
          <w:lang w:eastAsia="zh-CN"/>
        </w:rPr>
        <w:t>。</w:t>
      </w:r>
    </w:p>
    <w:p>
      <w:pPr>
        <w:pStyle w:val="18"/>
      </w:pPr>
      <w:r>
        <w:t>3、比上年增减情况</w:t>
      </w:r>
    </w:p>
    <w:p>
      <w:pPr>
        <w:pStyle w:val="18"/>
        <w:rPr>
          <w:rFonts w:hint="eastAsia" w:eastAsia="方正仿宋_GBK"/>
          <w:lang w:eastAsia="zh-CN"/>
        </w:rPr>
      </w:pPr>
      <w:r>
        <w:t>2025年预算收支安排13327.46万元，较2024年预算减少10245.15万元，其中：基本支出增加0.00万元，主要为无基本支出</w:t>
      </w:r>
      <w:r>
        <w:rPr>
          <w:rFonts w:hint="eastAsia"/>
          <w:lang w:eastAsia="zh-CN"/>
        </w:rPr>
        <w:t>。</w:t>
      </w:r>
      <w:r>
        <w:t>项目支出减少10245.15万元，主要为占地补资金支出、新增费返还项目支出及聘请第三方服务经费等项目支出有所减少</w:t>
      </w:r>
      <w:r>
        <w:rPr>
          <w:rFonts w:hint="eastAsia"/>
          <w:lang w:eastAsia="zh-CN"/>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w:t>
      </w:r>
      <w:r>
        <w:rPr>
          <w:rFonts w:hint="eastAsia"/>
          <w:lang w:val="en-US" w:eastAsia="zh-CN"/>
        </w:rPr>
        <w:t>5</w:t>
      </w:r>
      <w:r>
        <w:t>年，我单位机关运行经费共计安排0万元。</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w:t>
      </w:r>
      <w:r>
        <w:rPr>
          <w:rFonts w:hint="eastAsia"/>
          <w:lang w:val="en-US" w:eastAsia="zh-CN"/>
        </w:rPr>
        <w:t>5</w:t>
      </w:r>
      <w:r>
        <w:t>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numId w:val="0"/>
        </w:numPr>
        <w:spacing w:before="10" w:after="10" w:line="240" w:lineRule="auto"/>
        <w:jc w:val="left"/>
        <w:outlineLvl w:val="5"/>
        <w:rPr>
          <w:rFonts w:ascii="黑体" w:hAnsi="黑体" w:eastAsia="黑体" w:cs="黑体"/>
          <w:color w:val="000000"/>
          <w:sz w:val="32"/>
        </w:rPr>
      </w:pPr>
    </w:p>
    <w:p>
      <w:pPr>
        <w:numPr>
          <w:numId w:val="0"/>
        </w:numPr>
        <w:spacing w:before="10" w:after="10" w:line="240" w:lineRule="auto"/>
        <w:jc w:val="left"/>
        <w:outlineLvl w:val="5"/>
        <w:rPr>
          <w:rFonts w:ascii="黑体" w:hAnsi="黑体" w:eastAsia="黑体" w:cs="黑体"/>
          <w:color w:val="000000"/>
          <w:sz w:val="32"/>
        </w:rPr>
        <w:sectPr>
          <w:pgSz w:w="16840" w:h="11900" w:orient="landscape"/>
          <w:pgMar w:top="1361" w:right="1020" w:bottom="1361"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1、不动产登记中心租金及办公经费绩效目标表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13010925P00000810052L</w:t>
            </w:r>
          </w:p>
        </w:tc>
        <w:tc>
          <w:tcPr>
            <w:tcW w:w="2835" w:type="dxa"/>
            <w:vAlign w:val="center"/>
          </w:tcPr>
          <w:p>
            <w:pPr>
              <w:pStyle w:val="10"/>
            </w:pPr>
            <w:r>
              <w:t>项目名称</w:t>
            </w:r>
          </w:p>
        </w:tc>
        <w:tc>
          <w:tcPr>
            <w:tcW w:w="6095" w:type="dxa"/>
            <w:gridSpan w:val="3"/>
            <w:vAlign w:val="center"/>
          </w:tcPr>
          <w:p>
            <w:pPr>
              <w:pStyle w:val="12"/>
            </w:pPr>
            <w:r>
              <w:t>不动产登记中心租金及办公经费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w:t>
            </w:r>
          </w:p>
        </w:tc>
        <w:tc>
          <w:tcPr>
            <w:tcW w:w="2835" w:type="dxa"/>
            <w:vAlign w:val="center"/>
          </w:tcPr>
          <w:p>
            <w:pPr>
              <w:pStyle w:val="10"/>
            </w:pPr>
            <w:r>
              <w:t>其中：财政    资金</w:t>
            </w:r>
          </w:p>
        </w:tc>
        <w:tc>
          <w:tcPr>
            <w:tcW w:w="2551" w:type="dxa"/>
            <w:vAlign w:val="center"/>
          </w:tcPr>
          <w:p>
            <w:pPr>
              <w:pStyle w:val="12"/>
            </w:pPr>
            <w:r>
              <w:t>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用于支付不动产相关费用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lang w:val="en-US" w:eastAsia="zh-CN"/>
              </w:rPr>
              <w:t>3</w:t>
            </w:r>
            <w:r>
              <w:t>0.00</w:t>
            </w:r>
          </w:p>
        </w:tc>
        <w:tc>
          <w:tcPr>
            <w:tcW w:w="2835" w:type="dxa"/>
            <w:vAlign w:val="center"/>
          </w:tcPr>
          <w:p>
            <w:pPr>
              <w:pStyle w:val="13"/>
            </w:pPr>
            <w:r>
              <w:rPr>
                <w:rFonts w:hint="eastAsia"/>
                <w:lang w:val="en-US" w:eastAsia="zh-CN"/>
              </w:rPr>
              <w:t>6</w:t>
            </w:r>
            <w:r>
              <w:t>0.00</w:t>
            </w:r>
          </w:p>
        </w:tc>
        <w:tc>
          <w:tcPr>
            <w:tcW w:w="2551" w:type="dxa"/>
            <w:vAlign w:val="center"/>
          </w:tcPr>
          <w:p>
            <w:pPr>
              <w:pStyle w:val="13"/>
            </w:pPr>
            <w:r>
              <w:rPr>
                <w:rFonts w:hint="eastAsia"/>
                <w:lang w:val="en-US" w:eastAsia="zh-CN"/>
              </w:rPr>
              <w:t>9</w:t>
            </w:r>
            <w:r>
              <w:t>0.00</w:t>
            </w:r>
          </w:p>
        </w:tc>
        <w:tc>
          <w:tcPr>
            <w:tcW w:w="3544" w:type="dxa"/>
            <w:gridSpan w:val="2"/>
            <w:vAlign w:val="center"/>
          </w:tcPr>
          <w:p>
            <w:pPr>
              <w:pStyle w:val="13"/>
            </w:pPr>
            <w:r>
              <w:rPr>
                <w:rFonts w:hint="eastAsia"/>
                <w:lang w:val="en-US" w:eastAsia="zh-CN"/>
              </w:rPr>
              <w:t>10</w:t>
            </w: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1.为不动产租用办公场所，并支付相关费用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办公用房面积</w:t>
            </w:r>
          </w:p>
        </w:tc>
        <w:tc>
          <w:tcPr>
            <w:tcW w:w="5386" w:type="dxa"/>
            <w:vAlign w:val="center"/>
          </w:tcPr>
          <w:p>
            <w:pPr>
              <w:pStyle w:val="12"/>
            </w:pPr>
            <w:r>
              <w:t>租用房屋所解决的办公用房面积</w:t>
            </w:r>
          </w:p>
        </w:tc>
        <w:tc>
          <w:tcPr>
            <w:tcW w:w="2268" w:type="dxa"/>
            <w:vAlign w:val="center"/>
          </w:tcPr>
          <w:p>
            <w:pPr>
              <w:pStyle w:val="12"/>
            </w:pPr>
            <w:r>
              <w:t>≤1200平方米</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业务办结率</w:t>
            </w:r>
          </w:p>
        </w:tc>
        <w:tc>
          <w:tcPr>
            <w:tcW w:w="5386" w:type="dxa"/>
            <w:vAlign w:val="center"/>
          </w:tcPr>
          <w:p>
            <w:pPr>
              <w:pStyle w:val="12"/>
            </w:pPr>
            <w:r>
              <w:t>完成业务数量占全部数量的比率</w:t>
            </w:r>
          </w:p>
        </w:tc>
        <w:tc>
          <w:tcPr>
            <w:tcW w:w="2268" w:type="dxa"/>
            <w:vAlign w:val="center"/>
          </w:tcPr>
          <w:p>
            <w:pPr>
              <w:pStyle w:val="12"/>
            </w:pPr>
            <w:r>
              <w:t>≥95%</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业务及时办理情况</w:t>
            </w:r>
          </w:p>
        </w:tc>
        <w:tc>
          <w:tcPr>
            <w:tcW w:w="5386" w:type="dxa"/>
            <w:vAlign w:val="center"/>
          </w:tcPr>
          <w:p>
            <w:pPr>
              <w:pStyle w:val="12"/>
            </w:pPr>
            <w:r>
              <w:t>在规定工作日内完成业务办理</w:t>
            </w:r>
          </w:p>
        </w:tc>
        <w:tc>
          <w:tcPr>
            <w:tcW w:w="2268" w:type="dxa"/>
            <w:vAlign w:val="center"/>
          </w:tcPr>
          <w:p>
            <w:pPr>
              <w:pStyle w:val="12"/>
            </w:pPr>
            <w:r>
              <w:t>≤3工作日</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每平米所需费用</w:t>
            </w:r>
          </w:p>
        </w:tc>
        <w:tc>
          <w:tcPr>
            <w:tcW w:w="2268" w:type="dxa"/>
            <w:vAlign w:val="center"/>
          </w:tcPr>
          <w:p>
            <w:pPr>
              <w:pStyle w:val="12"/>
            </w:pPr>
            <w:r>
              <w:t>≥27元/平方米/月</w:t>
            </w:r>
          </w:p>
        </w:tc>
        <w:tc>
          <w:tcPr>
            <w:tcW w:w="1276" w:type="dxa"/>
            <w:vAlign w:val="center"/>
          </w:tcPr>
          <w:p>
            <w:pPr>
              <w:pStyle w:val="12"/>
            </w:pPr>
            <w:r>
              <w:t>合同约定</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对藁城区社会发展起到积极影响</w:t>
            </w:r>
          </w:p>
        </w:tc>
        <w:tc>
          <w:tcPr>
            <w:tcW w:w="5386" w:type="dxa"/>
            <w:vAlign w:val="center"/>
          </w:tcPr>
          <w:p>
            <w:pPr>
              <w:pStyle w:val="12"/>
            </w:pPr>
            <w:r>
              <w:t>项目的实施为藁城区创造一定的效益，便民服务进一步加强。</w:t>
            </w:r>
          </w:p>
        </w:tc>
        <w:tc>
          <w:tcPr>
            <w:tcW w:w="2268" w:type="dxa"/>
            <w:vAlign w:val="center"/>
          </w:tcPr>
          <w:p>
            <w:pPr>
              <w:pStyle w:val="12"/>
            </w:pPr>
            <w:r>
              <w:t>服务能力得到提升</w:t>
            </w:r>
          </w:p>
          <w:p>
            <w:pPr>
              <w:pStyle w:val="12"/>
            </w:pP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办事人员满意度</w:t>
            </w:r>
          </w:p>
        </w:tc>
        <w:tc>
          <w:tcPr>
            <w:tcW w:w="5386" w:type="dxa"/>
            <w:vAlign w:val="center"/>
          </w:tcPr>
          <w:p>
            <w:pPr>
              <w:pStyle w:val="12"/>
            </w:pPr>
            <w:r>
              <w:t>满意和较满意的受益对象占全部调研对象比例</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2、不动产数据成果更新完善及登记系统维护费用绩效目标表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13010925P00000810061W</w:t>
            </w:r>
          </w:p>
        </w:tc>
        <w:tc>
          <w:tcPr>
            <w:tcW w:w="2835" w:type="dxa"/>
            <w:vAlign w:val="center"/>
          </w:tcPr>
          <w:p>
            <w:pPr>
              <w:pStyle w:val="10"/>
            </w:pPr>
            <w:r>
              <w:t>项目名称</w:t>
            </w:r>
          </w:p>
        </w:tc>
        <w:tc>
          <w:tcPr>
            <w:tcW w:w="6095" w:type="dxa"/>
            <w:gridSpan w:val="3"/>
            <w:vAlign w:val="center"/>
          </w:tcPr>
          <w:p>
            <w:pPr>
              <w:pStyle w:val="12"/>
            </w:pPr>
            <w:r>
              <w:t>不动产数据成果更新完善及登记系统维护费用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44.60</w:t>
            </w:r>
          </w:p>
        </w:tc>
        <w:tc>
          <w:tcPr>
            <w:tcW w:w="2835" w:type="dxa"/>
            <w:vAlign w:val="center"/>
          </w:tcPr>
          <w:p>
            <w:pPr>
              <w:pStyle w:val="10"/>
            </w:pPr>
            <w:r>
              <w:t>其中：财政    资金</w:t>
            </w:r>
          </w:p>
        </w:tc>
        <w:tc>
          <w:tcPr>
            <w:tcW w:w="2551" w:type="dxa"/>
            <w:vAlign w:val="center"/>
          </w:tcPr>
          <w:p>
            <w:pPr>
              <w:pStyle w:val="12"/>
            </w:pPr>
            <w:r>
              <w:t>44.60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及时完成不动产数据的更新完善与维护，保障不动产登记工作的开展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lang w:val="en-US" w:eastAsia="zh-CN"/>
              </w:rPr>
              <w:t>3</w:t>
            </w:r>
            <w:r>
              <w:t>0.00</w:t>
            </w:r>
          </w:p>
        </w:tc>
        <w:tc>
          <w:tcPr>
            <w:tcW w:w="2835" w:type="dxa"/>
            <w:vAlign w:val="center"/>
          </w:tcPr>
          <w:p>
            <w:pPr>
              <w:pStyle w:val="13"/>
            </w:pPr>
            <w:r>
              <w:rPr>
                <w:rFonts w:hint="eastAsia"/>
                <w:lang w:val="en-US" w:eastAsia="zh-CN"/>
              </w:rPr>
              <w:t>6</w:t>
            </w:r>
            <w:r>
              <w:t>0.00</w:t>
            </w:r>
          </w:p>
        </w:tc>
        <w:tc>
          <w:tcPr>
            <w:tcW w:w="2551" w:type="dxa"/>
            <w:vAlign w:val="center"/>
          </w:tcPr>
          <w:p>
            <w:pPr>
              <w:pStyle w:val="13"/>
              <w:rPr>
                <w:rFonts w:hint="default" w:eastAsia="方正书宋_GBK"/>
                <w:lang w:val="en-US" w:eastAsia="zh-CN"/>
              </w:rPr>
            </w:pPr>
            <w:r>
              <w:rPr>
                <w:rFonts w:hint="eastAsia"/>
                <w:lang w:val="en-US" w:eastAsia="zh-CN"/>
              </w:rPr>
              <w:t>90</w:t>
            </w:r>
          </w:p>
        </w:tc>
        <w:tc>
          <w:tcPr>
            <w:tcW w:w="3544" w:type="dxa"/>
            <w:gridSpan w:val="2"/>
            <w:vAlign w:val="center"/>
          </w:tcPr>
          <w:p>
            <w:pPr>
              <w:pStyle w:val="13"/>
            </w:pPr>
            <w:r>
              <w:rPr>
                <w:rFonts w:hint="eastAsia"/>
                <w:lang w:val="en-US" w:eastAsia="zh-CN"/>
              </w:rPr>
              <w:t>100</w:t>
            </w: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1.及时完成不动产数据的更新完善与维护，保障不动产登记工作的开展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维护系统数量</w:t>
            </w:r>
          </w:p>
        </w:tc>
        <w:tc>
          <w:tcPr>
            <w:tcW w:w="5386" w:type="dxa"/>
            <w:vAlign w:val="center"/>
          </w:tcPr>
          <w:p>
            <w:pPr>
              <w:pStyle w:val="12"/>
            </w:pPr>
            <w:r>
              <w:t>需维护系统数量</w:t>
            </w:r>
          </w:p>
        </w:tc>
        <w:tc>
          <w:tcPr>
            <w:tcW w:w="2268" w:type="dxa"/>
            <w:vAlign w:val="center"/>
          </w:tcPr>
          <w:p>
            <w:pPr>
              <w:pStyle w:val="12"/>
            </w:pPr>
            <w:r>
              <w:t>≥1个</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故障排除率</w:t>
            </w:r>
          </w:p>
        </w:tc>
        <w:tc>
          <w:tcPr>
            <w:tcW w:w="5386" w:type="dxa"/>
            <w:vAlign w:val="center"/>
          </w:tcPr>
          <w:p>
            <w:pPr>
              <w:pStyle w:val="12"/>
            </w:pPr>
            <w:r>
              <w:t>排除故障次数/发生故障次数*100%</w:t>
            </w:r>
          </w:p>
        </w:tc>
        <w:tc>
          <w:tcPr>
            <w:tcW w:w="2268" w:type="dxa"/>
            <w:vAlign w:val="center"/>
          </w:tcPr>
          <w:p>
            <w:pPr>
              <w:pStyle w:val="12"/>
            </w:pPr>
            <w:r>
              <w:t>&gt;90%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故障维护及时性</w:t>
            </w:r>
          </w:p>
        </w:tc>
        <w:tc>
          <w:tcPr>
            <w:tcW w:w="5386" w:type="dxa"/>
            <w:vAlign w:val="center"/>
          </w:tcPr>
          <w:p>
            <w:pPr>
              <w:pStyle w:val="12"/>
            </w:pPr>
            <w:r>
              <w:t>几日之内修复</w:t>
            </w:r>
          </w:p>
        </w:tc>
        <w:tc>
          <w:tcPr>
            <w:tcW w:w="2268" w:type="dxa"/>
            <w:vAlign w:val="center"/>
          </w:tcPr>
          <w:p>
            <w:pPr>
              <w:pStyle w:val="12"/>
            </w:pPr>
            <w:r>
              <w:t>≤3工作日</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预算资金成本</w:t>
            </w:r>
          </w:p>
        </w:tc>
        <w:tc>
          <w:tcPr>
            <w:tcW w:w="5386" w:type="dxa"/>
            <w:vAlign w:val="center"/>
          </w:tcPr>
          <w:p>
            <w:pPr>
              <w:pStyle w:val="12"/>
            </w:pPr>
            <w:r>
              <w:t>委托第三方所需要成本</w:t>
            </w:r>
          </w:p>
        </w:tc>
        <w:tc>
          <w:tcPr>
            <w:tcW w:w="2268" w:type="dxa"/>
            <w:vAlign w:val="center"/>
          </w:tcPr>
          <w:p>
            <w:pPr>
              <w:pStyle w:val="12"/>
            </w:pPr>
            <w:r>
              <w:t>≤44.6万元/年</w:t>
            </w:r>
          </w:p>
        </w:tc>
        <w:tc>
          <w:tcPr>
            <w:tcW w:w="1276" w:type="dxa"/>
            <w:vAlign w:val="center"/>
          </w:tcPr>
          <w:p>
            <w:pPr>
              <w:pStyle w:val="12"/>
            </w:pPr>
            <w:r>
              <w:t>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投诉率</w:t>
            </w:r>
          </w:p>
        </w:tc>
        <w:tc>
          <w:tcPr>
            <w:tcW w:w="5386" w:type="dxa"/>
            <w:vAlign w:val="center"/>
          </w:tcPr>
          <w:p>
            <w:pPr>
              <w:pStyle w:val="12"/>
            </w:pPr>
            <w:r>
              <w:t>服务投诉率</w:t>
            </w:r>
          </w:p>
        </w:tc>
        <w:tc>
          <w:tcPr>
            <w:tcW w:w="2268" w:type="dxa"/>
            <w:vAlign w:val="center"/>
          </w:tcPr>
          <w:p>
            <w:pPr>
              <w:pStyle w:val="12"/>
            </w:pPr>
            <w:r>
              <w:t>≤5%</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不动产登记中心满意度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3、高速、高铁、国省公路两侧500米绿化带建设工程占地补绩效目标表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13010925P00000810045K</w:t>
            </w:r>
          </w:p>
        </w:tc>
        <w:tc>
          <w:tcPr>
            <w:tcW w:w="2835" w:type="dxa"/>
            <w:vAlign w:val="center"/>
          </w:tcPr>
          <w:p>
            <w:pPr>
              <w:pStyle w:val="10"/>
            </w:pPr>
            <w:r>
              <w:t>项目名称</w:t>
            </w:r>
          </w:p>
        </w:tc>
        <w:tc>
          <w:tcPr>
            <w:tcW w:w="6095" w:type="dxa"/>
            <w:gridSpan w:val="3"/>
            <w:vAlign w:val="center"/>
          </w:tcPr>
          <w:p>
            <w:pPr>
              <w:pStyle w:val="12"/>
            </w:pPr>
            <w:r>
              <w:t>高速、高铁、国省公路两侧500米绿化带建设工程占地补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1588.50</w:t>
            </w:r>
          </w:p>
        </w:tc>
        <w:tc>
          <w:tcPr>
            <w:tcW w:w="2835" w:type="dxa"/>
            <w:vAlign w:val="center"/>
          </w:tcPr>
          <w:p>
            <w:pPr>
              <w:pStyle w:val="10"/>
            </w:pPr>
            <w:r>
              <w:t>其中：财政    资金</w:t>
            </w:r>
          </w:p>
        </w:tc>
        <w:tc>
          <w:tcPr>
            <w:tcW w:w="2551" w:type="dxa"/>
            <w:vAlign w:val="center"/>
          </w:tcPr>
          <w:p>
            <w:pPr>
              <w:pStyle w:val="12"/>
            </w:pPr>
            <w:r>
              <w:t>1588.50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用于支付占地补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lang w:val="en-US" w:eastAsia="zh-CN"/>
              </w:rPr>
              <w:t>30</w:t>
            </w:r>
            <w:r>
              <w:t>.00</w:t>
            </w:r>
          </w:p>
        </w:tc>
        <w:tc>
          <w:tcPr>
            <w:tcW w:w="2835" w:type="dxa"/>
            <w:vAlign w:val="center"/>
          </w:tcPr>
          <w:p>
            <w:pPr>
              <w:pStyle w:val="13"/>
            </w:pPr>
            <w:r>
              <w:rPr>
                <w:rFonts w:hint="eastAsia"/>
                <w:lang w:val="en-US" w:eastAsia="zh-CN"/>
              </w:rPr>
              <w:t>60</w:t>
            </w:r>
            <w:r>
              <w:t>.00</w:t>
            </w:r>
          </w:p>
        </w:tc>
        <w:tc>
          <w:tcPr>
            <w:tcW w:w="2551" w:type="dxa"/>
            <w:vAlign w:val="center"/>
          </w:tcPr>
          <w:p>
            <w:pPr>
              <w:pStyle w:val="13"/>
            </w:pPr>
            <w:r>
              <w:rPr>
                <w:rFonts w:hint="eastAsia"/>
                <w:lang w:val="en-US" w:eastAsia="zh-CN"/>
              </w:rPr>
              <w:t>90</w:t>
            </w:r>
            <w:r>
              <w:t>.00</w:t>
            </w:r>
          </w:p>
        </w:tc>
        <w:tc>
          <w:tcPr>
            <w:tcW w:w="3544"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1.通过对高速、高铁、国省公路两侧进行绿化带建设，改善了两侧的生态环境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造林绿化面积</w:t>
            </w:r>
          </w:p>
        </w:tc>
        <w:tc>
          <w:tcPr>
            <w:tcW w:w="5386" w:type="dxa"/>
            <w:vAlign w:val="center"/>
          </w:tcPr>
          <w:p>
            <w:pPr>
              <w:pStyle w:val="12"/>
            </w:pPr>
            <w:r>
              <w:t>京石、石济高铁、黄石高速、定魏线两侧造林面积</w:t>
            </w:r>
          </w:p>
        </w:tc>
        <w:tc>
          <w:tcPr>
            <w:tcW w:w="2268" w:type="dxa"/>
            <w:vAlign w:val="center"/>
          </w:tcPr>
          <w:p>
            <w:pPr>
              <w:pStyle w:val="12"/>
            </w:pPr>
            <w:r>
              <w:t>≤3.32万亩</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造林合格面积完成率</w:t>
            </w:r>
          </w:p>
        </w:tc>
        <w:tc>
          <w:tcPr>
            <w:tcW w:w="5386" w:type="dxa"/>
            <w:vAlign w:val="center"/>
          </w:tcPr>
          <w:p>
            <w:pPr>
              <w:pStyle w:val="12"/>
            </w:pPr>
            <w:r>
              <w:t>造林合格面积占完成造林面积的比率</w:t>
            </w:r>
          </w:p>
        </w:tc>
        <w:tc>
          <w:tcPr>
            <w:tcW w:w="2268" w:type="dxa"/>
            <w:vAlign w:val="center"/>
          </w:tcPr>
          <w:p>
            <w:pPr>
              <w:pStyle w:val="12"/>
            </w:pPr>
            <w:r>
              <w:t>≥95%</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绿化带占地补贴兑现时间</w:t>
            </w:r>
          </w:p>
        </w:tc>
        <w:tc>
          <w:tcPr>
            <w:tcW w:w="2268" w:type="dxa"/>
            <w:vAlign w:val="center"/>
          </w:tcPr>
          <w:p>
            <w:pPr>
              <w:pStyle w:val="12"/>
            </w:pPr>
            <w:r>
              <w:t>2025年12月兑现</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发放补贴标准</w:t>
            </w:r>
          </w:p>
        </w:tc>
        <w:tc>
          <w:tcPr>
            <w:tcW w:w="2268" w:type="dxa"/>
            <w:vAlign w:val="center"/>
          </w:tcPr>
          <w:p>
            <w:pPr>
              <w:pStyle w:val="12"/>
            </w:pPr>
            <w:r>
              <w:t>≤900元/亩</w:t>
            </w:r>
          </w:p>
        </w:tc>
        <w:tc>
          <w:tcPr>
            <w:tcW w:w="1276" w:type="dxa"/>
            <w:vAlign w:val="center"/>
          </w:tcPr>
          <w:p>
            <w:pPr>
              <w:pStyle w:val="12"/>
            </w:pPr>
            <w:r>
              <w:t>预算文本</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改善生态环境</w:t>
            </w:r>
          </w:p>
        </w:tc>
        <w:tc>
          <w:tcPr>
            <w:tcW w:w="5386" w:type="dxa"/>
            <w:vAlign w:val="center"/>
          </w:tcPr>
          <w:p>
            <w:pPr>
              <w:pStyle w:val="12"/>
            </w:pPr>
            <w:r>
              <w:t>改善全区生态环境，对全区经济发展提供生态保障</w:t>
            </w:r>
          </w:p>
        </w:tc>
        <w:tc>
          <w:tcPr>
            <w:tcW w:w="2268" w:type="dxa"/>
            <w:vAlign w:val="center"/>
          </w:tcPr>
          <w:p>
            <w:pPr>
              <w:pStyle w:val="12"/>
            </w:pPr>
            <w:r>
              <w:t>提高全区绿化水平，保障全区林业事业健康科学持续发展</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项目区受益群众对项目建设的满意程度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4、京港澳高速公路两侧绿化带及环城林带建设项目占地补绩效目标表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13010925P00000810047T</w:t>
            </w:r>
          </w:p>
        </w:tc>
        <w:tc>
          <w:tcPr>
            <w:tcW w:w="2835" w:type="dxa"/>
            <w:vAlign w:val="center"/>
          </w:tcPr>
          <w:p>
            <w:pPr>
              <w:pStyle w:val="10"/>
            </w:pPr>
            <w:r>
              <w:t>项目名称</w:t>
            </w:r>
          </w:p>
        </w:tc>
        <w:tc>
          <w:tcPr>
            <w:tcW w:w="6095" w:type="dxa"/>
            <w:gridSpan w:val="3"/>
            <w:vAlign w:val="center"/>
          </w:tcPr>
          <w:p>
            <w:pPr>
              <w:pStyle w:val="12"/>
            </w:pPr>
            <w:r>
              <w:t>京港澳高速公路两侧绿化带及环城林带建设项目占地补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1000.00</w:t>
            </w:r>
          </w:p>
        </w:tc>
        <w:tc>
          <w:tcPr>
            <w:tcW w:w="2835" w:type="dxa"/>
            <w:vAlign w:val="center"/>
          </w:tcPr>
          <w:p>
            <w:pPr>
              <w:pStyle w:val="10"/>
            </w:pPr>
            <w:r>
              <w:t>其中：财政    资金</w:t>
            </w:r>
          </w:p>
        </w:tc>
        <w:tc>
          <w:tcPr>
            <w:tcW w:w="2551" w:type="dxa"/>
            <w:vAlign w:val="center"/>
          </w:tcPr>
          <w:p>
            <w:pPr>
              <w:pStyle w:val="12"/>
            </w:pPr>
            <w:r>
              <w:t>1000.00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用于支付占地补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30.00</w:t>
            </w:r>
          </w:p>
        </w:tc>
        <w:tc>
          <w:tcPr>
            <w:tcW w:w="2835" w:type="dxa"/>
            <w:vAlign w:val="center"/>
          </w:tcPr>
          <w:p>
            <w:pPr>
              <w:pStyle w:val="13"/>
            </w:pPr>
            <w:r>
              <w:rPr>
                <w:rFonts w:hint="eastAsia"/>
                <w:lang w:val="en-US" w:eastAsia="zh-CN"/>
              </w:rPr>
              <w:t>60</w:t>
            </w:r>
            <w:r>
              <w:t>.00</w:t>
            </w:r>
          </w:p>
        </w:tc>
        <w:tc>
          <w:tcPr>
            <w:tcW w:w="2551" w:type="dxa"/>
            <w:vAlign w:val="center"/>
          </w:tcPr>
          <w:p>
            <w:pPr>
              <w:pStyle w:val="13"/>
            </w:pPr>
            <w:r>
              <w:rPr>
                <w:rFonts w:hint="eastAsia"/>
                <w:lang w:val="en-US" w:eastAsia="zh-CN"/>
              </w:rPr>
              <w:t>90</w:t>
            </w:r>
            <w:r>
              <w:t>.00</w:t>
            </w:r>
          </w:p>
        </w:tc>
        <w:tc>
          <w:tcPr>
            <w:tcW w:w="3544" w:type="dxa"/>
            <w:gridSpan w:val="2"/>
            <w:vAlign w:val="center"/>
          </w:tcPr>
          <w:p>
            <w:pPr>
              <w:pStyle w:val="13"/>
            </w:pPr>
            <w: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1.通过对京港澳高速公路两侧进行林带建设，改善生态环境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造林面积</w:t>
            </w:r>
          </w:p>
        </w:tc>
        <w:tc>
          <w:tcPr>
            <w:tcW w:w="5386" w:type="dxa"/>
            <w:vAlign w:val="center"/>
          </w:tcPr>
          <w:p>
            <w:pPr>
              <w:pStyle w:val="12"/>
            </w:pPr>
            <w:r>
              <w:t>环城林带造林面积</w:t>
            </w:r>
          </w:p>
        </w:tc>
        <w:tc>
          <w:tcPr>
            <w:tcW w:w="2268" w:type="dxa"/>
            <w:vAlign w:val="center"/>
          </w:tcPr>
          <w:p>
            <w:pPr>
              <w:pStyle w:val="12"/>
            </w:pPr>
            <w:r>
              <w:t>≤32000亩</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造林合格面积完成率</w:t>
            </w:r>
          </w:p>
        </w:tc>
        <w:tc>
          <w:tcPr>
            <w:tcW w:w="5386" w:type="dxa"/>
            <w:vAlign w:val="center"/>
          </w:tcPr>
          <w:p>
            <w:pPr>
              <w:pStyle w:val="12"/>
            </w:pPr>
            <w:r>
              <w:t>造林合格面积占完成造林面积的比率</w:t>
            </w:r>
          </w:p>
        </w:tc>
        <w:tc>
          <w:tcPr>
            <w:tcW w:w="2268" w:type="dxa"/>
            <w:vAlign w:val="center"/>
          </w:tcPr>
          <w:p>
            <w:pPr>
              <w:pStyle w:val="12"/>
            </w:pPr>
            <w:r>
              <w:t>≥95%</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环城绿化带占地补贴兑现时间</w:t>
            </w:r>
          </w:p>
        </w:tc>
        <w:tc>
          <w:tcPr>
            <w:tcW w:w="2268" w:type="dxa"/>
            <w:vAlign w:val="center"/>
          </w:tcPr>
          <w:p>
            <w:pPr>
              <w:pStyle w:val="12"/>
            </w:pPr>
            <w:r>
              <w:t>2025年12月兑现</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发放补贴标准</w:t>
            </w:r>
          </w:p>
        </w:tc>
        <w:tc>
          <w:tcPr>
            <w:tcW w:w="2268" w:type="dxa"/>
            <w:vAlign w:val="center"/>
          </w:tcPr>
          <w:p>
            <w:pPr>
              <w:pStyle w:val="12"/>
            </w:pPr>
            <w:r>
              <w:t>≤600元/亩/年</w:t>
            </w:r>
          </w:p>
        </w:tc>
        <w:tc>
          <w:tcPr>
            <w:tcW w:w="1276" w:type="dxa"/>
            <w:vAlign w:val="center"/>
          </w:tcPr>
          <w:p>
            <w:pPr>
              <w:pStyle w:val="12"/>
            </w:pPr>
            <w:r>
              <w:t>文件规定</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改善生态环境</w:t>
            </w:r>
          </w:p>
        </w:tc>
        <w:tc>
          <w:tcPr>
            <w:tcW w:w="5386" w:type="dxa"/>
            <w:vAlign w:val="center"/>
          </w:tcPr>
          <w:p>
            <w:pPr>
              <w:pStyle w:val="12"/>
            </w:pPr>
            <w:r>
              <w:t>改善全区生态环境，对全区经济发展提供生态保障</w:t>
            </w:r>
          </w:p>
        </w:tc>
        <w:tc>
          <w:tcPr>
            <w:tcW w:w="2268" w:type="dxa"/>
            <w:vAlign w:val="center"/>
          </w:tcPr>
          <w:p>
            <w:pPr>
              <w:pStyle w:val="12"/>
            </w:pPr>
            <w:r>
              <w:t>提高全区绿化水平，保障全区林业事业健康科学持续发展</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项目区受益群众对项目建设的满意程度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5、京港澳高速景观林带管护费绩效目标表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13010925P000008100511</w:t>
            </w:r>
          </w:p>
        </w:tc>
        <w:tc>
          <w:tcPr>
            <w:tcW w:w="2835" w:type="dxa"/>
            <w:vAlign w:val="center"/>
          </w:tcPr>
          <w:p>
            <w:pPr>
              <w:pStyle w:val="10"/>
            </w:pPr>
            <w:r>
              <w:t>项目名称</w:t>
            </w:r>
          </w:p>
        </w:tc>
        <w:tc>
          <w:tcPr>
            <w:tcW w:w="6095" w:type="dxa"/>
            <w:gridSpan w:val="3"/>
            <w:vAlign w:val="center"/>
          </w:tcPr>
          <w:p>
            <w:pPr>
              <w:pStyle w:val="12"/>
            </w:pPr>
            <w:r>
              <w:t>京港澳高速景观林带管护费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用于对京港澳高速景观林带的管护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lang w:val="en-US" w:eastAsia="zh-CN"/>
              </w:rPr>
              <w:t>3</w:t>
            </w:r>
            <w:r>
              <w:t>0.00</w:t>
            </w:r>
          </w:p>
        </w:tc>
        <w:tc>
          <w:tcPr>
            <w:tcW w:w="2835" w:type="dxa"/>
            <w:vAlign w:val="center"/>
          </w:tcPr>
          <w:p>
            <w:pPr>
              <w:pStyle w:val="13"/>
            </w:pPr>
            <w:r>
              <w:rPr>
                <w:rFonts w:hint="eastAsia"/>
                <w:lang w:val="en-US" w:eastAsia="zh-CN"/>
              </w:rPr>
              <w:t>6</w:t>
            </w:r>
            <w:r>
              <w:t>0.00</w:t>
            </w:r>
          </w:p>
        </w:tc>
        <w:tc>
          <w:tcPr>
            <w:tcW w:w="2551" w:type="dxa"/>
            <w:vAlign w:val="center"/>
          </w:tcPr>
          <w:p>
            <w:pPr>
              <w:pStyle w:val="13"/>
            </w:pPr>
            <w:r>
              <w:rPr>
                <w:rFonts w:hint="eastAsia"/>
                <w:lang w:val="en-US" w:eastAsia="zh-CN"/>
              </w:rPr>
              <w:t>90</w:t>
            </w:r>
            <w:r>
              <w:t>.00</w:t>
            </w:r>
          </w:p>
        </w:tc>
        <w:tc>
          <w:tcPr>
            <w:tcW w:w="3544" w:type="dxa"/>
            <w:gridSpan w:val="2"/>
            <w:vAlign w:val="center"/>
          </w:tcPr>
          <w:p>
            <w:pPr>
              <w:pStyle w:val="13"/>
            </w:pPr>
            <w:r>
              <w:rPr>
                <w:rFonts w:hint="eastAsia"/>
                <w:lang w:val="en-US" w:eastAsia="zh-CN"/>
              </w:rPr>
              <w:t>100.00</w:t>
            </w: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1.对京港澳高速的景观林带进行管护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管护面积</w:t>
            </w:r>
          </w:p>
        </w:tc>
        <w:tc>
          <w:tcPr>
            <w:tcW w:w="5386" w:type="dxa"/>
            <w:vAlign w:val="center"/>
          </w:tcPr>
          <w:p>
            <w:pPr>
              <w:pStyle w:val="12"/>
            </w:pPr>
            <w:r>
              <w:t>京港澳高速景观林带管护面积</w:t>
            </w:r>
          </w:p>
        </w:tc>
        <w:tc>
          <w:tcPr>
            <w:tcW w:w="2268" w:type="dxa"/>
            <w:vAlign w:val="center"/>
          </w:tcPr>
          <w:p>
            <w:pPr>
              <w:pStyle w:val="12"/>
            </w:pPr>
            <w:r>
              <w:t>≥1168亩</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森林抚育质量合格率</w:t>
            </w:r>
          </w:p>
        </w:tc>
        <w:tc>
          <w:tcPr>
            <w:tcW w:w="5386" w:type="dxa"/>
            <w:vAlign w:val="center"/>
          </w:tcPr>
          <w:p>
            <w:pPr>
              <w:pStyle w:val="12"/>
            </w:pPr>
            <w:r>
              <w:t>森林合格抚育面积占森防抚育完成面积的比率</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费用兑现时间</w:t>
            </w:r>
          </w:p>
        </w:tc>
        <w:tc>
          <w:tcPr>
            <w:tcW w:w="2268" w:type="dxa"/>
            <w:vAlign w:val="center"/>
          </w:tcPr>
          <w:p>
            <w:pPr>
              <w:pStyle w:val="12"/>
            </w:pPr>
            <w:r>
              <w:t>2025年12月兑现</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养护成本</w:t>
            </w:r>
          </w:p>
        </w:tc>
        <w:tc>
          <w:tcPr>
            <w:tcW w:w="5386" w:type="dxa"/>
            <w:vAlign w:val="center"/>
          </w:tcPr>
          <w:p>
            <w:pPr>
              <w:pStyle w:val="12"/>
            </w:pPr>
            <w:r>
              <w:t>景观林养护成本</w:t>
            </w:r>
          </w:p>
        </w:tc>
        <w:tc>
          <w:tcPr>
            <w:tcW w:w="2268" w:type="dxa"/>
            <w:vAlign w:val="center"/>
          </w:tcPr>
          <w:p>
            <w:pPr>
              <w:pStyle w:val="12"/>
            </w:pPr>
            <w:r>
              <w:t>≥550元/亩/年</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改善生态环境</w:t>
            </w:r>
          </w:p>
        </w:tc>
        <w:tc>
          <w:tcPr>
            <w:tcW w:w="5386" w:type="dxa"/>
            <w:vAlign w:val="center"/>
          </w:tcPr>
          <w:p>
            <w:pPr>
              <w:pStyle w:val="12"/>
            </w:pPr>
            <w:r>
              <w:t>改善全区生态环境，对全区经济发展提供生态保障</w:t>
            </w:r>
          </w:p>
        </w:tc>
        <w:tc>
          <w:tcPr>
            <w:tcW w:w="2268" w:type="dxa"/>
            <w:vAlign w:val="center"/>
          </w:tcPr>
          <w:p>
            <w:pPr>
              <w:pStyle w:val="12"/>
            </w:pPr>
            <w:r>
              <w:t>提高全区绿化水平，保障全区林业事业健康科学持续发展</w:t>
            </w:r>
          </w:p>
        </w:tc>
        <w:tc>
          <w:tcPr>
            <w:tcW w:w="1276" w:type="dxa"/>
            <w:vAlign w:val="center"/>
          </w:tcPr>
          <w:p>
            <w:pPr>
              <w:pStyle w:val="12"/>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项目区受益群众对项目建设的满意程度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6、京石高铁、石黄及307国道、京港澳高速绿化带占地补绩效目标表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13010925P00000810042Q</w:t>
            </w:r>
          </w:p>
        </w:tc>
        <w:tc>
          <w:tcPr>
            <w:tcW w:w="2835" w:type="dxa"/>
            <w:vAlign w:val="center"/>
          </w:tcPr>
          <w:p>
            <w:pPr>
              <w:pStyle w:val="10"/>
            </w:pPr>
            <w:r>
              <w:t>项目名称</w:t>
            </w:r>
          </w:p>
        </w:tc>
        <w:tc>
          <w:tcPr>
            <w:tcW w:w="6095" w:type="dxa"/>
            <w:gridSpan w:val="3"/>
            <w:vAlign w:val="center"/>
          </w:tcPr>
          <w:p>
            <w:pPr>
              <w:pStyle w:val="12"/>
            </w:pPr>
            <w:r>
              <w:t>京石高铁、石黄及307国道、京港澳高速绿化带占地补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700.00</w:t>
            </w:r>
          </w:p>
        </w:tc>
        <w:tc>
          <w:tcPr>
            <w:tcW w:w="2835" w:type="dxa"/>
            <w:vAlign w:val="center"/>
          </w:tcPr>
          <w:p>
            <w:pPr>
              <w:pStyle w:val="10"/>
            </w:pPr>
            <w:r>
              <w:t>其中：财政    资金</w:t>
            </w:r>
          </w:p>
        </w:tc>
        <w:tc>
          <w:tcPr>
            <w:tcW w:w="2551" w:type="dxa"/>
            <w:vAlign w:val="center"/>
          </w:tcPr>
          <w:p>
            <w:pPr>
              <w:pStyle w:val="12"/>
            </w:pPr>
            <w:r>
              <w:t>700.00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用于支付占地补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lang w:val="en-US" w:eastAsia="zh-CN"/>
              </w:rPr>
              <w:t>30</w:t>
            </w:r>
            <w:r>
              <w:t>.00</w:t>
            </w:r>
          </w:p>
        </w:tc>
        <w:tc>
          <w:tcPr>
            <w:tcW w:w="2835" w:type="dxa"/>
            <w:vAlign w:val="center"/>
          </w:tcPr>
          <w:p>
            <w:pPr>
              <w:pStyle w:val="13"/>
            </w:pPr>
            <w:r>
              <w:rPr>
                <w:rFonts w:hint="eastAsia"/>
                <w:lang w:val="en-US" w:eastAsia="zh-CN"/>
              </w:rPr>
              <w:t>60</w:t>
            </w:r>
            <w:r>
              <w:t>.00</w:t>
            </w:r>
          </w:p>
        </w:tc>
        <w:tc>
          <w:tcPr>
            <w:tcW w:w="2551" w:type="dxa"/>
            <w:vAlign w:val="center"/>
          </w:tcPr>
          <w:p>
            <w:pPr>
              <w:pStyle w:val="13"/>
            </w:pPr>
            <w:r>
              <w:rPr>
                <w:rFonts w:hint="eastAsia"/>
                <w:lang w:val="en-US" w:eastAsia="zh-CN"/>
              </w:rPr>
              <w:t>90</w:t>
            </w:r>
            <w:r>
              <w:t>.00</w:t>
            </w:r>
          </w:p>
        </w:tc>
        <w:tc>
          <w:tcPr>
            <w:tcW w:w="3544" w:type="dxa"/>
            <w:gridSpan w:val="2"/>
            <w:vAlign w:val="center"/>
          </w:tcPr>
          <w:p>
            <w:pPr>
              <w:pStyle w:val="13"/>
            </w:pPr>
            <w: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1.通过对高铁高速两侧进行林带建设，改善生态环境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造林面积</w:t>
            </w:r>
          </w:p>
        </w:tc>
        <w:tc>
          <w:tcPr>
            <w:tcW w:w="5386" w:type="dxa"/>
            <w:vAlign w:val="center"/>
          </w:tcPr>
          <w:p>
            <w:pPr>
              <w:pStyle w:val="12"/>
            </w:pPr>
            <w:r>
              <w:t>京石高铁、石黄、京港澳高速两侧造林面积</w:t>
            </w:r>
          </w:p>
        </w:tc>
        <w:tc>
          <w:tcPr>
            <w:tcW w:w="2268" w:type="dxa"/>
            <w:vAlign w:val="center"/>
          </w:tcPr>
          <w:p>
            <w:pPr>
              <w:pStyle w:val="12"/>
            </w:pPr>
            <w:r>
              <w:t>≤12980亩</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造林合格面积完成率</w:t>
            </w:r>
          </w:p>
        </w:tc>
        <w:tc>
          <w:tcPr>
            <w:tcW w:w="5386" w:type="dxa"/>
            <w:vAlign w:val="center"/>
          </w:tcPr>
          <w:p>
            <w:pPr>
              <w:pStyle w:val="12"/>
            </w:pPr>
            <w:r>
              <w:t>造林合格面积占完成造林面积的比率</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京石高铁、石黄、京港澳高速两侧绿化带占地补贴兑现时间</w:t>
            </w:r>
          </w:p>
        </w:tc>
        <w:tc>
          <w:tcPr>
            <w:tcW w:w="2268" w:type="dxa"/>
            <w:vAlign w:val="center"/>
          </w:tcPr>
          <w:p>
            <w:pPr>
              <w:pStyle w:val="12"/>
            </w:pPr>
            <w:r>
              <w:t>2025年12月兑现</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发放补贴标准</w:t>
            </w:r>
          </w:p>
        </w:tc>
        <w:tc>
          <w:tcPr>
            <w:tcW w:w="2268" w:type="dxa"/>
            <w:vAlign w:val="center"/>
          </w:tcPr>
          <w:p>
            <w:pPr>
              <w:pStyle w:val="12"/>
            </w:pPr>
            <w:r>
              <w:t>≤1126元/亩/年</w:t>
            </w:r>
          </w:p>
        </w:tc>
        <w:tc>
          <w:tcPr>
            <w:tcW w:w="1276" w:type="dxa"/>
            <w:vAlign w:val="center"/>
          </w:tcPr>
          <w:p>
            <w:pPr>
              <w:pStyle w:val="12"/>
            </w:pPr>
            <w:r>
              <w:t>文件规定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改善生态环境</w:t>
            </w:r>
          </w:p>
        </w:tc>
        <w:tc>
          <w:tcPr>
            <w:tcW w:w="5386" w:type="dxa"/>
            <w:vAlign w:val="center"/>
          </w:tcPr>
          <w:p>
            <w:pPr>
              <w:pStyle w:val="12"/>
            </w:pPr>
            <w:r>
              <w:t>改善全区生态环境，对全区经济发展提供生态保障</w:t>
            </w:r>
          </w:p>
        </w:tc>
        <w:tc>
          <w:tcPr>
            <w:tcW w:w="2268" w:type="dxa"/>
            <w:vAlign w:val="center"/>
          </w:tcPr>
          <w:p>
            <w:pPr>
              <w:pStyle w:val="12"/>
            </w:pPr>
            <w:r>
              <w:t>提高全区绿化水平，保障全区林业事业健康科学持续发展</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项目区受益群众对项目建设的满意程度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7、劳务派遣和保安保洁人员工资绩效目标表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13010925P000008100492</w:t>
            </w:r>
          </w:p>
        </w:tc>
        <w:tc>
          <w:tcPr>
            <w:tcW w:w="2835" w:type="dxa"/>
            <w:vAlign w:val="center"/>
          </w:tcPr>
          <w:p>
            <w:pPr>
              <w:pStyle w:val="10"/>
            </w:pPr>
            <w:r>
              <w:t>项目名称</w:t>
            </w:r>
          </w:p>
        </w:tc>
        <w:tc>
          <w:tcPr>
            <w:tcW w:w="6095" w:type="dxa"/>
            <w:gridSpan w:val="3"/>
            <w:vAlign w:val="center"/>
          </w:tcPr>
          <w:p>
            <w:pPr>
              <w:pStyle w:val="12"/>
            </w:pPr>
            <w:r>
              <w:t>劳务派遣和保安保洁人员工资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240.00</w:t>
            </w:r>
          </w:p>
        </w:tc>
        <w:tc>
          <w:tcPr>
            <w:tcW w:w="2835" w:type="dxa"/>
            <w:vAlign w:val="center"/>
          </w:tcPr>
          <w:p>
            <w:pPr>
              <w:pStyle w:val="10"/>
            </w:pPr>
            <w:r>
              <w:t>其中：财政    资金</w:t>
            </w:r>
          </w:p>
        </w:tc>
        <w:tc>
          <w:tcPr>
            <w:tcW w:w="2551" w:type="dxa"/>
            <w:vAlign w:val="center"/>
          </w:tcPr>
          <w:p>
            <w:pPr>
              <w:pStyle w:val="12"/>
            </w:pPr>
            <w:r>
              <w:t>240.00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用于发放劳务派遣人员工资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lang w:val="en-US" w:eastAsia="zh-CN"/>
              </w:rPr>
              <w:t>30</w:t>
            </w:r>
            <w:r>
              <w:t>.00</w:t>
            </w:r>
          </w:p>
        </w:tc>
        <w:tc>
          <w:tcPr>
            <w:tcW w:w="2835" w:type="dxa"/>
            <w:vAlign w:val="center"/>
          </w:tcPr>
          <w:p>
            <w:pPr>
              <w:pStyle w:val="13"/>
            </w:pPr>
            <w:r>
              <w:t>60.00</w:t>
            </w:r>
          </w:p>
        </w:tc>
        <w:tc>
          <w:tcPr>
            <w:tcW w:w="2551" w:type="dxa"/>
            <w:vAlign w:val="center"/>
          </w:tcPr>
          <w:p>
            <w:pPr>
              <w:pStyle w:val="13"/>
            </w:pPr>
            <w:r>
              <w:rPr>
                <w:rFonts w:hint="eastAsia"/>
                <w:lang w:val="en-US" w:eastAsia="zh-CN"/>
              </w:rPr>
              <w:t>90</w:t>
            </w:r>
            <w:r>
              <w:t>.00</w:t>
            </w:r>
          </w:p>
        </w:tc>
        <w:tc>
          <w:tcPr>
            <w:tcW w:w="3544" w:type="dxa"/>
            <w:gridSpan w:val="2"/>
            <w:vAlign w:val="center"/>
          </w:tcPr>
          <w:p>
            <w:pPr>
              <w:pStyle w:val="13"/>
            </w:pPr>
            <w:r>
              <w:rPr>
                <w:rFonts w:hint="eastAsia"/>
                <w:lang w:val="en-US" w:eastAsia="zh-CN"/>
              </w:rPr>
              <w:t>10</w:t>
            </w: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1.通过发放劳务派遣人员工资，保障工作顺利开展，增强自然资源工作水平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本单位劳务派遣人员数量</w:t>
            </w:r>
          </w:p>
        </w:tc>
        <w:tc>
          <w:tcPr>
            <w:tcW w:w="5386" w:type="dxa"/>
            <w:vAlign w:val="center"/>
          </w:tcPr>
          <w:p>
            <w:pPr>
              <w:pStyle w:val="12"/>
            </w:pPr>
            <w:r>
              <w:t>共有劳务派遣和保安保洁人员人数</w:t>
            </w:r>
          </w:p>
        </w:tc>
        <w:tc>
          <w:tcPr>
            <w:tcW w:w="2268" w:type="dxa"/>
            <w:vAlign w:val="center"/>
          </w:tcPr>
          <w:p>
            <w:pPr>
              <w:pStyle w:val="12"/>
            </w:pPr>
            <w:r>
              <w:t>≤48人</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发放完成率（%）</w:t>
            </w:r>
          </w:p>
        </w:tc>
        <w:tc>
          <w:tcPr>
            <w:tcW w:w="5386" w:type="dxa"/>
            <w:vAlign w:val="center"/>
          </w:tcPr>
          <w:p>
            <w:pPr>
              <w:pStyle w:val="12"/>
            </w:pPr>
            <w:r>
              <w:t>已发放数占应发数的比率</w:t>
            </w:r>
          </w:p>
        </w:tc>
        <w:tc>
          <w:tcPr>
            <w:tcW w:w="2268" w:type="dxa"/>
            <w:vAlign w:val="center"/>
          </w:tcPr>
          <w:p>
            <w:pPr>
              <w:pStyle w:val="12"/>
            </w:pPr>
            <w:r>
              <w:t>≥95%</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发放工资的及时性</w:t>
            </w:r>
          </w:p>
        </w:tc>
        <w:tc>
          <w:tcPr>
            <w:tcW w:w="5386" w:type="dxa"/>
            <w:vAlign w:val="center"/>
          </w:tcPr>
          <w:p>
            <w:pPr>
              <w:pStyle w:val="12"/>
            </w:pPr>
            <w:r>
              <w:t>及时足额为职工发放工资、缴纳保险</w:t>
            </w:r>
          </w:p>
        </w:tc>
        <w:tc>
          <w:tcPr>
            <w:tcW w:w="2268" w:type="dxa"/>
            <w:vAlign w:val="center"/>
          </w:tcPr>
          <w:p>
            <w:pPr>
              <w:pStyle w:val="12"/>
            </w:pPr>
            <w:r>
              <w:t>2025年1月-12月进行发放</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派遣、保洁人员工资标准</w:t>
            </w:r>
          </w:p>
        </w:tc>
        <w:tc>
          <w:tcPr>
            <w:tcW w:w="5386" w:type="dxa"/>
            <w:vAlign w:val="center"/>
          </w:tcPr>
          <w:p>
            <w:pPr>
              <w:pStyle w:val="12"/>
            </w:pPr>
            <w:r>
              <w:t>单位资金成本</w:t>
            </w:r>
          </w:p>
        </w:tc>
        <w:tc>
          <w:tcPr>
            <w:tcW w:w="2268" w:type="dxa"/>
            <w:vAlign w:val="center"/>
          </w:tcPr>
          <w:p>
            <w:pPr>
              <w:pStyle w:val="12"/>
            </w:pPr>
            <w:r>
              <w:t>≥2.4万元/人/年</w:t>
            </w:r>
          </w:p>
        </w:tc>
        <w:tc>
          <w:tcPr>
            <w:tcW w:w="1276" w:type="dxa"/>
            <w:vAlign w:val="center"/>
          </w:tcPr>
          <w:p>
            <w:pPr>
              <w:pStyle w:val="12"/>
            </w:pPr>
            <w:r>
              <w:t>预算成本</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业务保障能力</w:t>
            </w:r>
          </w:p>
        </w:tc>
        <w:tc>
          <w:tcPr>
            <w:tcW w:w="5386" w:type="dxa"/>
            <w:vAlign w:val="center"/>
          </w:tcPr>
          <w:p>
            <w:pPr>
              <w:pStyle w:val="12"/>
            </w:pPr>
            <w:r>
              <w:t>单位工作顺利开展</w:t>
            </w:r>
          </w:p>
        </w:tc>
        <w:tc>
          <w:tcPr>
            <w:tcW w:w="2268" w:type="dxa"/>
            <w:vAlign w:val="center"/>
          </w:tcPr>
          <w:p>
            <w:pPr>
              <w:pStyle w:val="12"/>
            </w:pPr>
            <w:r>
              <w:t>保障业务能力提升</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劳务派遣人员满意度（%）</w:t>
            </w:r>
          </w:p>
        </w:tc>
        <w:tc>
          <w:tcPr>
            <w:tcW w:w="5386" w:type="dxa"/>
            <w:vAlign w:val="center"/>
          </w:tcPr>
          <w:p>
            <w:pPr>
              <w:pStyle w:val="12"/>
            </w:pPr>
            <w:r>
              <w:t>调查中满意和较满意的劳务派遣人员数占全部调查劳务派遣人员数的比率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8、林业有害生物生物防控、义务植树资金绩效目标表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13010925P00000810076T</w:t>
            </w:r>
          </w:p>
        </w:tc>
        <w:tc>
          <w:tcPr>
            <w:tcW w:w="2835" w:type="dxa"/>
            <w:vAlign w:val="center"/>
          </w:tcPr>
          <w:p>
            <w:pPr>
              <w:pStyle w:val="10"/>
            </w:pPr>
            <w:r>
              <w:t>项目名称</w:t>
            </w:r>
          </w:p>
        </w:tc>
        <w:tc>
          <w:tcPr>
            <w:tcW w:w="6095" w:type="dxa"/>
            <w:gridSpan w:val="3"/>
            <w:vAlign w:val="center"/>
          </w:tcPr>
          <w:p>
            <w:pPr>
              <w:pStyle w:val="12"/>
            </w:pPr>
            <w:r>
              <w:t>林业有害生物生物防控、义务植树资金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用于对林业进行有害生物防控，和植树活动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lang w:val="en-US" w:eastAsia="zh-CN"/>
              </w:rPr>
              <w:t>30</w:t>
            </w:r>
            <w:r>
              <w:t>.00</w:t>
            </w:r>
          </w:p>
        </w:tc>
        <w:tc>
          <w:tcPr>
            <w:tcW w:w="2835" w:type="dxa"/>
            <w:vAlign w:val="center"/>
          </w:tcPr>
          <w:p>
            <w:pPr>
              <w:pStyle w:val="13"/>
            </w:pPr>
            <w:r>
              <w:rPr>
                <w:rFonts w:hint="eastAsia"/>
                <w:lang w:val="en-US" w:eastAsia="zh-CN"/>
              </w:rPr>
              <w:t>60</w:t>
            </w:r>
            <w:r>
              <w:t>.00</w:t>
            </w:r>
          </w:p>
        </w:tc>
        <w:tc>
          <w:tcPr>
            <w:tcW w:w="2551" w:type="dxa"/>
            <w:vAlign w:val="center"/>
          </w:tcPr>
          <w:p>
            <w:pPr>
              <w:pStyle w:val="13"/>
            </w:pPr>
            <w:r>
              <w:rPr>
                <w:rFonts w:hint="eastAsia"/>
                <w:lang w:val="en-US" w:eastAsia="zh-CN"/>
              </w:rPr>
              <w:t>90</w:t>
            </w:r>
            <w:r>
              <w:t>.00</w:t>
            </w:r>
          </w:p>
        </w:tc>
        <w:tc>
          <w:tcPr>
            <w:tcW w:w="3544" w:type="dxa"/>
            <w:gridSpan w:val="2"/>
            <w:vAlign w:val="center"/>
          </w:tcPr>
          <w:p>
            <w:pPr>
              <w:pStyle w:val="13"/>
              <w:rPr>
                <w:rFonts w:hint="default" w:eastAsia="方正书宋_GBK"/>
                <w:lang w:val="en-US" w:eastAsia="zh-CN"/>
              </w:rPr>
            </w:pPr>
            <w:r>
              <w:t xml:space="preserve"> </w:t>
            </w:r>
            <w:r>
              <w:rPr>
                <w:rFonts w:hint="eastAsia"/>
                <w:lang w:val="en-US" w:eastAsia="zh-CN"/>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1.对林业进行有害生物防控和增加植树面积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防控面积</w:t>
            </w:r>
          </w:p>
        </w:tc>
        <w:tc>
          <w:tcPr>
            <w:tcW w:w="5386" w:type="dxa"/>
            <w:vAlign w:val="center"/>
          </w:tcPr>
          <w:p>
            <w:pPr>
              <w:pStyle w:val="12"/>
            </w:pPr>
            <w:r>
              <w:t>林业有害生物防控面积</w:t>
            </w:r>
          </w:p>
        </w:tc>
        <w:tc>
          <w:tcPr>
            <w:tcW w:w="2268" w:type="dxa"/>
            <w:vAlign w:val="center"/>
          </w:tcPr>
          <w:p>
            <w:pPr>
              <w:pStyle w:val="12"/>
            </w:pPr>
            <w:r>
              <w:t>≤6000亩</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林业有害生物预测预报准确率</w:t>
            </w:r>
          </w:p>
        </w:tc>
        <w:tc>
          <w:tcPr>
            <w:tcW w:w="5386" w:type="dxa"/>
            <w:vAlign w:val="center"/>
          </w:tcPr>
          <w:p>
            <w:pPr>
              <w:pStyle w:val="12"/>
            </w:pPr>
            <w:r>
              <w:t>林业有害生物预测发生面积与实际发生面积比例</w:t>
            </w:r>
          </w:p>
        </w:tc>
        <w:tc>
          <w:tcPr>
            <w:tcW w:w="2268" w:type="dxa"/>
            <w:vAlign w:val="center"/>
          </w:tcPr>
          <w:p>
            <w:pPr>
              <w:pStyle w:val="12"/>
            </w:pPr>
            <w:r>
              <w:t>≥85%</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费用支出时间</w:t>
            </w:r>
          </w:p>
        </w:tc>
        <w:tc>
          <w:tcPr>
            <w:tcW w:w="2268" w:type="dxa"/>
            <w:vAlign w:val="center"/>
          </w:tcPr>
          <w:p>
            <w:pPr>
              <w:pStyle w:val="12"/>
            </w:pPr>
            <w:r>
              <w:t>2025年12月兑现</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防控和植树所需资金</w:t>
            </w:r>
          </w:p>
        </w:tc>
        <w:tc>
          <w:tcPr>
            <w:tcW w:w="2268" w:type="dxa"/>
            <w:vAlign w:val="center"/>
          </w:tcPr>
          <w:p>
            <w:pPr>
              <w:pStyle w:val="12"/>
            </w:pPr>
            <w:r>
              <w:t>≤15万元/年</w:t>
            </w:r>
          </w:p>
        </w:tc>
        <w:tc>
          <w:tcPr>
            <w:tcW w:w="1276" w:type="dxa"/>
            <w:vAlign w:val="center"/>
          </w:tcPr>
          <w:p>
            <w:pPr>
              <w:pStyle w:val="12"/>
            </w:pPr>
            <w:r>
              <w:t>合同约定</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林业有害生物成灾控制率</w:t>
            </w:r>
          </w:p>
        </w:tc>
        <w:tc>
          <w:tcPr>
            <w:tcW w:w="5386" w:type="dxa"/>
            <w:vAlign w:val="center"/>
          </w:tcPr>
          <w:p>
            <w:pPr>
              <w:pStyle w:val="12"/>
            </w:pPr>
            <w:r>
              <w:t>全区林业有害生物灾害发生面积与全市森林面积的比率</w:t>
            </w:r>
          </w:p>
        </w:tc>
        <w:tc>
          <w:tcPr>
            <w:tcW w:w="2268" w:type="dxa"/>
            <w:vAlign w:val="center"/>
          </w:tcPr>
          <w:p>
            <w:pPr>
              <w:pStyle w:val="12"/>
            </w:pPr>
            <w:r>
              <w:t>≤4‰</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项目区受益群众对项目建设的满意程度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9、聘请第三方服务经费绩效目标表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13010925P00000810043C</w:t>
            </w:r>
          </w:p>
        </w:tc>
        <w:tc>
          <w:tcPr>
            <w:tcW w:w="2835" w:type="dxa"/>
            <w:vAlign w:val="center"/>
          </w:tcPr>
          <w:p>
            <w:pPr>
              <w:pStyle w:val="10"/>
            </w:pPr>
            <w:r>
              <w:t>项目名称</w:t>
            </w:r>
          </w:p>
        </w:tc>
        <w:tc>
          <w:tcPr>
            <w:tcW w:w="6095" w:type="dxa"/>
            <w:gridSpan w:val="3"/>
            <w:vAlign w:val="center"/>
          </w:tcPr>
          <w:p>
            <w:pPr>
              <w:pStyle w:val="12"/>
            </w:pPr>
            <w:r>
              <w:t>聘请第三方服务经费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955.40</w:t>
            </w:r>
          </w:p>
        </w:tc>
        <w:tc>
          <w:tcPr>
            <w:tcW w:w="2835" w:type="dxa"/>
            <w:vAlign w:val="center"/>
          </w:tcPr>
          <w:p>
            <w:pPr>
              <w:pStyle w:val="10"/>
            </w:pPr>
            <w:r>
              <w:t>其中：财政    资金</w:t>
            </w:r>
          </w:p>
        </w:tc>
        <w:tc>
          <w:tcPr>
            <w:tcW w:w="2551" w:type="dxa"/>
            <w:vAlign w:val="center"/>
          </w:tcPr>
          <w:p>
            <w:pPr>
              <w:pStyle w:val="12"/>
            </w:pPr>
            <w:r>
              <w:t>955.40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用于支付聘请第三方服务经费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lang w:val="en-US" w:eastAsia="zh-CN"/>
              </w:rPr>
              <w:t>3</w:t>
            </w:r>
            <w:r>
              <w:t>0.00</w:t>
            </w:r>
          </w:p>
        </w:tc>
        <w:tc>
          <w:tcPr>
            <w:tcW w:w="2835" w:type="dxa"/>
            <w:vAlign w:val="center"/>
          </w:tcPr>
          <w:p>
            <w:pPr>
              <w:pStyle w:val="13"/>
            </w:pPr>
            <w:r>
              <w:rPr>
                <w:rFonts w:hint="eastAsia"/>
                <w:lang w:val="en-US" w:eastAsia="zh-CN"/>
              </w:rPr>
              <w:t>6</w:t>
            </w:r>
            <w:r>
              <w:t>0.00</w:t>
            </w:r>
          </w:p>
        </w:tc>
        <w:tc>
          <w:tcPr>
            <w:tcW w:w="2551" w:type="dxa"/>
            <w:vAlign w:val="center"/>
          </w:tcPr>
          <w:p>
            <w:pPr>
              <w:pStyle w:val="13"/>
            </w:pPr>
            <w:r>
              <w:rPr>
                <w:rFonts w:hint="eastAsia"/>
                <w:lang w:val="en-US" w:eastAsia="zh-CN"/>
              </w:rPr>
              <w:t>9</w:t>
            </w:r>
            <w:r>
              <w:t>0.00</w:t>
            </w:r>
          </w:p>
        </w:tc>
        <w:tc>
          <w:tcPr>
            <w:tcW w:w="3544" w:type="dxa"/>
            <w:gridSpan w:val="2"/>
            <w:vAlign w:val="center"/>
          </w:tcPr>
          <w:p>
            <w:pPr>
              <w:pStyle w:val="13"/>
              <w:rPr>
                <w:rFonts w:hint="default" w:eastAsia="方正书宋_GBK"/>
                <w:lang w:val="en-US" w:eastAsia="zh-CN"/>
              </w:rPr>
            </w:pPr>
            <w:r>
              <w:rPr>
                <w:rFonts w:hint="eastAsia"/>
                <w:lang w:val="en-US" w:eastAsia="zh-CN"/>
              </w:rP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1.用于支付单位聘请第三方服务经费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单位项目数量</w:t>
            </w:r>
          </w:p>
        </w:tc>
        <w:tc>
          <w:tcPr>
            <w:tcW w:w="5386" w:type="dxa"/>
            <w:vAlign w:val="center"/>
          </w:tcPr>
          <w:p>
            <w:pPr>
              <w:pStyle w:val="12"/>
            </w:pPr>
            <w:r>
              <w:t>需要第三方机构来提供服务的项目数</w:t>
            </w:r>
          </w:p>
        </w:tc>
        <w:tc>
          <w:tcPr>
            <w:tcW w:w="2268" w:type="dxa"/>
            <w:vAlign w:val="center"/>
          </w:tcPr>
          <w:p>
            <w:pPr>
              <w:pStyle w:val="12"/>
            </w:pPr>
            <w:r>
              <w:t>≤50个</w:t>
            </w:r>
          </w:p>
        </w:tc>
        <w:tc>
          <w:tcPr>
            <w:tcW w:w="1276" w:type="dxa"/>
            <w:vAlign w:val="center"/>
          </w:tcPr>
          <w:p>
            <w:pPr>
              <w:pStyle w:val="12"/>
            </w:pPr>
            <w:r>
              <w:t>领导批示</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项目形成报告率</w:t>
            </w:r>
          </w:p>
        </w:tc>
        <w:tc>
          <w:tcPr>
            <w:tcW w:w="5386" w:type="dxa"/>
            <w:vAlign w:val="center"/>
          </w:tcPr>
          <w:p>
            <w:pPr>
              <w:pStyle w:val="12"/>
            </w:pPr>
            <w:r>
              <w:t>形成成果或报告的数量占所有项目的比率</w:t>
            </w:r>
          </w:p>
        </w:tc>
        <w:tc>
          <w:tcPr>
            <w:tcW w:w="2268" w:type="dxa"/>
            <w:vAlign w:val="center"/>
          </w:tcPr>
          <w:p>
            <w:pPr>
              <w:pStyle w:val="12"/>
            </w:pPr>
            <w:r>
              <w:t>100%</w:t>
            </w:r>
          </w:p>
        </w:tc>
        <w:tc>
          <w:tcPr>
            <w:tcW w:w="1276" w:type="dxa"/>
            <w:vAlign w:val="center"/>
          </w:tcPr>
          <w:p>
            <w:pPr>
              <w:pStyle w:val="12"/>
            </w:pPr>
            <w:r>
              <w:t>验收报告或成果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未按时完成项目比率</w:t>
            </w:r>
          </w:p>
        </w:tc>
        <w:tc>
          <w:tcPr>
            <w:tcW w:w="5386" w:type="dxa"/>
            <w:vAlign w:val="center"/>
          </w:tcPr>
          <w:p>
            <w:pPr>
              <w:pStyle w:val="12"/>
            </w:pPr>
            <w:r>
              <w:t>未按时完成项目数量占全部项目的比率</w:t>
            </w:r>
          </w:p>
        </w:tc>
        <w:tc>
          <w:tcPr>
            <w:tcW w:w="2268" w:type="dxa"/>
            <w:vAlign w:val="center"/>
          </w:tcPr>
          <w:p>
            <w:pPr>
              <w:pStyle w:val="12"/>
            </w:pPr>
            <w:r>
              <w:t>≤5%</w:t>
            </w:r>
          </w:p>
        </w:tc>
        <w:tc>
          <w:tcPr>
            <w:tcW w:w="1276" w:type="dxa"/>
            <w:vAlign w:val="center"/>
          </w:tcPr>
          <w:p>
            <w:pPr>
              <w:pStyle w:val="12"/>
            </w:pPr>
            <w:r>
              <w:t>合同约定实施进度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单一项目成本</w:t>
            </w:r>
          </w:p>
        </w:tc>
        <w:tc>
          <w:tcPr>
            <w:tcW w:w="5386" w:type="dxa"/>
            <w:vAlign w:val="center"/>
          </w:tcPr>
          <w:p>
            <w:pPr>
              <w:pStyle w:val="12"/>
            </w:pPr>
            <w:r>
              <w:t>平均每个项目成本</w:t>
            </w:r>
          </w:p>
        </w:tc>
        <w:tc>
          <w:tcPr>
            <w:tcW w:w="2268" w:type="dxa"/>
            <w:vAlign w:val="center"/>
          </w:tcPr>
          <w:p>
            <w:pPr>
              <w:pStyle w:val="12"/>
            </w:pPr>
            <w:r>
              <w:t>≤19.1万元/个</w:t>
            </w:r>
          </w:p>
        </w:tc>
        <w:tc>
          <w:tcPr>
            <w:tcW w:w="1276" w:type="dxa"/>
            <w:vAlign w:val="center"/>
          </w:tcPr>
          <w:p>
            <w:pPr>
              <w:pStyle w:val="12"/>
            </w:pPr>
            <w:r>
              <w:t>合同规定及领导批示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第三方提供专业服务</w:t>
            </w:r>
          </w:p>
        </w:tc>
        <w:tc>
          <w:tcPr>
            <w:tcW w:w="5386" w:type="dxa"/>
            <w:vAlign w:val="center"/>
          </w:tcPr>
          <w:p>
            <w:pPr>
              <w:pStyle w:val="12"/>
            </w:pPr>
            <w:r>
              <w:t>第三方提供专业服务对项目所带来的经济效益</w:t>
            </w:r>
          </w:p>
        </w:tc>
        <w:tc>
          <w:tcPr>
            <w:tcW w:w="2268" w:type="dxa"/>
            <w:vAlign w:val="center"/>
          </w:tcPr>
          <w:p>
            <w:pPr>
              <w:pStyle w:val="12"/>
            </w:pPr>
            <w:r>
              <w:t>提供专业服务</w:t>
            </w:r>
          </w:p>
        </w:tc>
        <w:tc>
          <w:tcPr>
            <w:tcW w:w="1276" w:type="dxa"/>
            <w:vAlign w:val="center"/>
          </w:tcPr>
          <w:p>
            <w:pPr>
              <w:pStyle w:val="12"/>
            </w:pPr>
            <w:r>
              <w:t>签订合同约定的服务内容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对机构服务的满意度</w:t>
            </w:r>
          </w:p>
        </w:tc>
        <w:tc>
          <w:tcPr>
            <w:tcW w:w="5386" w:type="dxa"/>
            <w:vAlign w:val="center"/>
          </w:tcPr>
          <w:p>
            <w:pPr>
              <w:pStyle w:val="12"/>
            </w:pPr>
            <w:r>
              <w:t>第三方开展工作的满意数量占所开展项目数量的比率</w:t>
            </w:r>
          </w:p>
        </w:tc>
        <w:tc>
          <w:tcPr>
            <w:tcW w:w="2268" w:type="dxa"/>
            <w:vAlign w:val="center"/>
          </w:tcPr>
          <w:p>
            <w:pPr>
              <w:pStyle w:val="12"/>
            </w:pPr>
            <w:r>
              <w:t>≥90%</w:t>
            </w:r>
          </w:p>
        </w:tc>
        <w:tc>
          <w:tcPr>
            <w:tcW w:w="1276" w:type="dxa"/>
            <w:vAlign w:val="center"/>
          </w:tcPr>
          <w:p>
            <w:pPr>
              <w:pStyle w:val="12"/>
            </w:pPr>
            <w:r>
              <w:t>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10、三环路绿化地占地补绩效目标表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13010925P00000810059X</w:t>
            </w:r>
          </w:p>
        </w:tc>
        <w:tc>
          <w:tcPr>
            <w:tcW w:w="2835" w:type="dxa"/>
            <w:vAlign w:val="center"/>
          </w:tcPr>
          <w:p>
            <w:pPr>
              <w:pStyle w:val="10"/>
            </w:pPr>
            <w:r>
              <w:t>项目名称</w:t>
            </w:r>
          </w:p>
        </w:tc>
        <w:tc>
          <w:tcPr>
            <w:tcW w:w="6095" w:type="dxa"/>
            <w:gridSpan w:val="3"/>
            <w:vAlign w:val="center"/>
          </w:tcPr>
          <w:p>
            <w:pPr>
              <w:pStyle w:val="12"/>
            </w:pPr>
            <w:r>
              <w:t>三环路绿化地占地补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7.50</w:t>
            </w:r>
          </w:p>
        </w:tc>
        <w:tc>
          <w:tcPr>
            <w:tcW w:w="2835" w:type="dxa"/>
            <w:vAlign w:val="center"/>
          </w:tcPr>
          <w:p>
            <w:pPr>
              <w:pStyle w:val="10"/>
            </w:pPr>
            <w:r>
              <w:t>其中：财政    资金</w:t>
            </w:r>
          </w:p>
        </w:tc>
        <w:tc>
          <w:tcPr>
            <w:tcW w:w="2551" w:type="dxa"/>
            <w:vAlign w:val="center"/>
          </w:tcPr>
          <w:p>
            <w:pPr>
              <w:pStyle w:val="12"/>
            </w:pPr>
            <w:r>
              <w:t>7.50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用于支付占地补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rPr>
                <w:rFonts w:hint="default" w:eastAsia="方正书宋_GBK"/>
                <w:lang w:val="en-US" w:eastAsia="zh-CN"/>
              </w:rPr>
            </w:pPr>
            <w:r>
              <w:rPr>
                <w:rFonts w:hint="eastAsia"/>
                <w:lang w:val="en-US" w:eastAsia="zh-CN"/>
              </w:rPr>
              <w:t>3</w:t>
            </w:r>
            <w:r>
              <w:t>0.00</w:t>
            </w:r>
          </w:p>
        </w:tc>
        <w:tc>
          <w:tcPr>
            <w:tcW w:w="2835" w:type="dxa"/>
            <w:vAlign w:val="center"/>
          </w:tcPr>
          <w:p>
            <w:pPr>
              <w:pStyle w:val="13"/>
              <w:ind w:firstLine="0" w:firstLineChars="0"/>
            </w:pPr>
            <w:r>
              <w:rPr>
                <w:rFonts w:hint="eastAsia"/>
                <w:lang w:val="en-US" w:eastAsia="zh-CN"/>
              </w:rPr>
              <w:t>6</w:t>
            </w:r>
            <w:r>
              <w:t>0.00</w:t>
            </w:r>
          </w:p>
        </w:tc>
        <w:tc>
          <w:tcPr>
            <w:tcW w:w="2551" w:type="dxa"/>
            <w:vAlign w:val="center"/>
          </w:tcPr>
          <w:p>
            <w:pPr>
              <w:pStyle w:val="13"/>
              <w:ind w:firstLine="0" w:firstLineChars="0"/>
            </w:pPr>
            <w:r>
              <w:rPr>
                <w:rFonts w:hint="eastAsia"/>
                <w:lang w:val="en-US" w:eastAsia="zh-CN"/>
              </w:rPr>
              <w:t>9</w:t>
            </w:r>
            <w:r>
              <w:t>0.00</w:t>
            </w:r>
          </w:p>
        </w:tc>
        <w:tc>
          <w:tcPr>
            <w:tcW w:w="3544" w:type="dxa"/>
            <w:gridSpan w:val="2"/>
            <w:vAlign w:val="center"/>
          </w:tcPr>
          <w:p>
            <w:pPr>
              <w:pStyle w:val="13"/>
              <w:ind w:firstLine="0" w:firstLineChars="0"/>
            </w:pPr>
            <w:r>
              <w:rPr>
                <w:rFonts w:hint="eastAsia"/>
                <w:lang w:val="en-US" w:eastAsia="zh-CN"/>
              </w:rP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1.通过对三环路两侧进行绿化带建设，改善生态环境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造林面积</w:t>
            </w:r>
          </w:p>
        </w:tc>
        <w:tc>
          <w:tcPr>
            <w:tcW w:w="5386" w:type="dxa"/>
            <w:vAlign w:val="center"/>
          </w:tcPr>
          <w:p>
            <w:pPr>
              <w:pStyle w:val="12"/>
            </w:pPr>
            <w:r>
              <w:t>三环路绿化造林面积</w:t>
            </w:r>
          </w:p>
        </w:tc>
        <w:tc>
          <w:tcPr>
            <w:tcW w:w="2268" w:type="dxa"/>
            <w:vAlign w:val="center"/>
          </w:tcPr>
          <w:p>
            <w:pPr>
              <w:pStyle w:val="12"/>
            </w:pPr>
            <w:r>
              <w:t>375亩</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造林合格面积完成率</w:t>
            </w:r>
          </w:p>
        </w:tc>
        <w:tc>
          <w:tcPr>
            <w:tcW w:w="5386" w:type="dxa"/>
            <w:vAlign w:val="center"/>
          </w:tcPr>
          <w:p>
            <w:pPr>
              <w:pStyle w:val="12"/>
            </w:pPr>
            <w:r>
              <w:t>造林合格面积占完成造林面积的比率</w:t>
            </w:r>
          </w:p>
        </w:tc>
        <w:tc>
          <w:tcPr>
            <w:tcW w:w="2268" w:type="dxa"/>
            <w:vAlign w:val="center"/>
          </w:tcPr>
          <w:p>
            <w:pPr>
              <w:pStyle w:val="12"/>
            </w:pPr>
            <w:r>
              <w:t>≥95%</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三环路绿化带占地补贴兑现时间</w:t>
            </w:r>
          </w:p>
        </w:tc>
        <w:tc>
          <w:tcPr>
            <w:tcW w:w="2268" w:type="dxa"/>
            <w:vAlign w:val="center"/>
          </w:tcPr>
          <w:p>
            <w:pPr>
              <w:pStyle w:val="12"/>
            </w:pPr>
            <w:r>
              <w:t>2025年12月兑现</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发放补贴标准</w:t>
            </w:r>
          </w:p>
        </w:tc>
        <w:tc>
          <w:tcPr>
            <w:tcW w:w="2268" w:type="dxa"/>
            <w:vAlign w:val="center"/>
          </w:tcPr>
          <w:p>
            <w:pPr>
              <w:pStyle w:val="12"/>
            </w:pPr>
            <w:r>
              <w:t>≤200元/亩</w:t>
            </w:r>
          </w:p>
        </w:tc>
        <w:tc>
          <w:tcPr>
            <w:tcW w:w="1276" w:type="dxa"/>
            <w:vAlign w:val="center"/>
          </w:tcPr>
          <w:p>
            <w:pPr>
              <w:pStyle w:val="12"/>
            </w:pPr>
            <w:r>
              <w:t>文件规定</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改善生态环境</w:t>
            </w:r>
          </w:p>
        </w:tc>
        <w:tc>
          <w:tcPr>
            <w:tcW w:w="5386" w:type="dxa"/>
            <w:vAlign w:val="center"/>
          </w:tcPr>
          <w:p>
            <w:pPr>
              <w:pStyle w:val="12"/>
            </w:pPr>
            <w:r>
              <w:t>改善全区生态环境，对全区经济发展提供生态保障</w:t>
            </w:r>
          </w:p>
        </w:tc>
        <w:tc>
          <w:tcPr>
            <w:tcW w:w="2268" w:type="dxa"/>
            <w:vAlign w:val="center"/>
          </w:tcPr>
          <w:p>
            <w:pPr>
              <w:pStyle w:val="12"/>
            </w:pPr>
            <w:r>
              <w:t>提高全区绿化水平，保障全区林业事业健康科学持续发展</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项目区受益群众对项目建设的满意程度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11、省县道绿化带占地补绩效目标表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13010925P00000810035P</w:t>
            </w:r>
          </w:p>
        </w:tc>
        <w:tc>
          <w:tcPr>
            <w:tcW w:w="2835" w:type="dxa"/>
            <w:vAlign w:val="center"/>
          </w:tcPr>
          <w:p>
            <w:pPr>
              <w:pStyle w:val="10"/>
            </w:pPr>
            <w:r>
              <w:t>项目名称</w:t>
            </w:r>
          </w:p>
        </w:tc>
        <w:tc>
          <w:tcPr>
            <w:tcW w:w="6095" w:type="dxa"/>
            <w:gridSpan w:val="3"/>
            <w:vAlign w:val="center"/>
          </w:tcPr>
          <w:p>
            <w:pPr>
              <w:pStyle w:val="12"/>
            </w:pPr>
            <w:r>
              <w:t>省县道绿化带占地补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用于支付占地补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3</w:t>
            </w:r>
            <w:r>
              <w:t>0.00</w:t>
            </w:r>
          </w:p>
        </w:tc>
        <w:tc>
          <w:tcPr>
            <w:tcW w:w="2835" w:type="dxa"/>
            <w:vAlign w:val="center"/>
          </w:tcPr>
          <w:p>
            <w:pPr>
              <w:pStyle w:val="13"/>
              <w:ind w:firstLine="0" w:firstLineChars="0"/>
            </w:pPr>
            <w:r>
              <w:rPr>
                <w:rFonts w:hint="eastAsia"/>
                <w:lang w:val="en-US" w:eastAsia="zh-CN"/>
              </w:rPr>
              <w:t>6</w:t>
            </w:r>
            <w:r>
              <w:t>0.00</w:t>
            </w:r>
          </w:p>
        </w:tc>
        <w:tc>
          <w:tcPr>
            <w:tcW w:w="2551" w:type="dxa"/>
            <w:vAlign w:val="center"/>
          </w:tcPr>
          <w:p>
            <w:pPr>
              <w:pStyle w:val="13"/>
              <w:ind w:firstLine="0" w:firstLineChars="0"/>
            </w:pPr>
            <w:r>
              <w:rPr>
                <w:rFonts w:hint="eastAsia"/>
                <w:lang w:val="en-US" w:eastAsia="zh-CN"/>
              </w:rPr>
              <w:t>9</w:t>
            </w:r>
            <w:r>
              <w:t>0.00</w:t>
            </w:r>
          </w:p>
        </w:tc>
        <w:tc>
          <w:tcPr>
            <w:tcW w:w="3544" w:type="dxa"/>
            <w:gridSpan w:val="2"/>
            <w:vAlign w:val="center"/>
          </w:tcPr>
          <w:p>
            <w:pPr>
              <w:pStyle w:val="13"/>
              <w:ind w:firstLine="0" w:firstLineChars="0"/>
            </w:pPr>
            <w:r>
              <w:rPr>
                <w:rFonts w:hint="eastAsia"/>
                <w:lang w:val="en-US" w:eastAsia="zh-CN"/>
              </w:rP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1.通过对省县道两侧进行造林绿化，改善两侧环境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造林绿化面积</w:t>
            </w:r>
          </w:p>
        </w:tc>
        <w:tc>
          <w:tcPr>
            <w:tcW w:w="5386" w:type="dxa"/>
            <w:vAlign w:val="center"/>
          </w:tcPr>
          <w:p>
            <w:pPr>
              <w:pStyle w:val="12"/>
            </w:pPr>
            <w:r>
              <w:t>省县道绿化面积</w:t>
            </w:r>
          </w:p>
        </w:tc>
        <w:tc>
          <w:tcPr>
            <w:tcW w:w="2268" w:type="dxa"/>
            <w:vAlign w:val="center"/>
          </w:tcPr>
          <w:p>
            <w:pPr>
              <w:pStyle w:val="12"/>
            </w:pPr>
            <w:r>
              <w:t>≤4138亩</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造林合格面积完成率</w:t>
            </w:r>
          </w:p>
        </w:tc>
        <w:tc>
          <w:tcPr>
            <w:tcW w:w="5386" w:type="dxa"/>
            <w:vAlign w:val="center"/>
          </w:tcPr>
          <w:p>
            <w:pPr>
              <w:pStyle w:val="12"/>
            </w:pPr>
            <w:r>
              <w:t>造林合格面积占完成造林面积的比率</w:t>
            </w:r>
          </w:p>
        </w:tc>
        <w:tc>
          <w:tcPr>
            <w:tcW w:w="2268" w:type="dxa"/>
            <w:vAlign w:val="center"/>
          </w:tcPr>
          <w:p>
            <w:pPr>
              <w:pStyle w:val="12"/>
            </w:pPr>
            <w:r>
              <w:t>≥95%</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占地补贴兑现时间</w:t>
            </w:r>
          </w:p>
        </w:tc>
        <w:tc>
          <w:tcPr>
            <w:tcW w:w="2268" w:type="dxa"/>
            <w:vAlign w:val="center"/>
          </w:tcPr>
          <w:p>
            <w:pPr>
              <w:pStyle w:val="12"/>
            </w:pPr>
            <w:r>
              <w:t>2025年12月兑现</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发放占地补贴标准</w:t>
            </w:r>
          </w:p>
        </w:tc>
        <w:tc>
          <w:tcPr>
            <w:tcW w:w="2268" w:type="dxa"/>
            <w:vAlign w:val="center"/>
          </w:tcPr>
          <w:p>
            <w:pPr>
              <w:pStyle w:val="12"/>
            </w:pPr>
            <w:r>
              <w:t>≤600元/亩/年</w:t>
            </w:r>
          </w:p>
        </w:tc>
        <w:tc>
          <w:tcPr>
            <w:tcW w:w="1276" w:type="dxa"/>
            <w:vAlign w:val="center"/>
          </w:tcPr>
          <w:p>
            <w:pPr>
              <w:pStyle w:val="12"/>
            </w:pPr>
            <w:r>
              <w:t>文件规定</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改善生态环境</w:t>
            </w:r>
          </w:p>
        </w:tc>
        <w:tc>
          <w:tcPr>
            <w:tcW w:w="5386" w:type="dxa"/>
            <w:vAlign w:val="center"/>
          </w:tcPr>
          <w:p>
            <w:pPr>
              <w:pStyle w:val="12"/>
            </w:pPr>
            <w:r>
              <w:t>改善全区生态环境，对全区经济发展提供生态保障</w:t>
            </w:r>
          </w:p>
        </w:tc>
        <w:tc>
          <w:tcPr>
            <w:tcW w:w="2268" w:type="dxa"/>
            <w:vAlign w:val="center"/>
          </w:tcPr>
          <w:p>
            <w:pPr>
              <w:pStyle w:val="12"/>
            </w:pPr>
            <w:r>
              <w:t>提高全区绿化水平，保障全区林业事业健康科学持续发展</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项目区受益群众对项目建设的满意程度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12、石财城[2022]66号土地整治专项资金绩效目标表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13010925P00000510001L</w:t>
            </w:r>
          </w:p>
        </w:tc>
        <w:tc>
          <w:tcPr>
            <w:tcW w:w="2835" w:type="dxa"/>
            <w:vAlign w:val="center"/>
          </w:tcPr>
          <w:p>
            <w:pPr>
              <w:pStyle w:val="10"/>
            </w:pPr>
            <w:r>
              <w:t>项目名称</w:t>
            </w:r>
          </w:p>
        </w:tc>
        <w:tc>
          <w:tcPr>
            <w:tcW w:w="6095" w:type="dxa"/>
            <w:gridSpan w:val="3"/>
            <w:vAlign w:val="center"/>
          </w:tcPr>
          <w:p>
            <w:pPr>
              <w:pStyle w:val="12"/>
            </w:pPr>
            <w:r>
              <w:t>石财城[2022]66号土地整治专项资金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697.17</w:t>
            </w:r>
          </w:p>
        </w:tc>
        <w:tc>
          <w:tcPr>
            <w:tcW w:w="2835" w:type="dxa"/>
            <w:vAlign w:val="center"/>
          </w:tcPr>
          <w:p>
            <w:pPr>
              <w:pStyle w:val="10"/>
            </w:pPr>
            <w:r>
              <w:t>其中：财政    资金</w:t>
            </w:r>
          </w:p>
        </w:tc>
        <w:tc>
          <w:tcPr>
            <w:tcW w:w="2551" w:type="dxa"/>
            <w:vAlign w:val="center"/>
          </w:tcPr>
          <w:p>
            <w:pPr>
              <w:pStyle w:val="12"/>
            </w:pPr>
            <w:r>
              <w:t>697.17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用于支付新增建设用地有偿使用费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3</w:t>
            </w:r>
            <w:r>
              <w:t>0.00</w:t>
            </w:r>
          </w:p>
        </w:tc>
        <w:tc>
          <w:tcPr>
            <w:tcW w:w="2835" w:type="dxa"/>
            <w:vAlign w:val="center"/>
          </w:tcPr>
          <w:p>
            <w:pPr>
              <w:pStyle w:val="13"/>
              <w:ind w:firstLine="0" w:firstLineChars="0"/>
            </w:pPr>
            <w:r>
              <w:rPr>
                <w:rFonts w:hint="eastAsia"/>
                <w:lang w:val="en-US" w:eastAsia="zh-CN"/>
              </w:rPr>
              <w:t>6</w:t>
            </w:r>
            <w:r>
              <w:t>0.00</w:t>
            </w:r>
          </w:p>
        </w:tc>
        <w:tc>
          <w:tcPr>
            <w:tcW w:w="2551" w:type="dxa"/>
            <w:vAlign w:val="center"/>
          </w:tcPr>
          <w:p>
            <w:pPr>
              <w:pStyle w:val="13"/>
              <w:ind w:firstLine="0" w:firstLineChars="0"/>
            </w:pPr>
            <w:r>
              <w:rPr>
                <w:rFonts w:hint="eastAsia"/>
                <w:lang w:val="en-US" w:eastAsia="zh-CN"/>
              </w:rPr>
              <w:t>9</w:t>
            </w:r>
            <w:r>
              <w:t>0.00</w:t>
            </w:r>
          </w:p>
        </w:tc>
        <w:tc>
          <w:tcPr>
            <w:tcW w:w="3544" w:type="dxa"/>
            <w:gridSpan w:val="2"/>
            <w:vAlign w:val="center"/>
          </w:tcPr>
          <w:p>
            <w:pPr>
              <w:pStyle w:val="13"/>
              <w:ind w:firstLine="0" w:firstLineChars="0"/>
            </w:pPr>
            <w:r>
              <w:rPr>
                <w:rFonts w:hint="eastAsia"/>
                <w:lang w:val="en-US" w:eastAsia="zh-CN"/>
              </w:rP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1.及时下达新增建设用地土地有偿使用费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返还比例</w:t>
            </w:r>
          </w:p>
        </w:tc>
        <w:tc>
          <w:tcPr>
            <w:tcW w:w="5386" w:type="dxa"/>
            <w:vAlign w:val="center"/>
          </w:tcPr>
          <w:p>
            <w:pPr>
              <w:pStyle w:val="12"/>
            </w:pPr>
            <w:r>
              <w:t>新增建设用地土地有偿使用费返还比例</w:t>
            </w:r>
          </w:p>
        </w:tc>
        <w:tc>
          <w:tcPr>
            <w:tcW w:w="2268" w:type="dxa"/>
            <w:vAlign w:val="center"/>
          </w:tcPr>
          <w:p>
            <w:pPr>
              <w:pStyle w:val="12"/>
            </w:pPr>
            <w:r>
              <w:t>25%</w:t>
            </w:r>
          </w:p>
        </w:tc>
        <w:tc>
          <w:tcPr>
            <w:tcW w:w="1276" w:type="dxa"/>
            <w:vAlign w:val="center"/>
          </w:tcPr>
          <w:p>
            <w:pPr>
              <w:pStyle w:val="12"/>
            </w:pPr>
            <w:r>
              <w:t>石财城【2022】66号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资金返还完成比例</w:t>
            </w:r>
          </w:p>
        </w:tc>
        <w:tc>
          <w:tcPr>
            <w:tcW w:w="5386" w:type="dxa"/>
            <w:vAlign w:val="center"/>
          </w:tcPr>
          <w:p>
            <w:pPr>
              <w:pStyle w:val="12"/>
            </w:pPr>
            <w:r>
              <w:t>资金返还完成比例</w:t>
            </w:r>
          </w:p>
        </w:tc>
        <w:tc>
          <w:tcPr>
            <w:tcW w:w="2268" w:type="dxa"/>
            <w:vAlign w:val="center"/>
          </w:tcPr>
          <w:p>
            <w:pPr>
              <w:pStyle w:val="12"/>
            </w:pPr>
            <w:r>
              <w:t>≥90%</w:t>
            </w:r>
          </w:p>
        </w:tc>
        <w:tc>
          <w:tcPr>
            <w:tcW w:w="1276" w:type="dxa"/>
            <w:vAlign w:val="center"/>
          </w:tcPr>
          <w:p>
            <w:pPr>
              <w:pStyle w:val="12"/>
            </w:pPr>
            <w:r>
              <w:t>石财城【2022】66号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及时返还</w:t>
            </w:r>
          </w:p>
        </w:tc>
        <w:tc>
          <w:tcPr>
            <w:tcW w:w="5386" w:type="dxa"/>
            <w:vAlign w:val="center"/>
          </w:tcPr>
          <w:p>
            <w:pPr>
              <w:pStyle w:val="12"/>
            </w:pPr>
            <w:r>
              <w:t>资金及时返还到位</w:t>
            </w:r>
          </w:p>
        </w:tc>
        <w:tc>
          <w:tcPr>
            <w:tcW w:w="2268" w:type="dxa"/>
            <w:vAlign w:val="center"/>
          </w:tcPr>
          <w:p>
            <w:pPr>
              <w:pStyle w:val="12"/>
            </w:pPr>
            <w:r>
              <w:t>2024年12月兑现</w:t>
            </w:r>
          </w:p>
        </w:tc>
        <w:tc>
          <w:tcPr>
            <w:tcW w:w="1276" w:type="dxa"/>
            <w:vAlign w:val="center"/>
          </w:tcPr>
          <w:p>
            <w:pPr>
              <w:pStyle w:val="12"/>
            </w:pPr>
            <w:r>
              <w:t>石财城【2022】66号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每次返还土地有偿使用费数额</w:t>
            </w:r>
          </w:p>
        </w:tc>
        <w:tc>
          <w:tcPr>
            <w:tcW w:w="2268" w:type="dxa"/>
            <w:vAlign w:val="center"/>
          </w:tcPr>
          <w:p>
            <w:pPr>
              <w:pStyle w:val="12"/>
            </w:pPr>
            <w:r>
              <w:t>≤697.16万元/次</w:t>
            </w:r>
          </w:p>
        </w:tc>
        <w:tc>
          <w:tcPr>
            <w:tcW w:w="1276" w:type="dxa"/>
            <w:vAlign w:val="center"/>
          </w:tcPr>
          <w:p>
            <w:pPr>
              <w:pStyle w:val="12"/>
            </w:pPr>
            <w:r>
              <w:t>石财城【2022】66号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业务保障能力</w:t>
            </w:r>
          </w:p>
        </w:tc>
        <w:tc>
          <w:tcPr>
            <w:tcW w:w="5386" w:type="dxa"/>
            <w:vAlign w:val="center"/>
          </w:tcPr>
          <w:p>
            <w:pPr>
              <w:pStyle w:val="12"/>
            </w:pPr>
            <w:r>
              <w:t>保障全区重点建设项目顺利实施</w:t>
            </w:r>
          </w:p>
        </w:tc>
        <w:tc>
          <w:tcPr>
            <w:tcW w:w="2268" w:type="dxa"/>
            <w:vAlign w:val="center"/>
          </w:tcPr>
          <w:p>
            <w:pPr>
              <w:pStyle w:val="12"/>
            </w:pPr>
            <w:r>
              <w:t>顺利实施项目</w:t>
            </w:r>
          </w:p>
        </w:tc>
        <w:tc>
          <w:tcPr>
            <w:tcW w:w="1276" w:type="dxa"/>
            <w:vAlign w:val="center"/>
          </w:tcPr>
          <w:p>
            <w:pPr>
              <w:pStyle w:val="12"/>
            </w:pPr>
            <w:r>
              <w:t>石财城【2022】66号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资金使用对象满意度</w:t>
            </w:r>
          </w:p>
        </w:tc>
        <w:tc>
          <w:tcPr>
            <w:tcW w:w="5386" w:type="dxa"/>
            <w:vAlign w:val="center"/>
          </w:tcPr>
          <w:p>
            <w:pPr>
              <w:pStyle w:val="12"/>
            </w:pPr>
            <w:r>
              <w:t>调查中满意和较满意对象占全部调查对象的比例</w:t>
            </w:r>
          </w:p>
        </w:tc>
        <w:tc>
          <w:tcPr>
            <w:tcW w:w="2268" w:type="dxa"/>
            <w:vAlign w:val="center"/>
          </w:tcPr>
          <w:p>
            <w:pPr>
              <w:pStyle w:val="12"/>
            </w:pPr>
            <w:r>
              <w:t>≥95%</w:t>
            </w:r>
          </w:p>
        </w:tc>
        <w:tc>
          <w:tcPr>
            <w:tcW w:w="1276" w:type="dxa"/>
            <w:vAlign w:val="center"/>
          </w:tcPr>
          <w:p>
            <w:pPr>
              <w:pStyle w:val="12"/>
            </w:pPr>
            <w:r>
              <w:t>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13、石财城[2023]42号下达2023年新增建设用地土地有偿使用费绩效目标表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13010925P00000510004F</w:t>
            </w:r>
          </w:p>
        </w:tc>
        <w:tc>
          <w:tcPr>
            <w:tcW w:w="2835" w:type="dxa"/>
            <w:vAlign w:val="center"/>
          </w:tcPr>
          <w:p>
            <w:pPr>
              <w:pStyle w:val="10"/>
            </w:pPr>
            <w:r>
              <w:t>项目名称</w:t>
            </w:r>
          </w:p>
        </w:tc>
        <w:tc>
          <w:tcPr>
            <w:tcW w:w="6095" w:type="dxa"/>
            <w:gridSpan w:val="3"/>
            <w:vAlign w:val="center"/>
          </w:tcPr>
          <w:p>
            <w:pPr>
              <w:pStyle w:val="12"/>
            </w:pPr>
            <w:r>
              <w:t>石财城[2023]42号下达2023年新增建设用地土地有偿使用费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120.40</w:t>
            </w:r>
          </w:p>
        </w:tc>
        <w:tc>
          <w:tcPr>
            <w:tcW w:w="2835" w:type="dxa"/>
            <w:vAlign w:val="center"/>
          </w:tcPr>
          <w:p>
            <w:pPr>
              <w:pStyle w:val="10"/>
            </w:pPr>
            <w:r>
              <w:t>其中：财政    资金</w:t>
            </w:r>
          </w:p>
        </w:tc>
        <w:tc>
          <w:tcPr>
            <w:tcW w:w="2551" w:type="dxa"/>
            <w:vAlign w:val="center"/>
          </w:tcPr>
          <w:p>
            <w:pPr>
              <w:pStyle w:val="12"/>
            </w:pPr>
            <w:r>
              <w:t>120.40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用于下达建设用地有偿使用费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3</w:t>
            </w:r>
            <w:r>
              <w:t>0.00</w:t>
            </w:r>
          </w:p>
        </w:tc>
        <w:tc>
          <w:tcPr>
            <w:tcW w:w="2835" w:type="dxa"/>
            <w:vAlign w:val="center"/>
          </w:tcPr>
          <w:p>
            <w:pPr>
              <w:pStyle w:val="13"/>
              <w:ind w:firstLine="0" w:firstLineChars="0"/>
            </w:pPr>
            <w:r>
              <w:rPr>
                <w:rFonts w:hint="eastAsia"/>
                <w:lang w:val="en-US" w:eastAsia="zh-CN"/>
              </w:rPr>
              <w:t>6</w:t>
            </w:r>
            <w:r>
              <w:t>0.00</w:t>
            </w:r>
          </w:p>
        </w:tc>
        <w:tc>
          <w:tcPr>
            <w:tcW w:w="2551" w:type="dxa"/>
            <w:vAlign w:val="center"/>
          </w:tcPr>
          <w:p>
            <w:pPr>
              <w:pStyle w:val="13"/>
              <w:ind w:firstLine="0" w:firstLineChars="0"/>
            </w:pPr>
            <w:r>
              <w:rPr>
                <w:rFonts w:hint="eastAsia"/>
                <w:lang w:val="en-US" w:eastAsia="zh-CN"/>
              </w:rPr>
              <w:t>9</w:t>
            </w:r>
            <w:r>
              <w:t>0.00</w:t>
            </w:r>
          </w:p>
        </w:tc>
        <w:tc>
          <w:tcPr>
            <w:tcW w:w="3544" w:type="dxa"/>
            <w:gridSpan w:val="2"/>
            <w:vAlign w:val="center"/>
          </w:tcPr>
          <w:p>
            <w:pPr>
              <w:pStyle w:val="13"/>
              <w:ind w:firstLine="0" w:firstLineChars="0"/>
            </w:pPr>
            <w:r>
              <w:rPr>
                <w:rFonts w:hint="eastAsia"/>
                <w:lang w:val="en-US" w:eastAsia="zh-CN"/>
              </w:rP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1.及时下达新增建设用地有偿使用费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返还比例</w:t>
            </w:r>
          </w:p>
        </w:tc>
        <w:tc>
          <w:tcPr>
            <w:tcW w:w="5386" w:type="dxa"/>
            <w:vAlign w:val="center"/>
          </w:tcPr>
          <w:p>
            <w:pPr>
              <w:pStyle w:val="12"/>
            </w:pPr>
            <w:r>
              <w:t>新增建设用地土地有偿使用费返还比例</w:t>
            </w:r>
          </w:p>
        </w:tc>
        <w:tc>
          <w:tcPr>
            <w:tcW w:w="2268" w:type="dxa"/>
            <w:vAlign w:val="center"/>
          </w:tcPr>
          <w:p>
            <w:pPr>
              <w:pStyle w:val="12"/>
            </w:pPr>
            <w:r>
              <w:t>25%</w:t>
            </w:r>
          </w:p>
        </w:tc>
        <w:tc>
          <w:tcPr>
            <w:tcW w:w="1276" w:type="dxa"/>
            <w:vAlign w:val="center"/>
          </w:tcPr>
          <w:p>
            <w:pPr>
              <w:pStyle w:val="12"/>
            </w:pPr>
            <w:r>
              <w:t>石财城【2023】42号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资金返还完成比例</w:t>
            </w:r>
          </w:p>
        </w:tc>
        <w:tc>
          <w:tcPr>
            <w:tcW w:w="5386" w:type="dxa"/>
            <w:vAlign w:val="center"/>
          </w:tcPr>
          <w:p>
            <w:pPr>
              <w:pStyle w:val="12"/>
            </w:pPr>
            <w:r>
              <w:t>资金返还完成比例</w:t>
            </w:r>
          </w:p>
        </w:tc>
        <w:tc>
          <w:tcPr>
            <w:tcW w:w="2268" w:type="dxa"/>
            <w:vAlign w:val="center"/>
          </w:tcPr>
          <w:p>
            <w:pPr>
              <w:pStyle w:val="12"/>
            </w:pPr>
            <w:r>
              <w:t>≥90%</w:t>
            </w:r>
          </w:p>
        </w:tc>
        <w:tc>
          <w:tcPr>
            <w:tcW w:w="1276" w:type="dxa"/>
            <w:vAlign w:val="center"/>
          </w:tcPr>
          <w:p>
            <w:pPr>
              <w:pStyle w:val="12"/>
            </w:pPr>
            <w:r>
              <w:t>石财城【2023】42号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及时返还</w:t>
            </w:r>
          </w:p>
        </w:tc>
        <w:tc>
          <w:tcPr>
            <w:tcW w:w="5386" w:type="dxa"/>
            <w:vAlign w:val="center"/>
          </w:tcPr>
          <w:p>
            <w:pPr>
              <w:pStyle w:val="12"/>
            </w:pPr>
            <w:r>
              <w:t>资金及时到位</w:t>
            </w:r>
          </w:p>
        </w:tc>
        <w:tc>
          <w:tcPr>
            <w:tcW w:w="2268" w:type="dxa"/>
            <w:vAlign w:val="center"/>
          </w:tcPr>
          <w:p>
            <w:pPr>
              <w:pStyle w:val="12"/>
            </w:pPr>
            <w:r>
              <w:t>2025年12月完成</w:t>
            </w:r>
          </w:p>
        </w:tc>
        <w:tc>
          <w:tcPr>
            <w:tcW w:w="1276" w:type="dxa"/>
            <w:vAlign w:val="center"/>
          </w:tcPr>
          <w:p>
            <w:pPr>
              <w:pStyle w:val="12"/>
            </w:pPr>
            <w:r>
              <w:t>支付凭证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土地有偿使用费数额</w:t>
            </w:r>
          </w:p>
        </w:tc>
        <w:tc>
          <w:tcPr>
            <w:tcW w:w="2268" w:type="dxa"/>
            <w:vAlign w:val="center"/>
          </w:tcPr>
          <w:p>
            <w:pPr>
              <w:pStyle w:val="12"/>
            </w:pPr>
            <w:r>
              <w:t>120.4万元</w:t>
            </w:r>
          </w:p>
        </w:tc>
        <w:tc>
          <w:tcPr>
            <w:tcW w:w="1276" w:type="dxa"/>
            <w:vAlign w:val="center"/>
          </w:tcPr>
          <w:p>
            <w:pPr>
              <w:pStyle w:val="12"/>
            </w:pPr>
            <w:r>
              <w:t>石财城【2023】42号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业务保障能力</w:t>
            </w:r>
          </w:p>
        </w:tc>
        <w:tc>
          <w:tcPr>
            <w:tcW w:w="5386" w:type="dxa"/>
            <w:vAlign w:val="center"/>
          </w:tcPr>
          <w:p>
            <w:pPr>
              <w:pStyle w:val="12"/>
            </w:pPr>
            <w:r>
              <w:t>保障全区重点建设项目顺利实施</w:t>
            </w:r>
          </w:p>
        </w:tc>
        <w:tc>
          <w:tcPr>
            <w:tcW w:w="2268" w:type="dxa"/>
            <w:vAlign w:val="center"/>
          </w:tcPr>
          <w:p>
            <w:pPr>
              <w:pStyle w:val="12"/>
            </w:pPr>
            <w:r>
              <w:t>顺利实施项目</w:t>
            </w:r>
          </w:p>
        </w:tc>
        <w:tc>
          <w:tcPr>
            <w:tcW w:w="1276" w:type="dxa"/>
            <w:vAlign w:val="center"/>
          </w:tcPr>
          <w:p>
            <w:pPr>
              <w:pStyle w:val="12"/>
            </w:pPr>
            <w:r>
              <w:t>石财城【2023】42号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资金使用对象满意度</w:t>
            </w:r>
          </w:p>
        </w:tc>
        <w:tc>
          <w:tcPr>
            <w:tcW w:w="5386" w:type="dxa"/>
            <w:vAlign w:val="center"/>
          </w:tcPr>
          <w:p>
            <w:pPr>
              <w:pStyle w:val="12"/>
            </w:pPr>
            <w:r>
              <w:t>调查中满意和较满意对象占全部调查对象的比例</w:t>
            </w:r>
          </w:p>
        </w:tc>
        <w:tc>
          <w:tcPr>
            <w:tcW w:w="2268" w:type="dxa"/>
            <w:vAlign w:val="center"/>
          </w:tcPr>
          <w:p>
            <w:pPr>
              <w:pStyle w:val="12"/>
            </w:pPr>
            <w:r>
              <w:t>≥95%</w:t>
            </w:r>
          </w:p>
        </w:tc>
        <w:tc>
          <w:tcPr>
            <w:tcW w:w="1276" w:type="dxa"/>
            <w:vAlign w:val="center"/>
          </w:tcPr>
          <w:p>
            <w:pPr>
              <w:pStyle w:val="12"/>
            </w:pPr>
            <w:r>
              <w:t>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14、石财城[2023]42号下达2023年新增建设用地有偿使用费绩效目标表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13010925P000005100053</w:t>
            </w:r>
          </w:p>
        </w:tc>
        <w:tc>
          <w:tcPr>
            <w:tcW w:w="2835" w:type="dxa"/>
            <w:vAlign w:val="center"/>
          </w:tcPr>
          <w:p>
            <w:pPr>
              <w:pStyle w:val="10"/>
            </w:pPr>
            <w:r>
              <w:t>项目名称</w:t>
            </w:r>
          </w:p>
        </w:tc>
        <w:tc>
          <w:tcPr>
            <w:tcW w:w="6095" w:type="dxa"/>
            <w:gridSpan w:val="3"/>
            <w:vAlign w:val="center"/>
          </w:tcPr>
          <w:p>
            <w:pPr>
              <w:pStyle w:val="12"/>
            </w:pPr>
            <w:r>
              <w:t>石财城[2023]42号下达2023年新增建设用地有偿使用费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693.60</w:t>
            </w:r>
          </w:p>
        </w:tc>
        <w:tc>
          <w:tcPr>
            <w:tcW w:w="2835" w:type="dxa"/>
            <w:vAlign w:val="center"/>
          </w:tcPr>
          <w:p>
            <w:pPr>
              <w:pStyle w:val="10"/>
            </w:pPr>
            <w:r>
              <w:t>其中：财政    资金</w:t>
            </w:r>
          </w:p>
        </w:tc>
        <w:tc>
          <w:tcPr>
            <w:tcW w:w="2551" w:type="dxa"/>
            <w:vAlign w:val="center"/>
          </w:tcPr>
          <w:p>
            <w:pPr>
              <w:pStyle w:val="12"/>
            </w:pPr>
            <w:r>
              <w:t>693.60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用于下达新增建设用地有偿使用费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3</w:t>
            </w:r>
            <w:r>
              <w:t>0.00</w:t>
            </w:r>
          </w:p>
        </w:tc>
        <w:tc>
          <w:tcPr>
            <w:tcW w:w="2835" w:type="dxa"/>
            <w:vAlign w:val="center"/>
          </w:tcPr>
          <w:p>
            <w:pPr>
              <w:pStyle w:val="13"/>
              <w:ind w:firstLine="0" w:firstLineChars="0"/>
            </w:pPr>
            <w:r>
              <w:rPr>
                <w:rFonts w:hint="eastAsia"/>
                <w:lang w:val="en-US" w:eastAsia="zh-CN"/>
              </w:rPr>
              <w:t>6</w:t>
            </w:r>
            <w:r>
              <w:t>0.00</w:t>
            </w:r>
          </w:p>
        </w:tc>
        <w:tc>
          <w:tcPr>
            <w:tcW w:w="2551" w:type="dxa"/>
            <w:vAlign w:val="center"/>
          </w:tcPr>
          <w:p>
            <w:pPr>
              <w:pStyle w:val="13"/>
              <w:ind w:firstLine="0" w:firstLineChars="0"/>
            </w:pPr>
            <w:r>
              <w:rPr>
                <w:rFonts w:hint="eastAsia"/>
                <w:lang w:val="en-US" w:eastAsia="zh-CN"/>
              </w:rPr>
              <w:t>9</w:t>
            </w:r>
            <w:r>
              <w:t>0.00</w:t>
            </w:r>
          </w:p>
        </w:tc>
        <w:tc>
          <w:tcPr>
            <w:tcW w:w="3544" w:type="dxa"/>
            <w:gridSpan w:val="2"/>
            <w:vAlign w:val="center"/>
          </w:tcPr>
          <w:p>
            <w:pPr>
              <w:pStyle w:val="13"/>
              <w:ind w:firstLine="0" w:firstLineChars="0"/>
            </w:pPr>
            <w:r>
              <w:rPr>
                <w:rFonts w:hint="eastAsia"/>
                <w:lang w:val="en-US" w:eastAsia="zh-CN"/>
              </w:rP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1.及时下达新增建设用地有偿使用费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返还比例</w:t>
            </w:r>
          </w:p>
        </w:tc>
        <w:tc>
          <w:tcPr>
            <w:tcW w:w="5386" w:type="dxa"/>
            <w:vAlign w:val="center"/>
          </w:tcPr>
          <w:p>
            <w:pPr>
              <w:pStyle w:val="12"/>
            </w:pPr>
            <w:r>
              <w:t>新增建设用地土地有偿使用费返还比例</w:t>
            </w:r>
          </w:p>
        </w:tc>
        <w:tc>
          <w:tcPr>
            <w:tcW w:w="2268" w:type="dxa"/>
            <w:vAlign w:val="center"/>
          </w:tcPr>
          <w:p>
            <w:pPr>
              <w:pStyle w:val="12"/>
            </w:pPr>
            <w:r>
              <w:t>25%</w:t>
            </w:r>
          </w:p>
        </w:tc>
        <w:tc>
          <w:tcPr>
            <w:tcW w:w="1276" w:type="dxa"/>
            <w:vAlign w:val="center"/>
          </w:tcPr>
          <w:p>
            <w:pPr>
              <w:pStyle w:val="12"/>
            </w:pPr>
            <w:r>
              <w:t>石财城【2023】42号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资金返还完成比例</w:t>
            </w:r>
          </w:p>
        </w:tc>
        <w:tc>
          <w:tcPr>
            <w:tcW w:w="5386" w:type="dxa"/>
            <w:vAlign w:val="center"/>
          </w:tcPr>
          <w:p>
            <w:pPr>
              <w:pStyle w:val="12"/>
            </w:pPr>
            <w:r>
              <w:t>资金返还完成比例</w:t>
            </w:r>
          </w:p>
        </w:tc>
        <w:tc>
          <w:tcPr>
            <w:tcW w:w="2268" w:type="dxa"/>
            <w:vAlign w:val="center"/>
          </w:tcPr>
          <w:p>
            <w:pPr>
              <w:pStyle w:val="12"/>
            </w:pPr>
            <w:r>
              <w:t>≥90%</w:t>
            </w:r>
          </w:p>
        </w:tc>
        <w:tc>
          <w:tcPr>
            <w:tcW w:w="1276" w:type="dxa"/>
            <w:vAlign w:val="center"/>
          </w:tcPr>
          <w:p>
            <w:pPr>
              <w:pStyle w:val="12"/>
            </w:pPr>
            <w:r>
              <w:t>石财城【2023】42号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及时返还</w:t>
            </w:r>
          </w:p>
        </w:tc>
        <w:tc>
          <w:tcPr>
            <w:tcW w:w="5386" w:type="dxa"/>
            <w:vAlign w:val="center"/>
          </w:tcPr>
          <w:p>
            <w:pPr>
              <w:pStyle w:val="12"/>
            </w:pPr>
            <w:r>
              <w:t>资金及时到位</w:t>
            </w:r>
          </w:p>
        </w:tc>
        <w:tc>
          <w:tcPr>
            <w:tcW w:w="2268" w:type="dxa"/>
            <w:vAlign w:val="center"/>
          </w:tcPr>
          <w:p>
            <w:pPr>
              <w:pStyle w:val="12"/>
            </w:pPr>
            <w:r>
              <w:t>2025年12月完成</w:t>
            </w:r>
          </w:p>
        </w:tc>
        <w:tc>
          <w:tcPr>
            <w:tcW w:w="1276" w:type="dxa"/>
            <w:vAlign w:val="center"/>
          </w:tcPr>
          <w:p>
            <w:pPr>
              <w:pStyle w:val="12"/>
            </w:pPr>
            <w:r>
              <w:t>石财城【2023】42号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土地有偿使用费数额</w:t>
            </w:r>
          </w:p>
        </w:tc>
        <w:tc>
          <w:tcPr>
            <w:tcW w:w="2268" w:type="dxa"/>
            <w:vAlign w:val="center"/>
          </w:tcPr>
          <w:p>
            <w:pPr>
              <w:pStyle w:val="12"/>
            </w:pPr>
            <w:r>
              <w:t>693.6万元</w:t>
            </w:r>
          </w:p>
        </w:tc>
        <w:tc>
          <w:tcPr>
            <w:tcW w:w="1276" w:type="dxa"/>
            <w:vAlign w:val="center"/>
          </w:tcPr>
          <w:p>
            <w:pPr>
              <w:pStyle w:val="12"/>
            </w:pPr>
            <w:r>
              <w:t>石财城【2023】42号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业务保障能力</w:t>
            </w:r>
          </w:p>
        </w:tc>
        <w:tc>
          <w:tcPr>
            <w:tcW w:w="5386" w:type="dxa"/>
            <w:vAlign w:val="center"/>
          </w:tcPr>
          <w:p>
            <w:pPr>
              <w:pStyle w:val="12"/>
            </w:pPr>
            <w:r>
              <w:t>保障全区重点建设项目顺利实施</w:t>
            </w:r>
          </w:p>
        </w:tc>
        <w:tc>
          <w:tcPr>
            <w:tcW w:w="2268" w:type="dxa"/>
            <w:vAlign w:val="center"/>
          </w:tcPr>
          <w:p>
            <w:pPr>
              <w:pStyle w:val="12"/>
            </w:pPr>
            <w:r>
              <w:t>顺利实施项目</w:t>
            </w:r>
          </w:p>
        </w:tc>
        <w:tc>
          <w:tcPr>
            <w:tcW w:w="1276" w:type="dxa"/>
            <w:vAlign w:val="center"/>
          </w:tcPr>
          <w:p>
            <w:pPr>
              <w:pStyle w:val="12"/>
            </w:pPr>
            <w:r>
              <w:t>石财城【2023】42号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资金使用对象满意度</w:t>
            </w:r>
          </w:p>
        </w:tc>
        <w:tc>
          <w:tcPr>
            <w:tcW w:w="5386" w:type="dxa"/>
            <w:vAlign w:val="center"/>
          </w:tcPr>
          <w:p>
            <w:pPr>
              <w:pStyle w:val="12"/>
            </w:pPr>
            <w:r>
              <w:t>调查中满意和较满意对象占全部调查对象的比例</w:t>
            </w:r>
          </w:p>
        </w:tc>
        <w:tc>
          <w:tcPr>
            <w:tcW w:w="2268" w:type="dxa"/>
            <w:vAlign w:val="center"/>
          </w:tcPr>
          <w:p>
            <w:pPr>
              <w:pStyle w:val="12"/>
            </w:pPr>
            <w:r>
              <w:t>≥95%</w:t>
            </w:r>
          </w:p>
        </w:tc>
        <w:tc>
          <w:tcPr>
            <w:tcW w:w="1276" w:type="dxa"/>
            <w:vAlign w:val="center"/>
          </w:tcPr>
          <w:p>
            <w:pPr>
              <w:pStyle w:val="12"/>
            </w:pPr>
            <w:r>
              <w:t>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15、石财城[2024]74号提前下达2025年土地整治专项资金绩效目标表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13010925P00000910101L</w:t>
            </w:r>
          </w:p>
        </w:tc>
        <w:tc>
          <w:tcPr>
            <w:tcW w:w="2835" w:type="dxa"/>
            <w:vAlign w:val="center"/>
          </w:tcPr>
          <w:p>
            <w:pPr>
              <w:pStyle w:val="10"/>
            </w:pPr>
            <w:r>
              <w:t>项目名称</w:t>
            </w:r>
          </w:p>
        </w:tc>
        <w:tc>
          <w:tcPr>
            <w:tcW w:w="6095" w:type="dxa"/>
            <w:gridSpan w:val="3"/>
            <w:vAlign w:val="center"/>
          </w:tcPr>
          <w:p>
            <w:pPr>
              <w:pStyle w:val="12"/>
            </w:pPr>
            <w:r>
              <w:t>石财城[2024]74号提前下达2025年土地整治专项资金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1000.00</w:t>
            </w:r>
          </w:p>
        </w:tc>
        <w:tc>
          <w:tcPr>
            <w:tcW w:w="2835" w:type="dxa"/>
            <w:vAlign w:val="center"/>
          </w:tcPr>
          <w:p>
            <w:pPr>
              <w:pStyle w:val="10"/>
            </w:pPr>
            <w:r>
              <w:t>其中：财政    资金</w:t>
            </w:r>
          </w:p>
        </w:tc>
        <w:tc>
          <w:tcPr>
            <w:tcW w:w="2551" w:type="dxa"/>
            <w:vAlign w:val="center"/>
          </w:tcPr>
          <w:p>
            <w:pPr>
              <w:pStyle w:val="12"/>
            </w:pPr>
            <w:r>
              <w:t>1000.00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及时下达新增建设用地土地有偿使用费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3</w:t>
            </w:r>
            <w:r>
              <w:t>0.00</w:t>
            </w:r>
          </w:p>
        </w:tc>
        <w:tc>
          <w:tcPr>
            <w:tcW w:w="2835" w:type="dxa"/>
            <w:vAlign w:val="center"/>
          </w:tcPr>
          <w:p>
            <w:pPr>
              <w:pStyle w:val="13"/>
              <w:ind w:firstLine="0" w:firstLineChars="0"/>
            </w:pPr>
            <w:r>
              <w:rPr>
                <w:rFonts w:hint="eastAsia"/>
                <w:lang w:val="en-US" w:eastAsia="zh-CN"/>
              </w:rPr>
              <w:t>6</w:t>
            </w:r>
            <w:r>
              <w:t>0.00</w:t>
            </w:r>
          </w:p>
        </w:tc>
        <w:tc>
          <w:tcPr>
            <w:tcW w:w="2551" w:type="dxa"/>
            <w:vAlign w:val="center"/>
          </w:tcPr>
          <w:p>
            <w:pPr>
              <w:pStyle w:val="13"/>
              <w:ind w:firstLine="0" w:firstLineChars="0"/>
            </w:pPr>
            <w:r>
              <w:rPr>
                <w:rFonts w:hint="eastAsia"/>
                <w:lang w:val="en-US" w:eastAsia="zh-CN"/>
              </w:rPr>
              <w:t>9</w:t>
            </w:r>
            <w:r>
              <w:t>0.00</w:t>
            </w:r>
          </w:p>
        </w:tc>
        <w:tc>
          <w:tcPr>
            <w:tcW w:w="3544" w:type="dxa"/>
            <w:gridSpan w:val="2"/>
            <w:vAlign w:val="center"/>
          </w:tcPr>
          <w:p>
            <w:pPr>
              <w:pStyle w:val="13"/>
              <w:ind w:firstLine="0" w:firstLineChars="0"/>
            </w:pPr>
            <w:r>
              <w:rPr>
                <w:rFonts w:hint="eastAsia"/>
                <w:lang w:val="en-US" w:eastAsia="zh-CN"/>
              </w:rP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1.及时下达新增建设用地土地有偿使用费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返还资金笔数</w:t>
            </w:r>
          </w:p>
        </w:tc>
        <w:tc>
          <w:tcPr>
            <w:tcW w:w="5386" w:type="dxa"/>
            <w:vAlign w:val="center"/>
          </w:tcPr>
          <w:p>
            <w:pPr>
              <w:pStyle w:val="12"/>
            </w:pPr>
            <w:r>
              <w:t>新增建设用地土地有偿使用费返还笔数</w:t>
            </w:r>
          </w:p>
        </w:tc>
        <w:tc>
          <w:tcPr>
            <w:tcW w:w="2268" w:type="dxa"/>
            <w:vAlign w:val="center"/>
          </w:tcPr>
          <w:p>
            <w:pPr>
              <w:pStyle w:val="12"/>
            </w:pPr>
            <w:r>
              <w:t>1笔</w:t>
            </w:r>
          </w:p>
        </w:tc>
        <w:tc>
          <w:tcPr>
            <w:tcW w:w="1276" w:type="dxa"/>
            <w:vAlign w:val="center"/>
          </w:tcPr>
          <w:p>
            <w:pPr>
              <w:pStyle w:val="12"/>
            </w:pPr>
            <w:r>
              <w:t>石财城【2024】74号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资金返还完成比例</w:t>
            </w:r>
          </w:p>
        </w:tc>
        <w:tc>
          <w:tcPr>
            <w:tcW w:w="5386" w:type="dxa"/>
            <w:vAlign w:val="center"/>
          </w:tcPr>
          <w:p>
            <w:pPr>
              <w:pStyle w:val="12"/>
            </w:pPr>
            <w:r>
              <w:t>资金返还完成比例</w:t>
            </w:r>
          </w:p>
        </w:tc>
        <w:tc>
          <w:tcPr>
            <w:tcW w:w="2268" w:type="dxa"/>
            <w:vAlign w:val="center"/>
          </w:tcPr>
          <w:p>
            <w:pPr>
              <w:pStyle w:val="12"/>
            </w:pPr>
            <w:r>
              <w:t>≥90%</w:t>
            </w:r>
          </w:p>
        </w:tc>
        <w:tc>
          <w:tcPr>
            <w:tcW w:w="1276" w:type="dxa"/>
            <w:vAlign w:val="center"/>
          </w:tcPr>
          <w:p>
            <w:pPr>
              <w:pStyle w:val="12"/>
            </w:pPr>
            <w:r>
              <w:t>石财城【2024】74号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及时返还</w:t>
            </w:r>
          </w:p>
        </w:tc>
        <w:tc>
          <w:tcPr>
            <w:tcW w:w="5386" w:type="dxa"/>
            <w:vAlign w:val="center"/>
          </w:tcPr>
          <w:p>
            <w:pPr>
              <w:pStyle w:val="12"/>
            </w:pPr>
            <w:r>
              <w:t>资金及时到位</w:t>
            </w:r>
          </w:p>
        </w:tc>
        <w:tc>
          <w:tcPr>
            <w:tcW w:w="2268" w:type="dxa"/>
            <w:vAlign w:val="center"/>
          </w:tcPr>
          <w:p>
            <w:pPr>
              <w:pStyle w:val="12"/>
            </w:pPr>
            <w:r>
              <w:t>2025年12月兑现</w:t>
            </w:r>
          </w:p>
        </w:tc>
        <w:tc>
          <w:tcPr>
            <w:tcW w:w="1276" w:type="dxa"/>
            <w:vAlign w:val="center"/>
          </w:tcPr>
          <w:p>
            <w:pPr>
              <w:pStyle w:val="12"/>
            </w:pPr>
            <w:r>
              <w:t>拨付凭证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土地有偿使用费数额</w:t>
            </w:r>
          </w:p>
        </w:tc>
        <w:tc>
          <w:tcPr>
            <w:tcW w:w="2268" w:type="dxa"/>
            <w:vAlign w:val="center"/>
          </w:tcPr>
          <w:p>
            <w:pPr>
              <w:pStyle w:val="12"/>
            </w:pPr>
            <w:r>
              <w:t>≤1000万元/笔</w:t>
            </w:r>
          </w:p>
        </w:tc>
        <w:tc>
          <w:tcPr>
            <w:tcW w:w="1276" w:type="dxa"/>
            <w:vAlign w:val="center"/>
          </w:tcPr>
          <w:p>
            <w:pPr>
              <w:pStyle w:val="12"/>
            </w:pPr>
            <w:r>
              <w:t>石财城【2024】74号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业务保障能力</w:t>
            </w:r>
          </w:p>
        </w:tc>
        <w:tc>
          <w:tcPr>
            <w:tcW w:w="5386" w:type="dxa"/>
            <w:vAlign w:val="center"/>
          </w:tcPr>
          <w:p>
            <w:pPr>
              <w:pStyle w:val="12"/>
            </w:pPr>
            <w:r>
              <w:t>保障全区重点建设项目顺利实施</w:t>
            </w:r>
          </w:p>
        </w:tc>
        <w:tc>
          <w:tcPr>
            <w:tcW w:w="2268" w:type="dxa"/>
            <w:vAlign w:val="center"/>
          </w:tcPr>
          <w:p>
            <w:pPr>
              <w:pStyle w:val="12"/>
            </w:pPr>
            <w:r>
              <w:t>保障项目顺利实施</w:t>
            </w:r>
          </w:p>
        </w:tc>
        <w:tc>
          <w:tcPr>
            <w:tcW w:w="1276" w:type="dxa"/>
            <w:vAlign w:val="center"/>
          </w:tcPr>
          <w:p>
            <w:pPr>
              <w:pStyle w:val="12"/>
            </w:pPr>
            <w:r>
              <w:t>石财城【2024】74号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资金使用对象满意度</w:t>
            </w:r>
          </w:p>
        </w:tc>
        <w:tc>
          <w:tcPr>
            <w:tcW w:w="5386" w:type="dxa"/>
            <w:vAlign w:val="center"/>
          </w:tcPr>
          <w:p>
            <w:pPr>
              <w:pStyle w:val="12"/>
            </w:pPr>
            <w:r>
              <w:t>调查中满意和较满意对象占全部调查对象的比例</w:t>
            </w:r>
          </w:p>
        </w:tc>
        <w:tc>
          <w:tcPr>
            <w:tcW w:w="2268" w:type="dxa"/>
            <w:vAlign w:val="center"/>
          </w:tcPr>
          <w:p>
            <w:pPr>
              <w:pStyle w:val="12"/>
            </w:pPr>
            <w:r>
              <w:t>≥95%</w:t>
            </w:r>
          </w:p>
        </w:tc>
        <w:tc>
          <w:tcPr>
            <w:tcW w:w="1276" w:type="dxa"/>
            <w:vAlign w:val="center"/>
          </w:tcPr>
          <w:p>
            <w:pPr>
              <w:pStyle w:val="12"/>
            </w:pPr>
            <w:r>
              <w:t>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16、石财城【2023】50号提前下达2024年土地整治专项资金（新增建设用地土地使用费）绩效目标表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13010924P00000110415Y</w:t>
            </w:r>
          </w:p>
        </w:tc>
        <w:tc>
          <w:tcPr>
            <w:tcW w:w="2835" w:type="dxa"/>
            <w:vAlign w:val="center"/>
          </w:tcPr>
          <w:p>
            <w:pPr>
              <w:pStyle w:val="10"/>
            </w:pPr>
            <w:r>
              <w:t>项目名称</w:t>
            </w:r>
          </w:p>
        </w:tc>
        <w:tc>
          <w:tcPr>
            <w:tcW w:w="6095" w:type="dxa"/>
            <w:gridSpan w:val="3"/>
            <w:vAlign w:val="center"/>
          </w:tcPr>
          <w:p>
            <w:pPr>
              <w:pStyle w:val="12"/>
            </w:pPr>
            <w:r>
              <w:t>石财城【2023】50号提前下达2024年土地整治专项资金（新增建设用地土地使用费）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194.00</w:t>
            </w:r>
          </w:p>
        </w:tc>
        <w:tc>
          <w:tcPr>
            <w:tcW w:w="2835" w:type="dxa"/>
            <w:vAlign w:val="center"/>
          </w:tcPr>
          <w:p>
            <w:pPr>
              <w:pStyle w:val="10"/>
            </w:pPr>
            <w:r>
              <w:t>其中：财政    资金</w:t>
            </w:r>
          </w:p>
        </w:tc>
        <w:tc>
          <w:tcPr>
            <w:tcW w:w="2551" w:type="dxa"/>
            <w:vAlign w:val="center"/>
          </w:tcPr>
          <w:p>
            <w:pPr>
              <w:pStyle w:val="12"/>
            </w:pPr>
            <w:r>
              <w:t>194.00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用于及时下达新增建设用地土地有偿使用费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3</w:t>
            </w:r>
            <w:r>
              <w:t>0.00</w:t>
            </w:r>
          </w:p>
        </w:tc>
        <w:tc>
          <w:tcPr>
            <w:tcW w:w="2835" w:type="dxa"/>
            <w:vAlign w:val="center"/>
          </w:tcPr>
          <w:p>
            <w:pPr>
              <w:pStyle w:val="13"/>
              <w:ind w:firstLine="0" w:firstLineChars="0"/>
            </w:pPr>
            <w:r>
              <w:rPr>
                <w:rFonts w:hint="eastAsia"/>
                <w:lang w:val="en-US" w:eastAsia="zh-CN"/>
              </w:rPr>
              <w:t>6</w:t>
            </w:r>
            <w:r>
              <w:t>0.00</w:t>
            </w:r>
          </w:p>
        </w:tc>
        <w:tc>
          <w:tcPr>
            <w:tcW w:w="2551" w:type="dxa"/>
            <w:vAlign w:val="center"/>
          </w:tcPr>
          <w:p>
            <w:pPr>
              <w:pStyle w:val="13"/>
              <w:ind w:firstLine="0" w:firstLineChars="0"/>
            </w:pPr>
            <w:r>
              <w:rPr>
                <w:rFonts w:hint="eastAsia"/>
                <w:lang w:val="en-US" w:eastAsia="zh-CN"/>
              </w:rPr>
              <w:t>9</w:t>
            </w:r>
            <w:r>
              <w:t>0.00</w:t>
            </w:r>
          </w:p>
        </w:tc>
        <w:tc>
          <w:tcPr>
            <w:tcW w:w="3544" w:type="dxa"/>
            <w:gridSpan w:val="2"/>
            <w:vAlign w:val="center"/>
          </w:tcPr>
          <w:p>
            <w:pPr>
              <w:pStyle w:val="13"/>
              <w:ind w:firstLine="0" w:firstLineChars="0"/>
            </w:pPr>
            <w:r>
              <w:rPr>
                <w:rFonts w:hint="eastAsia"/>
                <w:lang w:val="en-US" w:eastAsia="zh-CN"/>
              </w:rP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1.用于及时下达新增建设用地土地有偿使用费</w:t>
            </w:r>
          </w:p>
          <w:p>
            <w:pPr>
              <w:pStyle w:val="12"/>
            </w:pPr>
            <w:r>
              <w:t>2.用于及时下达新增建设用地土地有偿使用费</w:t>
            </w:r>
          </w:p>
          <w:p>
            <w:pPr>
              <w:pStyle w:val="12"/>
            </w:pPr>
            <w:r>
              <w:t>3.用于及时下达新增建设用地土地有偿使用费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返还资金笔数</w:t>
            </w:r>
          </w:p>
        </w:tc>
        <w:tc>
          <w:tcPr>
            <w:tcW w:w="5386" w:type="dxa"/>
            <w:vAlign w:val="center"/>
          </w:tcPr>
          <w:p>
            <w:pPr>
              <w:pStyle w:val="12"/>
            </w:pPr>
            <w:r>
              <w:t>新增建设用地土地有偿使用费返还笔数</w:t>
            </w:r>
          </w:p>
        </w:tc>
        <w:tc>
          <w:tcPr>
            <w:tcW w:w="2268" w:type="dxa"/>
            <w:vAlign w:val="center"/>
          </w:tcPr>
          <w:p>
            <w:pPr>
              <w:pStyle w:val="12"/>
            </w:pPr>
            <w:r>
              <w:t>1笔</w:t>
            </w:r>
          </w:p>
        </w:tc>
        <w:tc>
          <w:tcPr>
            <w:tcW w:w="1276" w:type="dxa"/>
            <w:vAlign w:val="center"/>
          </w:tcPr>
          <w:p>
            <w:pPr>
              <w:pStyle w:val="12"/>
            </w:pPr>
            <w:r>
              <w:t>石财城【2023】50号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资金返还完成比例</w:t>
            </w:r>
          </w:p>
        </w:tc>
        <w:tc>
          <w:tcPr>
            <w:tcW w:w="5386" w:type="dxa"/>
            <w:vAlign w:val="center"/>
          </w:tcPr>
          <w:p>
            <w:pPr>
              <w:pStyle w:val="12"/>
            </w:pPr>
            <w:r>
              <w:t>资金返还完成比例</w:t>
            </w:r>
          </w:p>
        </w:tc>
        <w:tc>
          <w:tcPr>
            <w:tcW w:w="2268" w:type="dxa"/>
            <w:vAlign w:val="center"/>
          </w:tcPr>
          <w:p>
            <w:pPr>
              <w:pStyle w:val="12"/>
            </w:pPr>
            <w:r>
              <w:t>≥90%</w:t>
            </w:r>
          </w:p>
        </w:tc>
        <w:tc>
          <w:tcPr>
            <w:tcW w:w="1276" w:type="dxa"/>
            <w:vAlign w:val="center"/>
          </w:tcPr>
          <w:p>
            <w:pPr>
              <w:pStyle w:val="12"/>
            </w:pPr>
            <w:r>
              <w:t>石财城【2023】50号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及时返还</w:t>
            </w:r>
          </w:p>
        </w:tc>
        <w:tc>
          <w:tcPr>
            <w:tcW w:w="5386" w:type="dxa"/>
            <w:vAlign w:val="center"/>
          </w:tcPr>
          <w:p>
            <w:pPr>
              <w:pStyle w:val="12"/>
            </w:pPr>
            <w:r>
              <w:t>资金及时到位</w:t>
            </w:r>
          </w:p>
        </w:tc>
        <w:tc>
          <w:tcPr>
            <w:tcW w:w="2268" w:type="dxa"/>
            <w:vAlign w:val="center"/>
          </w:tcPr>
          <w:p>
            <w:pPr>
              <w:pStyle w:val="12"/>
            </w:pPr>
            <w:r>
              <w:t>2025年12月兑现</w:t>
            </w:r>
          </w:p>
        </w:tc>
        <w:tc>
          <w:tcPr>
            <w:tcW w:w="1276" w:type="dxa"/>
            <w:vAlign w:val="center"/>
          </w:tcPr>
          <w:p>
            <w:pPr>
              <w:pStyle w:val="12"/>
            </w:pPr>
            <w:r>
              <w:t>拨付凭证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土地有偿使用费数额</w:t>
            </w:r>
          </w:p>
        </w:tc>
        <w:tc>
          <w:tcPr>
            <w:tcW w:w="2268" w:type="dxa"/>
            <w:vAlign w:val="center"/>
          </w:tcPr>
          <w:p>
            <w:pPr>
              <w:pStyle w:val="12"/>
            </w:pPr>
            <w:r>
              <w:t>≤194万元/批次</w:t>
            </w:r>
          </w:p>
        </w:tc>
        <w:tc>
          <w:tcPr>
            <w:tcW w:w="1276" w:type="dxa"/>
            <w:vAlign w:val="center"/>
          </w:tcPr>
          <w:p>
            <w:pPr>
              <w:pStyle w:val="12"/>
            </w:pPr>
            <w:r>
              <w:t>石财城【2023】50号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业务保障能力</w:t>
            </w:r>
          </w:p>
        </w:tc>
        <w:tc>
          <w:tcPr>
            <w:tcW w:w="5386" w:type="dxa"/>
            <w:vAlign w:val="center"/>
          </w:tcPr>
          <w:p>
            <w:pPr>
              <w:pStyle w:val="12"/>
            </w:pPr>
            <w:r>
              <w:t>保障全区重点建设项目顺利实施</w:t>
            </w:r>
          </w:p>
        </w:tc>
        <w:tc>
          <w:tcPr>
            <w:tcW w:w="2268" w:type="dxa"/>
            <w:vAlign w:val="center"/>
          </w:tcPr>
          <w:p>
            <w:pPr>
              <w:pStyle w:val="12"/>
            </w:pPr>
            <w:r>
              <w:t>保障项目顺利实施</w:t>
            </w:r>
          </w:p>
        </w:tc>
        <w:tc>
          <w:tcPr>
            <w:tcW w:w="1276" w:type="dxa"/>
            <w:vAlign w:val="center"/>
          </w:tcPr>
          <w:p>
            <w:pPr>
              <w:pStyle w:val="12"/>
            </w:pPr>
            <w:r>
              <w:t>石财城【2023】50号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资金使用对象满意度</w:t>
            </w:r>
          </w:p>
        </w:tc>
        <w:tc>
          <w:tcPr>
            <w:tcW w:w="5386" w:type="dxa"/>
            <w:vAlign w:val="center"/>
          </w:tcPr>
          <w:p>
            <w:pPr>
              <w:pStyle w:val="12"/>
            </w:pPr>
            <w:r>
              <w:t>调查中满意和较满意对象占全部调查对象的比例</w:t>
            </w:r>
          </w:p>
        </w:tc>
        <w:tc>
          <w:tcPr>
            <w:tcW w:w="2268" w:type="dxa"/>
            <w:vAlign w:val="center"/>
          </w:tcPr>
          <w:p>
            <w:pPr>
              <w:pStyle w:val="12"/>
            </w:pPr>
            <w:r>
              <w:t>≥95%</w:t>
            </w:r>
          </w:p>
        </w:tc>
        <w:tc>
          <w:tcPr>
            <w:tcW w:w="1276" w:type="dxa"/>
            <w:vAlign w:val="center"/>
          </w:tcPr>
          <w:p>
            <w:pPr>
              <w:pStyle w:val="12"/>
            </w:pPr>
            <w:r>
              <w:t>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17、石财农[2022]100号提前下达2023年市级林业改革发展补助资金（环城林带建设项目）绩效目标表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13010925P00000410004R</w:t>
            </w:r>
          </w:p>
        </w:tc>
        <w:tc>
          <w:tcPr>
            <w:tcW w:w="2835" w:type="dxa"/>
            <w:vAlign w:val="center"/>
          </w:tcPr>
          <w:p>
            <w:pPr>
              <w:pStyle w:val="10"/>
            </w:pPr>
            <w:r>
              <w:t>项目名称</w:t>
            </w:r>
          </w:p>
        </w:tc>
        <w:tc>
          <w:tcPr>
            <w:tcW w:w="6095" w:type="dxa"/>
            <w:gridSpan w:val="3"/>
            <w:vAlign w:val="center"/>
          </w:tcPr>
          <w:p>
            <w:pPr>
              <w:pStyle w:val="12"/>
            </w:pPr>
            <w:r>
              <w:t>石财农[2022]100号提前下达2023年市级林业改革发展补助资金（环城林带建设项目）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1344.45</w:t>
            </w:r>
          </w:p>
        </w:tc>
        <w:tc>
          <w:tcPr>
            <w:tcW w:w="2835" w:type="dxa"/>
            <w:vAlign w:val="center"/>
          </w:tcPr>
          <w:p>
            <w:pPr>
              <w:pStyle w:val="10"/>
            </w:pPr>
            <w:r>
              <w:t>其中：财政    资金</w:t>
            </w:r>
          </w:p>
        </w:tc>
        <w:tc>
          <w:tcPr>
            <w:tcW w:w="2551" w:type="dxa"/>
            <w:vAlign w:val="center"/>
          </w:tcPr>
          <w:p>
            <w:pPr>
              <w:pStyle w:val="12"/>
            </w:pPr>
            <w:r>
              <w:t>1344.45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用于对高速两侧进行林带建设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3</w:t>
            </w:r>
            <w:r>
              <w:t>0.00</w:t>
            </w:r>
          </w:p>
        </w:tc>
        <w:tc>
          <w:tcPr>
            <w:tcW w:w="2835" w:type="dxa"/>
            <w:vAlign w:val="center"/>
          </w:tcPr>
          <w:p>
            <w:pPr>
              <w:pStyle w:val="13"/>
              <w:ind w:firstLine="0" w:firstLineChars="0"/>
            </w:pPr>
            <w:r>
              <w:rPr>
                <w:rFonts w:hint="eastAsia"/>
                <w:lang w:val="en-US" w:eastAsia="zh-CN"/>
              </w:rPr>
              <w:t>6</w:t>
            </w:r>
            <w:r>
              <w:t>0.00</w:t>
            </w:r>
          </w:p>
        </w:tc>
        <w:tc>
          <w:tcPr>
            <w:tcW w:w="2551" w:type="dxa"/>
            <w:vAlign w:val="center"/>
          </w:tcPr>
          <w:p>
            <w:pPr>
              <w:pStyle w:val="13"/>
              <w:ind w:firstLine="0" w:firstLineChars="0"/>
            </w:pPr>
            <w:r>
              <w:rPr>
                <w:rFonts w:hint="eastAsia"/>
                <w:lang w:val="en-US" w:eastAsia="zh-CN"/>
              </w:rPr>
              <w:t>9</w:t>
            </w:r>
            <w:r>
              <w:t>0.00</w:t>
            </w:r>
          </w:p>
        </w:tc>
        <w:tc>
          <w:tcPr>
            <w:tcW w:w="3544" w:type="dxa"/>
            <w:gridSpan w:val="2"/>
            <w:vAlign w:val="center"/>
          </w:tcPr>
          <w:p>
            <w:pPr>
              <w:pStyle w:val="13"/>
              <w:ind w:firstLine="0" w:firstLineChars="0"/>
            </w:pPr>
            <w:r>
              <w:rPr>
                <w:rFonts w:hint="eastAsia"/>
                <w:lang w:val="en-US" w:eastAsia="zh-CN"/>
              </w:rP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1.通过京港澳高速两侧林带建设，改善了全区生态环境。</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造林面积</w:t>
            </w:r>
          </w:p>
        </w:tc>
        <w:tc>
          <w:tcPr>
            <w:tcW w:w="5386" w:type="dxa"/>
            <w:vAlign w:val="center"/>
          </w:tcPr>
          <w:p>
            <w:pPr>
              <w:pStyle w:val="12"/>
            </w:pPr>
            <w:r>
              <w:t>环城林带造林面积</w:t>
            </w:r>
          </w:p>
        </w:tc>
        <w:tc>
          <w:tcPr>
            <w:tcW w:w="2268" w:type="dxa"/>
            <w:vAlign w:val="center"/>
          </w:tcPr>
          <w:p>
            <w:pPr>
              <w:pStyle w:val="12"/>
            </w:pPr>
            <w:r>
              <w:t>31924亩</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造林合格面积完成率</w:t>
            </w:r>
          </w:p>
        </w:tc>
        <w:tc>
          <w:tcPr>
            <w:tcW w:w="5386" w:type="dxa"/>
            <w:vAlign w:val="center"/>
          </w:tcPr>
          <w:p>
            <w:pPr>
              <w:pStyle w:val="12"/>
            </w:pPr>
            <w:r>
              <w:t>造林合格面积占完成造林面积的比率</w:t>
            </w:r>
          </w:p>
        </w:tc>
        <w:tc>
          <w:tcPr>
            <w:tcW w:w="2268" w:type="dxa"/>
            <w:vAlign w:val="center"/>
          </w:tcPr>
          <w:p>
            <w:pPr>
              <w:pStyle w:val="12"/>
            </w:pPr>
            <w:r>
              <w:t>≥95%</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环城绿化带占地补贴兑现时间</w:t>
            </w:r>
          </w:p>
        </w:tc>
        <w:tc>
          <w:tcPr>
            <w:tcW w:w="2268" w:type="dxa"/>
            <w:vAlign w:val="center"/>
          </w:tcPr>
          <w:p>
            <w:pPr>
              <w:pStyle w:val="12"/>
            </w:pPr>
            <w:r>
              <w:t>2025年12月31日前兑现占地补贴</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单位资金成本</w:t>
            </w:r>
          </w:p>
        </w:tc>
        <w:tc>
          <w:tcPr>
            <w:tcW w:w="2268" w:type="dxa"/>
            <w:vAlign w:val="center"/>
          </w:tcPr>
          <w:p>
            <w:pPr>
              <w:pStyle w:val="12"/>
            </w:pPr>
            <w:r>
              <w:t>≤600元/亩</w:t>
            </w:r>
          </w:p>
        </w:tc>
        <w:tc>
          <w:tcPr>
            <w:tcW w:w="1276" w:type="dxa"/>
            <w:vAlign w:val="center"/>
          </w:tcPr>
          <w:p>
            <w:pPr>
              <w:pStyle w:val="12"/>
            </w:pPr>
            <w:r>
              <w:t>发放补贴表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改善生态环境</w:t>
            </w:r>
          </w:p>
        </w:tc>
        <w:tc>
          <w:tcPr>
            <w:tcW w:w="5386" w:type="dxa"/>
            <w:vAlign w:val="center"/>
          </w:tcPr>
          <w:p>
            <w:pPr>
              <w:pStyle w:val="12"/>
            </w:pPr>
            <w:r>
              <w:t>改善全区生态环境，对全区经济发展提供生态保障</w:t>
            </w:r>
          </w:p>
        </w:tc>
        <w:tc>
          <w:tcPr>
            <w:tcW w:w="2268" w:type="dxa"/>
            <w:vAlign w:val="center"/>
          </w:tcPr>
          <w:p>
            <w:pPr>
              <w:pStyle w:val="12"/>
            </w:pPr>
            <w:r>
              <w:t>提高全区绿化水平，保障全区林业事业健康科学持续发展</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项目区受益群众对项目建设的满意程度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18、石财农[2022]100号提前下达2023年市级林业改革发展补助资金（三环路绿化带占地补）绩效目标表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13010925P00000410001Y</w:t>
            </w:r>
          </w:p>
        </w:tc>
        <w:tc>
          <w:tcPr>
            <w:tcW w:w="2835" w:type="dxa"/>
            <w:vAlign w:val="center"/>
          </w:tcPr>
          <w:p>
            <w:pPr>
              <w:pStyle w:val="10"/>
            </w:pPr>
            <w:r>
              <w:t>项目名称</w:t>
            </w:r>
          </w:p>
        </w:tc>
        <w:tc>
          <w:tcPr>
            <w:tcW w:w="6095" w:type="dxa"/>
            <w:gridSpan w:val="3"/>
            <w:vAlign w:val="center"/>
          </w:tcPr>
          <w:p>
            <w:pPr>
              <w:pStyle w:val="12"/>
            </w:pPr>
            <w:r>
              <w:t>石财农[2022]100号提前下达2023年市级林业改革发展补助资金（三环路绿化带占地补）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34.37</w:t>
            </w:r>
          </w:p>
        </w:tc>
        <w:tc>
          <w:tcPr>
            <w:tcW w:w="2835" w:type="dxa"/>
            <w:vAlign w:val="center"/>
          </w:tcPr>
          <w:p>
            <w:pPr>
              <w:pStyle w:val="10"/>
            </w:pPr>
            <w:r>
              <w:t>其中：财政    资金</w:t>
            </w:r>
          </w:p>
        </w:tc>
        <w:tc>
          <w:tcPr>
            <w:tcW w:w="2551" w:type="dxa"/>
            <w:vAlign w:val="center"/>
          </w:tcPr>
          <w:p>
            <w:pPr>
              <w:pStyle w:val="12"/>
            </w:pPr>
            <w:r>
              <w:t>34.37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用于支付占地补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3</w:t>
            </w:r>
            <w:r>
              <w:t>0.00</w:t>
            </w:r>
          </w:p>
        </w:tc>
        <w:tc>
          <w:tcPr>
            <w:tcW w:w="2835" w:type="dxa"/>
            <w:vAlign w:val="center"/>
          </w:tcPr>
          <w:p>
            <w:pPr>
              <w:pStyle w:val="13"/>
              <w:ind w:firstLine="0" w:firstLineChars="0"/>
            </w:pPr>
            <w:r>
              <w:rPr>
                <w:rFonts w:hint="eastAsia"/>
                <w:lang w:val="en-US" w:eastAsia="zh-CN"/>
              </w:rPr>
              <w:t>6</w:t>
            </w:r>
            <w:r>
              <w:t>0.00</w:t>
            </w:r>
          </w:p>
        </w:tc>
        <w:tc>
          <w:tcPr>
            <w:tcW w:w="2551" w:type="dxa"/>
            <w:vAlign w:val="center"/>
          </w:tcPr>
          <w:p>
            <w:pPr>
              <w:pStyle w:val="13"/>
              <w:ind w:firstLine="0" w:firstLineChars="0"/>
            </w:pPr>
            <w:r>
              <w:rPr>
                <w:rFonts w:hint="eastAsia"/>
                <w:lang w:val="en-US" w:eastAsia="zh-CN"/>
              </w:rPr>
              <w:t>9</w:t>
            </w:r>
            <w:r>
              <w:t>0.00</w:t>
            </w:r>
          </w:p>
        </w:tc>
        <w:tc>
          <w:tcPr>
            <w:tcW w:w="3544" w:type="dxa"/>
            <w:gridSpan w:val="2"/>
            <w:vAlign w:val="center"/>
          </w:tcPr>
          <w:p>
            <w:pPr>
              <w:pStyle w:val="13"/>
              <w:ind w:firstLine="0" w:firstLineChars="0"/>
            </w:pPr>
            <w:r>
              <w:rPr>
                <w:rFonts w:hint="eastAsia"/>
                <w:lang w:val="en-US" w:eastAsia="zh-CN"/>
              </w:rP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1.通过对三环路两侧进行林带建设，打造通道两侧绿色通行廊道，改善了全区生态环境。</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造林面积</w:t>
            </w:r>
          </w:p>
        </w:tc>
        <w:tc>
          <w:tcPr>
            <w:tcW w:w="5386" w:type="dxa"/>
            <w:vAlign w:val="center"/>
          </w:tcPr>
          <w:p>
            <w:pPr>
              <w:pStyle w:val="12"/>
            </w:pPr>
            <w:r>
              <w:t>三环路绿化造林面积</w:t>
            </w:r>
          </w:p>
        </w:tc>
        <w:tc>
          <w:tcPr>
            <w:tcW w:w="2268" w:type="dxa"/>
            <w:vAlign w:val="center"/>
          </w:tcPr>
          <w:p>
            <w:pPr>
              <w:pStyle w:val="12"/>
            </w:pPr>
            <w:r>
              <w:t>343.7亩</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造林合格面积完成率</w:t>
            </w:r>
          </w:p>
        </w:tc>
        <w:tc>
          <w:tcPr>
            <w:tcW w:w="5386" w:type="dxa"/>
            <w:vAlign w:val="center"/>
          </w:tcPr>
          <w:p>
            <w:pPr>
              <w:pStyle w:val="12"/>
            </w:pPr>
            <w:r>
              <w:t>造林合格面积占完成造林面积的比率</w:t>
            </w:r>
          </w:p>
        </w:tc>
        <w:tc>
          <w:tcPr>
            <w:tcW w:w="2268" w:type="dxa"/>
            <w:vAlign w:val="center"/>
          </w:tcPr>
          <w:p>
            <w:pPr>
              <w:pStyle w:val="12"/>
            </w:pPr>
            <w:r>
              <w:t>≥95%</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三环路绿化带占地补贴兑现时间</w:t>
            </w:r>
          </w:p>
        </w:tc>
        <w:tc>
          <w:tcPr>
            <w:tcW w:w="2268" w:type="dxa"/>
            <w:vAlign w:val="center"/>
          </w:tcPr>
          <w:p>
            <w:pPr>
              <w:pStyle w:val="12"/>
            </w:pPr>
            <w:r>
              <w:t>2025年12月31日前完成</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单位资金成本</w:t>
            </w:r>
          </w:p>
        </w:tc>
        <w:tc>
          <w:tcPr>
            <w:tcW w:w="2268" w:type="dxa"/>
            <w:vAlign w:val="center"/>
          </w:tcPr>
          <w:p>
            <w:pPr>
              <w:pStyle w:val="12"/>
            </w:pPr>
            <w:r>
              <w:t>≤1000元/亩</w:t>
            </w:r>
          </w:p>
        </w:tc>
        <w:tc>
          <w:tcPr>
            <w:tcW w:w="1276" w:type="dxa"/>
            <w:vAlign w:val="center"/>
          </w:tcPr>
          <w:p>
            <w:pPr>
              <w:pStyle w:val="12"/>
            </w:pPr>
            <w:r>
              <w:t>补贴发放表</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改善生态环境</w:t>
            </w:r>
          </w:p>
        </w:tc>
        <w:tc>
          <w:tcPr>
            <w:tcW w:w="5386" w:type="dxa"/>
            <w:vAlign w:val="center"/>
          </w:tcPr>
          <w:p>
            <w:pPr>
              <w:pStyle w:val="12"/>
            </w:pPr>
            <w:r>
              <w:t>改善全区生态环境，对全区经济发展提供生态保障</w:t>
            </w:r>
          </w:p>
        </w:tc>
        <w:tc>
          <w:tcPr>
            <w:tcW w:w="2268" w:type="dxa"/>
            <w:vAlign w:val="center"/>
          </w:tcPr>
          <w:p>
            <w:pPr>
              <w:pStyle w:val="12"/>
            </w:pPr>
            <w:r>
              <w:t>提高全区绿化水平，保障全区林业事业健康科学持续发展</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项目区受益群众对项目建设的满意程度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19、石财农[2024]81号提前下达2025年中央财政林业草原改革发展资金（林业有害生物防治补助）绩效目标表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13010925P00000910121C</w:t>
            </w:r>
          </w:p>
        </w:tc>
        <w:tc>
          <w:tcPr>
            <w:tcW w:w="2835" w:type="dxa"/>
            <w:vAlign w:val="center"/>
          </w:tcPr>
          <w:p>
            <w:pPr>
              <w:pStyle w:val="10"/>
            </w:pPr>
            <w:r>
              <w:t>项目名称</w:t>
            </w:r>
          </w:p>
        </w:tc>
        <w:tc>
          <w:tcPr>
            <w:tcW w:w="6095" w:type="dxa"/>
            <w:gridSpan w:val="3"/>
            <w:vAlign w:val="center"/>
          </w:tcPr>
          <w:p>
            <w:pPr>
              <w:pStyle w:val="12"/>
            </w:pPr>
            <w:r>
              <w:t>石财农[2024]81号提前下达2025年中央财政林业草原改革发展资金（林业有害生物防治补助）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用于林业有害生物的防灾减灾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3</w:t>
            </w:r>
            <w:r>
              <w:t>0.00</w:t>
            </w:r>
          </w:p>
        </w:tc>
        <w:tc>
          <w:tcPr>
            <w:tcW w:w="2835" w:type="dxa"/>
            <w:vAlign w:val="center"/>
          </w:tcPr>
          <w:p>
            <w:pPr>
              <w:pStyle w:val="13"/>
              <w:ind w:firstLine="0" w:firstLineChars="0"/>
            </w:pPr>
            <w:r>
              <w:rPr>
                <w:rFonts w:hint="eastAsia"/>
                <w:lang w:val="en-US" w:eastAsia="zh-CN"/>
              </w:rPr>
              <w:t>6</w:t>
            </w:r>
            <w:r>
              <w:t>0.00</w:t>
            </w:r>
          </w:p>
        </w:tc>
        <w:tc>
          <w:tcPr>
            <w:tcW w:w="2551" w:type="dxa"/>
            <w:vAlign w:val="center"/>
          </w:tcPr>
          <w:p>
            <w:pPr>
              <w:pStyle w:val="13"/>
              <w:ind w:firstLine="0" w:firstLineChars="0"/>
            </w:pPr>
            <w:r>
              <w:rPr>
                <w:rFonts w:hint="eastAsia"/>
                <w:lang w:val="en-US" w:eastAsia="zh-CN"/>
              </w:rPr>
              <w:t>9</w:t>
            </w:r>
            <w:r>
              <w:t>0.00</w:t>
            </w:r>
          </w:p>
        </w:tc>
        <w:tc>
          <w:tcPr>
            <w:tcW w:w="3544" w:type="dxa"/>
            <w:gridSpan w:val="2"/>
            <w:vAlign w:val="center"/>
          </w:tcPr>
          <w:p>
            <w:pPr>
              <w:pStyle w:val="13"/>
              <w:ind w:firstLine="0" w:firstLineChars="0"/>
            </w:pPr>
            <w:r>
              <w:rPr>
                <w:rFonts w:hint="eastAsia"/>
                <w:lang w:val="en-US" w:eastAsia="zh-CN"/>
              </w:rP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1.进行有害生物防控，防灾减灾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防控面积</w:t>
            </w:r>
          </w:p>
        </w:tc>
        <w:tc>
          <w:tcPr>
            <w:tcW w:w="5386" w:type="dxa"/>
            <w:vAlign w:val="center"/>
          </w:tcPr>
          <w:p>
            <w:pPr>
              <w:pStyle w:val="12"/>
            </w:pPr>
            <w:r>
              <w:t>林业有害生物防控面积</w:t>
            </w:r>
          </w:p>
        </w:tc>
        <w:tc>
          <w:tcPr>
            <w:tcW w:w="2268" w:type="dxa"/>
            <w:vAlign w:val="center"/>
          </w:tcPr>
          <w:p>
            <w:pPr>
              <w:pStyle w:val="12"/>
            </w:pPr>
            <w:r>
              <w:t>≤2.6万亩次</w:t>
            </w:r>
          </w:p>
        </w:tc>
        <w:tc>
          <w:tcPr>
            <w:tcW w:w="1276" w:type="dxa"/>
            <w:vAlign w:val="center"/>
          </w:tcPr>
          <w:p>
            <w:pPr>
              <w:pStyle w:val="12"/>
            </w:pPr>
            <w:r>
              <w:t>石财农【2024】81号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林业有害生物预测预报准确率</w:t>
            </w:r>
          </w:p>
        </w:tc>
        <w:tc>
          <w:tcPr>
            <w:tcW w:w="5386" w:type="dxa"/>
            <w:vAlign w:val="center"/>
          </w:tcPr>
          <w:p>
            <w:pPr>
              <w:pStyle w:val="12"/>
            </w:pPr>
            <w:r>
              <w:t>主要林业有害生物成灾率</w:t>
            </w:r>
          </w:p>
        </w:tc>
        <w:tc>
          <w:tcPr>
            <w:tcW w:w="2268" w:type="dxa"/>
            <w:vAlign w:val="center"/>
          </w:tcPr>
          <w:p>
            <w:pPr>
              <w:pStyle w:val="12"/>
            </w:pPr>
            <w:r>
              <w:t>≤4‰</w:t>
            </w:r>
          </w:p>
        </w:tc>
        <w:tc>
          <w:tcPr>
            <w:tcW w:w="1276" w:type="dxa"/>
            <w:vAlign w:val="center"/>
          </w:tcPr>
          <w:p>
            <w:pPr>
              <w:pStyle w:val="12"/>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林业有害生物防控当期任务完成率</w:t>
            </w:r>
          </w:p>
        </w:tc>
        <w:tc>
          <w:tcPr>
            <w:tcW w:w="2268" w:type="dxa"/>
            <w:vAlign w:val="center"/>
          </w:tcPr>
          <w:p>
            <w:pPr>
              <w:pStyle w:val="12"/>
            </w:pPr>
            <w:r>
              <w:t>≥80%</w:t>
            </w:r>
          </w:p>
        </w:tc>
        <w:tc>
          <w:tcPr>
            <w:tcW w:w="1276" w:type="dxa"/>
            <w:vAlign w:val="center"/>
          </w:tcPr>
          <w:p>
            <w:pPr>
              <w:pStyle w:val="12"/>
            </w:pPr>
            <w:r>
              <w:t>石财农【2024】81号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有害生物防治资金</w:t>
            </w:r>
          </w:p>
        </w:tc>
        <w:tc>
          <w:tcPr>
            <w:tcW w:w="2268" w:type="dxa"/>
            <w:vAlign w:val="center"/>
          </w:tcPr>
          <w:p>
            <w:pPr>
              <w:pStyle w:val="12"/>
            </w:pPr>
            <w:r>
              <w:t>≤3.84元/亩</w:t>
            </w:r>
          </w:p>
        </w:tc>
        <w:tc>
          <w:tcPr>
            <w:tcW w:w="1276" w:type="dxa"/>
            <w:vAlign w:val="center"/>
          </w:tcPr>
          <w:p>
            <w:pPr>
              <w:pStyle w:val="12"/>
            </w:pPr>
            <w:r>
              <w:t>石财农【2024】81号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林业有害生物成灾控制率</w:t>
            </w:r>
          </w:p>
        </w:tc>
        <w:tc>
          <w:tcPr>
            <w:tcW w:w="5386" w:type="dxa"/>
            <w:vAlign w:val="center"/>
          </w:tcPr>
          <w:p>
            <w:pPr>
              <w:pStyle w:val="12"/>
            </w:pPr>
            <w:r>
              <w:t>有害生物防控生态效益发挥效果</w:t>
            </w:r>
          </w:p>
        </w:tc>
        <w:tc>
          <w:tcPr>
            <w:tcW w:w="2268" w:type="dxa"/>
            <w:vAlign w:val="center"/>
          </w:tcPr>
          <w:p>
            <w:pPr>
              <w:pStyle w:val="12"/>
            </w:pPr>
            <w:r>
              <w:t>效果明显</w:t>
            </w:r>
          </w:p>
        </w:tc>
        <w:tc>
          <w:tcPr>
            <w:tcW w:w="1276" w:type="dxa"/>
            <w:vAlign w:val="center"/>
          </w:tcPr>
          <w:p>
            <w:pPr>
              <w:pStyle w:val="12"/>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项目参与人员及项目周边群众满意度</w:t>
            </w:r>
          </w:p>
        </w:tc>
        <w:tc>
          <w:tcPr>
            <w:tcW w:w="2268" w:type="dxa"/>
            <w:vAlign w:val="center"/>
          </w:tcPr>
          <w:p>
            <w:pPr>
              <w:pStyle w:val="12"/>
            </w:pPr>
            <w:r>
              <w:t>≥90%</w:t>
            </w:r>
          </w:p>
        </w:tc>
        <w:tc>
          <w:tcPr>
            <w:tcW w:w="1276" w:type="dxa"/>
            <w:vAlign w:val="center"/>
          </w:tcPr>
          <w:p>
            <w:pPr>
              <w:pStyle w:val="12"/>
            </w:pPr>
            <w:r>
              <w:t>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20、石财农[2024]81号提前下达2025年中央财政林业草原改革发展资金（全国性林草湿荒监测普查）绩效目标表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13010925P000009101176</w:t>
            </w:r>
          </w:p>
        </w:tc>
        <w:tc>
          <w:tcPr>
            <w:tcW w:w="2835" w:type="dxa"/>
            <w:vAlign w:val="center"/>
          </w:tcPr>
          <w:p>
            <w:pPr>
              <w:pStyle w:val="10"/>
            </w:pPr>
            <w:r>
              <w:t>项目名称</w:t>
            </w:r>
          </w:p>
        </w:tc>
        <w:tc>
          <w:tcPr>
            <w:tcW w:w="6095" w:type="dxa"/>
            <w:gridSpan w:val="3"/>
            <w:vAlign w:val="center"/>
          </w:tcPr>
          <w:p>
            <w:pPr>
              <w:pStyle w:val="12"/>
            </w:pPr>
            <w:r>
              <w:t>石财农[2024]81号提前下达2025年中央财政林业草原改革发展资金（全国性林草湿荒监测普查）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3.41</w:t>
            </w:r>
          </w:p>
        </w:tc>
        <w:tc>
          <w:tcPr>
            <w:tcW w:w="2835" w:type="dxa"/>
            <w:vAlign w:val="center"/>
          </w:tcPr>
          <w:p>
            <w:pPr>
              <w:pStyle w:val="10"/>
            </w:pPr>
            <w:r>
              <w:t>其中：财政    资金</w:t>
            </w:r>
          </w:p>
        </w:tc>
        <w:tc>
          <w:tcPr>
            <w:tcW w:w="2551" w:type="dxa"/>
            <w:vAlign w:val="center"/>
          </w:tcPr>
          <w:p>
            <w:pPr>
              <w:pStyle w:val="12"/>
            </w:pPr>
            <w:r>
              <w:t>3.41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用于监测林草湿地并进行核查与整改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3</w:t>
            </w:r>
            <w:r>
              <w:t>0.00</w:t>
            </w:r>
          </w:p>
        </w:tc>
        <w:tc>
          <w:tcPr>
            <w:tcW w:w="2835" w:type="dxa"/>
            <w:vAlign w:val="center"/>
          </w:tcPr>
          <w:p>
            <w:pPr>
              <w:pStyle w:val="13"/>
              <w:ind w:firstLine="0" w:firstLineChars="0"/>
            </w:pPr>
            <w:r>
              <w:rPr>
                <w:rFonts w:hint="eastAsia"/>
                <w:lang w:val="en-US" w:eastAsia="zh-CN"/>
              </w:rPr>
              <w:t>6</w:t>
            </w:r>
            <w:r>
              <w:t>0.00</w:t>
            </w:r>
          </w:p>
        </w:tc>
        <w:tc>
          <w:tcPr>
            <w:tcW w:w="2551" w:type="dxa"/>
            <w:vAlign w:val="center"/>
          </w:tcPr>
          <w:p>
            <w:pPr>
              <w:pStyle w:val="13"/>
              <w:ind w:firstLine="0" w:firstLineChars="0"/>
            </w:pPr>
            <w:r>
              <w:rPr>
                <w:rFonts w:hint="eastAsia"/>
                <w:lang w:val="en-US" w:eastAsia="zh-CN"/>
              </w:rPr>
              <w:t>9</w:t>
            </w:r>
            <w:r>
              <w:t>0.00</w:t>
            </w:r>
          </w:p>
        </w:tc>
        <w:tc>
          <w:tcPr>
            <w:tcW w:w="3544" w:type="dxa"/>
            <w:gridSpan w:val="2"/>
            <w:vAlign w:val="center"/>
          </w:tcPr>
          <w:p>
            <w:pPr>
              <w:pStyle w:val="13"/>
              <w:ind w:firstLine="0" w:firstLineChars="0"/>
            </w:pPr>
            <w:r>
              <w:rPr>
                <w:rFonts w:hint="eastAsia"/>
                <w:lang w:val="en-US" w:eastAsia="zh-CN"/>
              </w:rP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1.通过下发图斑，进行核查与整改，监测林草湿地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监测面积</w:t>
            </w:r>
          </w:p>
        </w:tc>
        <w:tc>
          <w:tcPr>
            <w:tcW w:w="5386" w:type="dxa"/>
            <w:vAlign w:val="center"/>
          </w:tcPr>
          <w:p>
            <w:pPr>
              <w:pStyle w:val="12"/>
            </w:pPr>
            <w:r>
              <w:t>监测面积</w:t>
            </w:r>
          </w:p>
        </w:tc>
        <w:tc>
          <w:tcPr>
            <w:tcW w:w="2268" w:type="dxa"/>
            <w:vAlign w:val="center"/>
          </w:tcPr>
          <w:p>
            <w:pPr>
              <w:pStyle w:val="12"/>
            </w:pPr>
            <w:r>
              <w:t>≤6万亩</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已完成监测面积占全部面积的比率</w:t>
            </w:r>
          </w:p>
        </w:tc>
        <w:tc>
          <w:tcPr>
            <w:tcW w:w="2268" w:type="dxa"/>
            <w:vAlign w:val="center"/>
          </w:tcPr>
          <w:p>
            <w:pPr>
              <w:pStyle w:val="12"/>
            </w:pPr>
            <w:r>
              <w:t>≥90%</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费用兑现时间</w:t>
            </w:r>
          </w:p>
        </w:tc>
        <w:tc>
          <w:tcPr>
            <w:tcW w:w="2268" w:type="dxa"/>
            <w:vAlign w:val="center"/>
          </w:tcPr>
          <w:p>
            <w:pPr>
              <w:pStyle w:val="12"/>
            </w:pPr>
            <w:r>
              <w:t>2025年12月31日前兑现</w:t>
            </w:r>
          </w:p>
        </w:tc>
        <w:tc>
          <w:tcPr>
            <w:tcW w:w="1276" w:type="dxa"/>
            <w:vAlign w:val="center"/>
          </w:tcPr>
          <w:p>
            <w:pPr>
              <w:pStyle w:val="12"/>
            </w:pPr>
            <w:r>
              <w:t>支付凭证</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单位资金成本</w:t>
            </w:r>
          </w:p>
        </w:tc>
        <w:tc>
          <w:tcPr>
            <w:tcW w:w="2268" w:type="dxa"/>
            <w:vAlign w:val="center"/>
          </w:tcPr>
          <w:p>
            <w:pPr>
              <w:pStyle w:val="12"/>
            </w:pPr>
            <w:r>
              <w:t>≤0.57元/亩</w:t>
            </w:r>
          </w:p>
        </w:tc>
        <w:tc>
          <w:tcPr>
            <w:tcW w:w="1276" w:type="dxa"/>
            <w:vAlign w:val="center"/>
          </w:tcPr>
          <w:p>
            <w:pPr>
              <w:pStyle w:val="12"/>
            </w:pPr>
            <w:r>
              <w:t>根据工作量测算</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保护林地规划</w:t>
            </w:r>
          </w:p>
        </w:tc>
        <w:tc>
          <w:tcPr>
            <w:tcW w:w="5386" w:type="dxa"/>
            <w:vAlign w:val="center"/>
          </w:tcPr>
          <w:p>
            <w:pPr>
              <w:pStyle w:val="12"/>
            </w:pPr>
            <w:r>
              <w:t>保护区林地规划，监测林草湿准确数据</w:t>
            </w:r>
          </w:p>
        </w:tc>
        <w:tc>
          <w:tcPr>
            <w:tcW w:w="2268" w:type="dxa"/>
            <w:vAlign w:val="center"/>
          </w:tcPr>
          <w:p>
            <w:pPr>
              <w:pStyle w:val="12"/>
            </w:pPr>
            <w:r>
              <w:t>保护区林地规划，监测林草湿准确数据</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项目区受益群众对项目建设的满意程度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21、石财农[2024]89号提前下达2025年市级林业改革发展补助资金（环城绿化林带建设补助）绩效目标表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13010925P00000910061J</w:t>
            </w:r>
          </w:p>
        </w:tc>
        <w:tc>
          <w:tcPr>
            <w:tcW w:w="2835" w:type="dxa"/>
            <w:vAlign w:val="center"/>
          </w:tcPr>
          <w:p>
            <w:pPr>
              <w:pStyle w:val="10"/>
            </w:pPr>
            <w:r>
              <w:t>项目名称</w:t>
            </w:r>
          </w:p>
        </w:tc>
        <w:tc>
          <w:tcPr>
            <w:tcW w:w="6095" w:type="dxa"/>
            <w:gridSpan w:val="3"/>
            <w:vAlign w:val="center"/>
          </w:tcPr>
          <w:p>
            <w:pPr>
              <w:pStyle w:val="12"/>
            </w:pPr>
            <w:r>
              <w:t>石财农[2024]89号提前下达2025年市级林业改革发展补助资金（环城绿化林带建设补助）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1244.49</w:t>
            </w:r>
          </w:p>
        </w:tc>
        <w:tc>
          <w:tcPr>
            <w:tcW w:w="2835" w:type="dxa"/>
            <w:vAlign w:val="center"/>
          </w:tcPr>
          <w:p>
            <w:pPr>
              <w:pStyle w:val="10"/>
            </w:pPr>
            <w:r>
              <w:t>其中：财政    资金</w:t>
            </w:r>
          </w:p>
        </w:tc>
        <w:tc>
          <w:tcPr>
            <w:tcW w:w="2551" w:type="dxa"/>
            <w:vAlign w:val="center"/>
          </w:tcPr>
          <w:p>
            <w:pPr>
              <w:pStyle w:val="12"/>
            </w:pPr>
            <w:r>
              <w:t>1244.49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完成造林面积，改善生态环境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3</w:t>
            </w:r>
            <w:r>
              <w:t>0.00</w:t>
            </w:r>
          </w:p>
        </w:tc>
        <w:tc>
          <w:tcPr>
            <w:tcW w:w="2835" w:type="dxa"/>
            <w:vAlign w:val="center"/>
          </w:tcPr>
          <w:p>
            <w:pPr>
              <w:pStyle w:val="13"/>
              <w:ind w:firstLine="0" w:firstLineChars="0"/>
            </w:pPr>
            <w:r>
              <w:rPr>
                <w:rFonts w:hint="eastAsia"/>
                <w:lang w:val="en-US" w:eastAsia="zh-CN"/>
              </w:rPr>
              <w:t>6</w:t>
            </w:r>
            <w:r>
              <w:t>0.00</w:t>
            </w:r>
          </w:p>
        </w:tc>
        <w:tc>
          <w:tcPr>
            <w:tcW w:w="2551" w:type="dxa"/>
            <w:vAlign w:val="center"/>
          </w:tcPr>
          <w:p>
            <w:pPr>
              <w:pStyle w:val="13"/>
              <w:ind w:firstLine="0" w:firstLineChars="0"/>
            </w:pPr>
            <w:r>
              <w:rPr>
                <w:rFonts w:hint="eastAsia"/>
                <w:lang w:val="en-US" w:eastAsia="zh-CN"/>
              </w:rPr>
              <w:t>9</w:t>
            </w:r>
            <w:r>
              <w:t>0.00</w:t>
            </w:r>
          </w:p>
        </w:tc>
        <w:tc>
          <w:tcPr>
            <w:tcW w:w="3544" w:type="dxa"/>
            <w:gridSpan w:val="2"/>
            <w:vAlign w:val="center"/>
          </w:tcPr>
          <w:p>
            <w:pPr>
              <w:pStyle w:val="13"/>
              <w:ind w:firstLine="0" w:firstLineChars="0"/>
            </w:pPr>
            <w:r>
              <w:rPr>
                <w:rFonts w:hint="eastAsia"/>
                <w:lang w:val="en-US" w:eastAsia="zh-CN"/>
              </w:rP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1.完成造林面积，改善生态环境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造林面积</w:t>
            </w:r>
          </w:p>
        </w:tc>
        <w:tc>
          <w:tcPr>
            <w:tcW w:w="5386" w:type="dxa"/>
            <w:vAlign w:val="center"/>
          </w:tcPr>
          <w:p>
            <w:pPr>
              <w:pStyle w:val="12"/>
            </w:pPr>
            <w:r>
              <w:t>环城绿化林带建设面积</w:t>
            </w:r>
          </w:p>
        </w:tc>
        <w:tc>
          <w:tcPr>
            <w:tcW w:w="2268" w:type="dxa"/>
            <w:vAlign w:val="center"/>
          </w:tcPr>
          <w:p>
            <w:pPr>
              <w:pStyle w:val="12"/>
            </w:pPr>
            <w:r>
              <w:t>20741.42亩</w:t>
            </w:r>
          </w:p>
        </w:tc>
        <w:tc>
          <w:tcPr>
            <w:tcW w:w="1276" w:type="dxa"/>
            <w:vAlign w:val="center"/>
          </w:tcPr>
          <w:p>
            <w:pPr>
              <w:pStyle w:val="12"/>
            </w:pPr>
            <w:r>
              <w:t>石财农【2024】89号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造林合格面积完成率</w:t>
            </w:r>
          </w:p>
        </w:tc>
        <w:tc>
          <w:tcPr>
            <w:tcW w:w="5386" w:type="dxa"/>
            <w:vAlign w:val="center"/>
          </w:tcPr>
          <w:p>
            <w:pPr>
              <w:pStyle w:val="12"/>
            </w:pPr>
            <w:r>
              <w:t>造林合格面积占完成造林面积的比率</w:t>
            </w:r>
          </w:p>
        </w:tc>
        <w:tc>
          <w:tcPr>
            <w:tcW w:w="2268" w:type="dxa"/>
            <w:vAlign w:val="center"/>
          </w:tcPr>
          <w:p>
            <w:pPr>
              <w:pStyle w:val="12"/>
            </w:pPr>
            <w:r>
              <w:t>≥85%</w:t>
            </w:r>
          </w:p>
        </w:tc>
        <w:tc>
          <w:tcPr>
            <w:tcW w:w="1276" w:type="dxa"/>
            <w:vAlign w:val="center"/>
          </w:tcPr>
          <w:p>
            <w:pPr>
              <w:pStyle w:val="12"/>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任务完成率</w:t>
            </w:r>
          </w:p>
        </w:tc>
        <w:tc>
          <w:tcPr>
            <w:tcW w:w="5386" w:type="dxa"/>
            <w:vAlign w:val="center"/>
          </w:tcPr>
          <w:p>
            <w:pPr>
              <w:pStyle w:val="12"/>
            </w:pPr>
            <w:r>
              <w:t>造林当期任务完成率</w:t>
            </w:r>
          </w:p>
        </w:tc>
        <w:tc>
          <w:tcPr>
            <w:tcW w:w="2268" w:type="dxa"/>
            <w:vAlign w:val="center"/>
          </w:tcPr>
          <w:p>
            <w:pPr>
              <w:pStyle w:val="12"/>
            </w:pPr>
            <w:r>
              <w:t>≥80%</w:t>
            </w:r>
          </w:p>
        </w:tc>
        <w:tc>
          <w:tcPr>
            <w:tcW w:w="1276" w:type="dxa"/>
            <w:vAlign w:val="center"/>
          </w:tcPr>
          <w:p>
            <w:pPr>
              <w:pStyle w:val="12"/>
            </w:pPr>
            <w:r>
              <w:t>石财农【2024】89号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环城绿化林带补助标准</w:t>
            </w:r>
          </w:p>
        </w:tc>
        <w:tc>
          <w:tcPr>
            <w:tcW w:w="2268" w:type="dxa"/>
            <w:vAlign w:val="center"/>
          </w:tcPr>
          <w:p>
            <w:pPr>
              <w:pStyle w:val="12"/>
            </w:pPr>
            <w:r>
              <w:t>600元/亩</w:t>
            </w:r>
          </w:p>
        </w:tc>
        <w:tc>
          <w:tcPr>
            <w:tcW w:w="1276" w:type="dxa"/>
            <w:vAlign w:val="center"/>
          </w:tcPr>
          <w:p>
            <w:pPr>
              <w:pStyle w:val="12"/>
            </w:pPr>
            <w:r>
              <w:t>石财农【2024】89号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改善生态环境</w:t>
            </w:r>
          </w:p>
        </w:tc>
        <w:tc>
          <w:tcPr>
            <w:tcW w:w="5386" w:type="dxa"/>
            <w:vAlign w:val="center"/>
          </w:tcPr>
          <w:p>
            <w:pPr>
              <w:pStyle w:val="12"/>
            </w:pPr>
            <w:r>
              <w:t>造林绿化生态效益发挥明显</w:t>
            </w:r>
          </w:p>
        </w:tc>
        <w:tc>
          <w:tcPr>
            <w:tcW w:w="2268" w:type="dxa"/>
            <w:vAlign w:val="center"/>
          </w:tcPr>
          <w:p>
            <w:pPr>
              <w:pStyle w:val="12"/>
            </w:pPr>
            <w:r>
              <w:t>明显改善环境</w:t>
            </w:r>
          </w:p>
        </w:tc>
        <w:tc>
          <w:tcPr>
            <w:tcW w:w="1276" w:type="dxa"/>
            <w:vAlign w:val="center"/>
          </w:tcPr>
          <w:p>
            <w:pPr>
              <w:pStyle w:val="12"/>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项目参与人员及项目周边群众满意度</w:t>
            </w:r>
          </w:p>
        </w:tc>
        <w:tc>
          <w:tcPr>
            <w:tcW w:w="2268" w:type="dxa"/>
            <w:vAlign w:val="center"/>
          </w:tcPr>
          <w:p>
            <w:pPr>
              <w:pStyle w:val="12"/>
            </w:pPr>
            <w:r>
              <w:t>≥90%</w:t>
            </w:r>
          </w:p>
        </w:tc>
        <w:tc>
          <w:tcPr>
            <w:tcW w:w="1276" w:type="dxa"/>
            <w:vAlign w:val="center"/>
          </w:tcPr>
          <w:p>
            <w:pPr>
              <w:pStyle w:val="12"/>
            </w:pPr>
            <w:r>
              <w:t>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22、石财农[2024]89号提前下达2025年市级林业改革发展补助资金（林业重大危险性有害生物防控经费）绩效目标表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13010925P000009100626</w:t>
            </w:r>
          </w:p>
        </w:tc>
        <w:tc>
          <w:tcPr>
            <w:tcW w:w="2835" w:type="dxa"/>
            <w:vAlign w:val="center"/>
          </w:tcPr>
          <w:p>
            <w:pPr>
              <w:pStyle w:val="10"/>
            </w:pPr>
            <w:r>
              <w:t>项目名称</w:t>
            </w:r>
          </w:p>
        </w:tc>
        <w:tc>
          <w:tcPr>
            <w:tcW w:w="6095" w:type="dxa"/>
            <w:gridSpan w:val="3"/>
            <w:vAlign w:val="center"/>
          </w:tcPr>
          <w:p>
            <w:pPr>
              <w:pStyle w:val="12"/>
            </w:pPr>
            <w:r>
              <w:t>石财农[2024]89号提前下达2025年市级林业改革发展补助资金（林业重大危险性有害生物防控经费）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13.00</w:t>
            </w:r>
          </w:p>
        </w:tc>
        <w:tc>
          <w:tcPr>
            <w:tcW w:w="2835" w:type="dxa"/>
            <w:vAlign w:val="center"/>
          </w:tcPr>
          <w:p>
            <w:pPr>
              <w:pStyle w:val="10"/>
            </w:pPr>
            <w:r>
              <w:t>其中：财政    资金</w:t>
            </w:r>
          </w:p>
        </w:tc>
        <w:tc>
          <w:tcPr>
            <w:tcW w:w="2551" w:type="dxa"/>
            <w:vAlign w:val="center"/>
          </w:tcPr>
          <w:p>
            <w:pPr>
              <w:pStyle w:val="12"/>
            </w:pPr>
            <w:r>
              <w:t>13.00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进行有害生物的防控，有效控制有害生物的成灾率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3</w:t>
            </w:r>
            <w:r>
              <w:t>0.00</w:t>
            </w:r>
          </w:p>
        </w:tc>
        <w:tc>
          <w:tcPr>
            <w:tcW w:w="2835" w:type="dxa"/>
            <w:vAlign w:val="center"/>
          </w:tcPr>
          <w:p>
            <w:pPr>
              <w:pStyle w:val="13"/>
              <w:ind w:firstLine="0" w:firstLineChars="0"/>
            </w:pPr>
            <w:r>
              <w:rPr>
                <w:rFonts w:hint="eastAsia"/>
                <w:lang w:val="en-US" w:eastAsia="zh-CN"/>
              </w:rPr>
              <w:t>6</w:t>
            </w:r>
            <w:r>
              <w:t>0.00</w:t>
            </w:r>
          </w:p>
        </w:tc>
        <w:tc>
          <w:tcPr>
            <w:tcW w:w="2551" w:type="dxa"/>
            <w:vAlign w:val="center"/>
          </w:tcPr>
          <w:p>
            <w:pPr>
              <w:pStyle w:val="13"/>
              <w:ind w:firstLine="0" w:firstLineChars="0"/>
            </w:pPr>
            <w:r>
              <w:rPr>
                <w:rFonts w:hint="eastAsia"/>
                <w:lang w:val="en-US" w:eastAsia="zh-CN"/>
              </w:rPr>
              <w:t>9</w:t>
            </w:r>
            <w:r>
              <w:t>0.00</w:t>
            </w:r>
          </w:p>
        </w:tc>
        <w:tc>
          <w:tcPr>
            <w:tcW w:w="3544" w:type="dxa"/>
            <w:gridSpan w:val="2"/>
            <w:vAlign w:val="center"/>
          </w:tcPr>
          <w:p>
            <w:pPr>
              <w:pStyle w:val="13"/>
              <w:ind w:firstLine="0" w:firstLineChars="0"/>
            </w:pPr>
            <w:r>
              <w:rPr>
                <w:rFonts w:hint="eastAsia"/>
                <w:lang w:val="en-US" w:eastAsia="zh-CN"/>
              </w:rP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1.进行有害生物的防控，有效控制有害生物的成灾率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防控面积</w:t>
            </w:r>
          </w:p>
        </w:tc>
        <w:tc>
          <w:tcPr>
            <w:tcW w:w="5386" w:type="dxa"/>
            <w:vAlign w:val="center"/>
          </w:tcPr>
          <w:p>
            <w:pPr>
              <w:pStyle w:val="12"/>
            </w:pPr>
            <w:r>
              <w:t>林业有害生物防控面积</w:t>
            </w:r>
          </w:p>
        </w:tc>
        <w:tc>
          <w:tcPr>
            <w:tcW w:w="2268" w:type="dxa"/>
            <w:vAlign w:val="center"/>
          </w:tcPr>
          <w:p>
            <w:pPr>
              <w:pStyle w:val="12"/>
            </w:pPr>
            <w:r>
              <w:t>≤6.43万亩次</w:t>
            </w:r>
          </w:p>
        </w:tc>
        <w:tc>
          <w:tcPr>
            <w:tcW w:w="1276" w:type="dxa"/>
            <w:vAlign w:val="center"/>
          </w:tcPr>
          <w:p>
            <w:pPr>
              <w:pStyle w:val="12"/>
            </w:pPr>
            <w:r>
              <w:t>石财农【2024】89号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林业有害生物预测预报准确率</w:t>
            </w:r>
          </w:p>
        </w:tc>
        <w:tc>
          <w:tcPr>
            <w:tcW w:w="5386" w:type="dxa"/>
            <w:vAlign w:val="center"/>
          </w:tcPr>
          <w:p>
            <w:pPr>
              <w:pStyle w:val="12"/>
            </w:pPr>
            <w:r>
              <w:t>主要林业有害生物成灾率</w:t>
            </w:r>
          </w:p>
        </w:tc>
        <w:tc>
          <w:tcPr>
            <w:tcW w:w="2268" w:type="dxa"/>
            <w:vAlign w:val="center"/>
          </w:tcPr>
          <w:p>
            <w:pPr>
              <w:pStyle w:val="12"/>
            </w:pPr>
            <w:r>
              <w:t>≤4‰</w:t>
            </w:r>
          </w:p>
        </w:tc>
        <w:tc>
          <w:tcPr>
            <w:tcW w:w="1276" w:type="dxa"/>
            <w:vAlign w:val="center"/>
          </w:tcPr>
          <w:p>
            <w:pPr>
              <w:pStyle w:val="12"/>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林业有害生物防控当期任务完成率</w:t>
            </w:r>
          </w:p>
        </w:tc>
        <w:tc>
          <w:tcPr>
            <w:tcW w:w="2268" w:type="dxa"/>
            <w:vAlign w:val="center"/>
          </w:tcPr>
          <w:p>
            <w:pPr>
              <w:pStyle w:val="12"/>
            </w:pPr>
            <w:r>
              <w:t>≥80%</w:t>
            </w:r>
          </w:p>
        </w:tc>
        <w:tc>
          <w:tcPr>
            <w:tcW w:w="1276" w:type="dxa"/>
            <w:vAlign w:val="center"/>
          </w:tcPr>
          <w:p>
            <w:pPr>
              <w:pStyle w:val="12"/>
            </w:pPr>
            <w:r>
              <w:t>石财农【2024】89号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有害生物防治资金</w:t>
            </w:r>
          </w:p>
        </w:tc>
        <w:tc>
          <w:tcPr>
            <w:tcW w:w="2268" w:type="dxa"/>
            <w:vAlign w:val="center"/>
          </w:tcPr>
          <w:p>
            <w:pPr>
              <w:pStyle w:val="12"/>
            </w:pPr>
            <w:r>
              <w:t>≤13万元/年</w:t>
            </w:r>
          </w:p>
        </w:tc>
        <w:tc>
          <w:tcPr>
            <w:tcW w:w="1276" w:type="dxa"/>
            <w:vAlign w:val="center"/>
          </w:tcPr>
          <w:p>
            <w:pPr>
              <w:pStyle w:val="12"/>
            </w:pPr>
            <w:r>
              <w:t>石财农【2024】89号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林业有害生物成灾控制率</w:t>
            </w:r>
          </w:p>
        </w:tc>
        <w:tc>
          <w:tcPr>
            <w:tcW w:w="5386" w:type="dxa"/>
            <w:vAlign w:val="center"/>
          </w:tcPr>
          <w:p>
            <w:pPr>
              <w:pStyle w:val="12"/>
            </w:pPr>
            <w:r>
              <w:t>有害生物防控生态效益发挥效果</w:t>
            </w:r>
          </w:p>
        </w:tc>
        <w:tc>
          <w:tcPr>
            <w:tcW w:w="2268" w:type="dxa"/>
            <w:vAlign w:val="center"/>
          </w:tcPr>
          <w:p>
            <w:pPr>
              <w:pStyle w:val="12"/>
            </w:pPr>
            <w:r>
              <w:t>效果明显</w:t>
            </w:r>
          </w:p>
        </w:tc>
        <w:tc>
          <w:tcPr>
            <w:tcW w:w="1276" w:type="dxa"/>
            <w:vAlign w:val="center"/>
          </w:tcPr>
          <w:p>
            <w:pPr>
              <w:pStyle w:val="12"/>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项目参与人员及项目周边群众满意度</w:t>
            </w:r>
          </w:p>
        </w:tc>
        <w:tc>
          <w:tcPr>
            <w:tcW w:w="2268" w:type="dxa"/>
            <w:vAlign w:val="center"/>
          </w:tcPr>
          <w:p>
            <w:pPr>
              <w:pStyle w:val="12"/>
            </w:pPr>
            <w:r>
              <w:t>≥90%</w:t>
            </w:r>
          </w:p>
        </w:tc>
        <w:tc>
          <w:tcPr>
            <w:tcW w:w="1276" w:type="dxa"/>
            <w:vAlign w:val="center"/>
          </w:tcPr>
          <w:p>
            <w:pPr>
              <w:pStyle w:val="12"/>
            </w:pPr>
            <w:r>
              <w:t>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23、石财农[2024]91号提前下达2025年省级林业改革发展补助资金（造林绿化重点工程奖补-村庄绿化提升村）绩效目标表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13010925P000009101272</w:t>
            </w:r>
          </w:p>
        </w:tc>
        <w:tc>
          <w:tcPr>
            <w:tcW w:w="2835" w:type="dxa"/>
            <w:vAlign w:val="center"/>
          </w:tcPr>
          <w:p>
            <w:pPr>
              <w:pStyle w:val="10"/>
            </w:pPr>
            <w:r>
              <w:t>项目名称</w:t>
            </w:r>
          </w:p>
        </w:tc>
        <w:tc>
          <w:tcPr>
            <w:tcW w:w="6095" w:type="dxa"/>
            <w:gridSpan w:val="3"/>
            <w:vAlign w:val="center"/>
          </w:tcPr>
          <w:p>
            <w:pPr>
              <w:pStyle w:val="12"/>
            </w:pPr>
            <w:r>
              <w:t>石财农[2024]91号提前下达2025年省级林业改革发展补助资金（造林绿化重点工程奖补-村庄绿化提升村）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创建省级森林乡村，完成乡村绿化提升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3</w:t>
            </w:r>
            <w:r>
              <w:t>0.00</w:t>
            </w:r>
          </w:p>
        </w:tc>
        <w:tc>
          <w:tcPr>
            <w:tcW w:w="2835" w:type="dxa"/>
            <w:vAlign w:val="center"/>
          </w:tcPr>
          <w:p>
            <w:pPr>
              <w:pStyle w:val="13"/>
              <w:ind w:firstLine="0" w:firstLineChars="0"/>
            </w:pPr>
            <w:r>
              <w:rPr>
                <w:rFonts w:hint="eastAsia"/>
                <w:lang w:val="en-US" w:eastAsia="zh-CN"/>
              </w:rPr>
              <w:t>6</w:t>
            </w:r>
            <w:r>
              <w:t>0.00</w:t>
            </w:r>
          </w:p>
        </w:tc>
        <w:tc>
          <w:tcPr>
            <w:tcW w:w="2551" w:type="dxa"/>
            <w:vAlign w:val="center"/>
          </w:tcPr>
          <w:p>
            <w:pPr>
              <w:pStyle w:val="13"/>
              <w:ind w:firstLine="0" w:firstLineChars="0"/>
            </w:pPr>
            <w:r>
              <w:rPr>
                <w:rFonts w:hint="eastAsia"/>
                <w:lang w:val="en-US" w:eastAsia="zh-CN"/>
              </w:rPr>
              <w:t>9</w:t>
            </w:r>
            <w:r>
              <w:t>0.00</w:t>
            </w:r>
          </w:p>
        </w:tc>
        <w:tc>
          <w:tcPr>
            <w:tcW w:w="3544" w:type="dxa"/>
            <w:gridSpan w:val="2"/>
            <w:vAlign w:val="center"/>
          </w:tcPr>
          <w:p>
            <w:pPr>
              <w:pStyle w:val="13"/>
              <w:ind w:firstLine="0" w:firstLineChars="0"/>
            </w:pPr>
            <w:r>
              <w:rPr>
                <w:rFonts w:hint="eastAsia"/>
                <w:lang w:val="en-US" w:eastAsia="zh-CN"/>
              </w:rP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1.创建省级森林乡村，完成乡村绿化提升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森林乡村</w:t>
            </w:r>
          </w:p>
        </w:tc>
        <w:tc>
          <w:tcPr>
            <w:tcW w:w="5386" w:type="dxa"/>
            <w:vAlign w:val="center"/>
          </w:tcPr>
          <w:p>
            <w:pPr>
              <w:pStyle w:val="12"/>
            </w:pPr>
            <w:r>
              <w:t>省级森林乡村个数</w:t>
            </w:r>
          </w:p>
        </w:tc>
        <w:tc>
          <w:tcPr>
            <w:tcW w:w="2268" w:type="dxa"/>
            <w:vAlign w:val="center"/>
          </w:tcPr>
          <w:p>
            <w:pPr>
              <w:pStyle w:val="12"/>
            </w:pPr>
            <w:r>
              <w:t>≤6个</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造林合格面积完成率</w:t>
            </w:r>
          </w:p>
        </w:tc>
        <w:tc>
          <w:tcPr>
            <w:tcW w:w="5386" w:type="dxa"/>
            <w:vAlign w:val="center"/>
          </w:tcPr>
          <w:p>
            <w:pPr>
              <w:pStyle w:val="12"/>
            </w:pPr>
            <w:r>
              <w:t>造林合格面积占完成造林面积的比率</w:t>
            </w:r>
          </w:p>
        </w:tc>
        <w:tc>
          <w:tcPr>
            <w:tcW w:w="2268" w:type="dxa"/>
            <w:vAlign w:val="center"/>
          </w:tcPr>
          <w:p>
            <w:pPr>
              <w:pStyle w:val="12"/>
            </w:pPr>
            <w:r>
              <w:t>≥95%</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补贴兑现时间</w:t>
            </w:r>
          </w:p>
        </w:tc>
        <w:tc>
          <w:tcPr>
            <w:tcW w:w="2268" w:type="dxa"/>
            <w:vAlign w:val="center"/>
          </w:tcPr>
          <w:p>
            <w:pPr>
              <w:pStyle w:val="12"/>
            </w:pPr>
            <w:r>
              <w:t>2025年12月兑现</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每个乡村资金成本</w:t>
            </w:r>
          </w:p>
        </w:tc>
        <w:tc>
          <w:tcPr>
            <w:tcW w:w="2268" w:type="dxa"/>
            <w:vAlign w:val="center"/>
          </w:tcPr>
          <w:p>
            <w:pPr>
              <w:pStyle w:val="12"/>
            </w:pPr>
            <w:r>
              <w:t>≤2万元/个</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改善生态环境</w:t>
            </w:r>
          </w:p>
        </w:tc>
        <w:tc>
          <w:tcPr>
            <w:tcW w:w="5386" w:type="dxa"/>
            <w:vAlign w:val="center"/>
          </w:tcPr>
          <w:p>
            <w:pPr>
              <w:pStyle w:val="12"/>
            </w:pPr>
            <w:r>
              <w:t>改善全区生态环境，对全区经济发展提供生态保障</w:t>
            </w:r>
          </w:p>
        </w:tc>
        <w:tc>
          <w:tcPr>
            <w:tcW w:w="2268" w:type="dxa"/>
            <w:vAlign w:val="center"/>
          </w:tcPr>
          <w:p>
            <w:pPr>
              <w:pStyle w:val="12"/>
            </w:pPr>
            <w:r>
              <w:t>提高全区绿化水平，保障全区林业事业健康科学持续发展</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项目区受益群众对项目建设的满意程度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24、石财农[2024]91号提前下达2025年省级林业改革发展补助资金（造林绿化重点工程奖补-省级森林乡村奖补）绩效目标表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13010925P00000910126E</w:t>
            </w:r>
          </w:p>
        </w:tc>
        <w:tc>
          <w:tcPr>
            <w:tcW w:w="2835" w:type="dxa"/>
            <w:vAlign w:val="center"/>
          </w:tcPr>
          <w:p>
            <w:pPr>
              <w:pStyle w:val="10"/>
            </w:pPr>
            <w:r>
              <w:t>项目名称</w:t>
            </w:r>
          </w:p>
        </w:tc>
        <w:tc>
          <w:tcPr>
            <w:tcW w:w="6095" w:type="dxa"/>
            <w:gridSpan w:val="3"/>
            <w:vAlign w:val="center"/>
          </w:tcPr>
          <w:p>
            <w:pPr>
              <w:pStyle w:val="12"/>
            </w:pPr>
            <w:r>
              <w:t>石财农[2024]91号提前下达2025年省级林业改革发展补助资金（造林绿化重点工程奖补-省级森林乡村奖补）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通过省级森林乡村的创建，改善生态环境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3</w:t>
            </w:r>
            <w:r>
              <w:t>0.00</w:t>
            </w:r>
          </w:p>
        </w:tc>
        <w:tc>
          <w:tcPr>
            <w:tcW w:w="2835" w:type="dxa"/>
            <w:vAlign w:val="center"/>
          </w:tcPr>
          <w:p>
            <w:pPr>
              <w:pStyle w:val="13"/>
              <w:ind w:firstLine="0" w:firstLineChars="0"/>
            </w:pPr>
            <w:r>
              <w:rPr>
                <w:rFonts w:hint="eastAsia"/>
                <w:lang w:val="en-US" w:eastAsia="zh-CN"/>
              </w:rPr>
              <w:t>6</w:t>
            </w:r>
            <w:r>
              <w:t>0.00</w:t>
            </w:r>
          </w:p>
        </w:tc>
        <w:tc>
          <w:tcPr>
            <w:tcW w:w="2551" w:type="dxa"/>
            <w:vAlign w:val="center"/>
          </w:tcPr>
          <w:p>
            <w:pPr>
              <w:pStyle w:val="13"/>
              <w:ind w:firstLine="0" w:firstLineChars="0"/>
            </w:pPr>
            <w:r>
              <w:rPr>
                <w:rFonts w:hint="eastAsia"/>
                <w:lang w:val="en-US" w:eastAsia="zh-CN"/>
              </w:rPr>
              <w:t>9</w:t>
            </w:r>
            <w:r>
              <w:t>0.00</w:t>
            </w:r>
          </w:p>
        </w:tc>
        <w:tc>
          <w:tcPr>
            <w:tcW w:w="3544" w:type="dxa"/>
            <w:gridSpan w:val="2"/>
            <w:vAlign w:val="center"/>
          </w:tcPr>
          <w:p>
            <w:pPr>
              <w:pStyle w:val="13"/>
              <w:ind w:firstLine="0" w:firstLineChars="0"/>
            </w:pPr>
            <w:r>
              <w:rPr>
                <w:rFonts w:hint="eastAsia"/>
                <w:lang w:val="en-US" w:eastAsia="zh-CN"/>
              </w:rP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1.通过省级森林乡村的创建，改善生态环境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森林乡村</w:t>
            </w:r>
          </w:p>
        </w:tc>
        <w:tc>
          <w:tcPr>
            <w:tcW w:w="5386" w:type="dxa"/>
            <w:vAlign w:val="center"/>
          </w:tcPr>
          <w:p>
            <w:pPr>
              <w:pStyle w:val="12"/>
            </w:pPr>
            <w:r>
              <w:t>省级森林乡村个数</w:t>
            </w:r>
          </w:p>
        </w:tc>
        <w:tc>
          <w:tcPr>
            <w:tcW w:w="2268" w:type="dxa"/>
            <w:vAlign w:val="center"/>
          </w:tcPr>
          <w:p>
            <w:pPr>
              <w:pStyle w:val="12"/>
            </w:pPr>
            <w:r>
              <w:t>1个</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造林合格面积完成率</w:t>
            </w:r>
          </w:p>
        </w:tc>
        <w:tc>
          <w:tcPr>
            <w:tcW w:w="5386" w:type="dxa"/>
            <w:vAlign w:val="center"/>
          </w:tcPr>
          <w:p>
            <w:pPr>
              <w:pStyle w:val="12"/>
            </w:pPr>
            <w:r>
              <w:t>造林合格面积占完成造林面积的比率</w:t>
            </w:r>
          </w:p>
        </w:tc>
        <w:tc>
          <w:tcPr>
            <w:tcW w:w="2268" w:type="dxa"/>
            <w:vAlign w:val="center"/>
          </w:tcPr>
          <w:p>
            <w:pPr>
              <w:pStyle w:val="12"/>
            </w:pPr>
            <w:r>
              <w:t>≥95%</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补贴兑现时间</w:t>
            </w:r>
          </w:p>
        </w:tc>
        <w:tc>
          <w:tcPr>
            <w:tcW w:w="2268" w:type="dxa"/>
            <w:vAlign w:val="center"/>
          </w:tcPr>
          <w:p>
            <w:pPr>
              <w:pStyle w:val="12"/>
            </w:pPr>
            <w:r>
              <w:t>2025年12月兑现</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每个乡村补助资金成本</w:t>
            </w:r>
          </w:p>
        </w:tc>
        <w:tc>
          <w:tcPr>
            <w:tcW w:w="2268" w:type="dxa"/>
            <w:vAlign w:val="center"/>
          </w:tcPr>
          <w:p>
            <w:pPr>
              <w:pStyle w:val="12"/>
            </w:pPr>
            <w:r>
              <w:t>≤10万元/个</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改善生态环境</w:t>
            </w:r>
          </w:p>
        </w:tc>
        <w:tc>
          <w:tcPr>
            <w:tcW w:w="5386" w:type="dxa"/>
            <w:vAlign w:val="center"/>
          </w:tcPr>
          <w:p>
            <w:pPr>
              <w:pStyle w:val="12"/>
            </w:pPr>
            <w:r>
              <w:t>改善全区生态环境，对全区经济发展提供生态保障</w:t>
            </w:r>
          </w:p>
        </w:tc>
        <w:tc>
          <w:tcPr>
            <w:tcW w:w="2268" w:type="dxa"/>
            <w:vAlign w:val="center"/>
          </w:tcPr>
          <w:p>
            <w:pPr>
              <w:pStyle w:val="12"/>
            </w:pPr>
            <w:r>
              <w:t>提高全区绿化水平，保障全区林业事业健康科学持续发展</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项目区受益群众对项目建设的满意程度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25、石财农【2023】118号提前下达2024年市级林业改革发展补助资金（环城绿化林带建设补助）绩效目标表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13010924P000001104176</w:t>
            </w:r>
          </w:p>
        </w:tc>
        <w:tc>
          <w:tcPr>
            <w:tcW w:w="2835" w:type="dxa"/>
            <w:vAlign w:val="center"/>
          </w:tcPr>
          <w:p>
            <w:pPr>
              <w:pStyle w:val="10"/>
            </w:pPr>
            <w:r>
              <w:t>项目名称</w:t>
            </w:r>
          </w:p>
        </w:tc>
        <w:tc>
          <w:tcPr>
            <w:tcW w:w="6095" w:type="dxa"/>
            <w:gridSpan w:val="3"/>
            <w:vAlign w:val="center"/>
          </w:tcPr>
          <w:p>
            <w:pPr>
              <w:pStyle w:val="12"/>
            </w:pPr>
            <w:r>
              <w:t>石财农【2023】118号提前下达2024年市级林业改革发展补助资金（环城绿化林带建设补助）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2036.58</w:t>
            </w:r>
          </w:p>
        </w:tc>
        <w:tc>
          <w:tcPr>
            <w:tcW w:w="2835" w:type="dxa"/>
            <w:vAlign w:val="center"/>
          </w:tcPr>
          <w:p>
            <w:pPr>
              <w:pStyle w:val="10"/>
            </w:pPr>
            <w:r>
              <w:t>其中：财政    资金</w:t>
            </w:r>
          </w:p>
        </w:tc>
        <w:tc>
          <w:tcPr>
            <w:tcW w:w="2551" w:type="dxa"/>
            <w:vAlign w:val="center"/>
          </w:tcPr>
          <w:p>
            <w:pPr>
              <w:pStyle w:val="12"/>
            </w:pPr>
            <w:r>
              <w:t>2036.58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完成造林面积 改善生态环境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3</w:t>
            </w:r>
            <w:r>
              <w:t>0.00</w:t>
            </w:r>
          </w:p>
        </w:tc>
        <w:tc>
          <w:tcPr>
            <w:tcW w:w="2835" w:type="dxa"/>
            <w:vAlign w:val="center"/>
          </w:tcPr>
          <w:p>
            <w:pPr>
              <w:pStyle w:val="13"/>
              <w:ind w:firstLine="0" w:firstLineChars="0"/>
            </w:pPr>
            <w:r>
              <w:rPr>
                <w:rFonts w:hint="eastAsia"/>
                <w:lang w:val="en-US" w:eastAsia="zh-CN"/>
              </w:rPr>
              <w:t>6</w:t>
            </w:r>
            <w:r>
              <w:t>0.00</w:t>
            </w:r>
          </w:p>
        </w:tc>
        <w:tc>
          <w:tcPr>
            <w:tcW w:w="2551" w:type="dxa"/>
            <w:vAlign w:val="center"/>
          </w:tcPr>
          <w:p>
            <w:pPr>
              <w:pStyle w:val="13"/>
              <w:ind w:firstLine="0" w:firstLineChars="0"/>
            </w:pPr>
            <w:r>
              <w:rPr>
                <w:rFonts w:hint="eastAsia"/>
                <w:lang w:val="en-US" w:eastAsia="zh-CN"/>
              </w:rPr>
              <w:t>9</w:t>
            </w:r>
            <w:r>
              <w:t>0.00</w:t>
            </w:r>
          </w:p>
        </w:tc>
        <w:tc>
          <w:tcPr>
            <w:tcW w:w="3544" w:type="dxa"/>
            <w:gridSpan w:val="2"/>
            <w:vAlign w:val="center"/>
          </w:tcPr>
          <w:p>
            <w:pPr>
              <w:pStyle w:val="13"/>
              <w:ind w:firstLine="0" w:firstLineChars="0"/>
            </w:pPr>
            <w:r>
              <w:rPr>
                <w:rFonts w:hint="eastAsia"/>
                <w:lang w:val="en-US" w:eastAsia="zh-CN"/>
              </w:rP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1.完成造林面积，改善生态环境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造林面积</w:t>
            </w:r>
          </w:p>
        </w:tc>
        <w:tc>
          <w:tcPr>
            <w:tcW w:w="5386" w:type="dxa"/>
            <w:vAlign w:val="center"/>
          </w:tcPr>
          <w:p>
            <w:pPr>
              <w:pStyle w:val="12"/>
            </w:pPr>
            <w:r>
              <w:t>环城林带造林面积</w:t>
            </w:r>
          </w:p>
        </w:tc>
        <w:tc>
          <w:tcPr>
            <w:tcW w:w="2268" w:type="dxa"/>
            <w:vAlign w:val="center"/>
          </w:tcPr>
          <w:p>
            <w:pPr>
              <w:pStyle w:val="12"/>
            </w:pPr>
            <w:r>
              <w:t>28631.65亩</w:t>
            </w:r>
          </w:p>
        </w:tc>
        <w:tc>
          <w:tcPr>
            <w:tcW w:w="1276" w:type="dxa"/>
            <w:vAlign w:val="center"/>
          </w:tcPr>
          <w:p>
            <w:pPr>
              <w:pStyle w:val="12"/>
            </w:pPr>
            <w:r>
              <w:t>石财农【2023】118号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造林合格面积完成率</w:t>
            </w:r>
          </w:p>
        </w:tc>
        <w:tc>
          <w:tcPr>
            <w:tcW w:w="5386" w:type="dxa"/>
            <w:vAlign w:val="center"/>
          </w:tcPr>
          <w:p>
            <w:pPr>
              <w:pStyle w:val="12"/>
            </w:pPr>
            <w:r>
              <w:t>造林合格面积占完成造林面积的比率</w:t>
            </w:r>
          </w:p>
        </w:tc>
        <w:tc>
          <w:tcPr>
            <w:tcW w:w="2268" w:type="dxa"/>
            <w:vAlign w:val="center"/>
          </w:tcPr>
          <w:p>
            <w:pPr>
              <w:pStyle w:val="12"/>
            </w:pPr>
            <w:r>
              <w:t>≥85%</w:t>
            </w:r>
          </w:p>
        </w:tc>
        <w:tc>
          <w:tcPr>
            <w:tcW w:w="1276" w:type="dxa"/>
            <w:vAlign w:val="center"/>
          </w:tcPr>
          <w:p>
            <w:pPr>
              <w:pStyle w:val="12"/>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造林当期任务完成率</w:t>
            </w:r>
          </w:p>
        </w:tc>
        <w:tc>
          <w:tcPr>
            <w:tcW w:w="2268" w:type="dxa"/>
            <w:vAlign w:val="center"/>
          </w:tcPr>
          <w:p>
            <w:pPr>
              <w:pStyle w:val="12"/>
            </w:pPr>
            <w:r>
              <w:t>≥80%</w:t>
            </w:r>
          </w:p>
        </w:tc>
        <w:tc>
          <w:tcPr>
            <w:tcW w:w="1276" w:type="dxa"/>
            <w:vAlign w:val="center"/>
          </w:tcPr>
          <w:p>
            <w:pPr>
              <w:pStyle w:val="12"/>
            </w:pPr>
            <w:r>
              <w:t>石财农【2023】118号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环城绿化林带补助标准</w:t>
            </w:r>
          </w:p>
        </w:tc>
        <w:tc>
          <w:tcPr>
            <w:tcW w:w="2268" w:type="dxa"/>
            <w:vAlign w:val="center"/>
          </w:tcPr>
          <w:p>
            <w:pPr>
              <w:pStyle w:val="12"/>
            </w:pPr>
            <w:r>
              <w:t>600元/亩</w:t>
            </w:r>
          </w:p>
        </w:tc>
        <w:tc>
          <w:tcPr>
            <w:tcW w:w="1276" w:type="dxa"/>
            <w:vAlign w:val="center"/>
          </w:tcPr>
          <w:p>
            <w:pPr>
              <w:pStyle w:val="12"/>
            </w:pPr>
            <w:r>
              <w:t>石财农【2023】118号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改善生态环境</w:t>
            </w:r>
          </w:p>
        </w:tc>
        <w:tc>
          <w:tcPr>
            <w:tcW w:w="5386" w:type="dxa"/>
            <w:vAlign w:val="center"/>
          </w:tcPr>
          <w:p>
            <w:pPr>
              <w:pStyle w:val="12"/>
            </w:pPr>
            <w:r>
              <w:t>造林绿化生态效益发挥明显</w:t>
            </w:r>
          </w:p>
        </w:tc>
        <w:tc>
          <w:tcPr>
            <w:tcW w:w="2268" w:type="dxa"/>
            <w:vAlign w:val="center"/>
          </w:tcPr>
          <w:p>
            <w:pPr>
              <w:pStyle w:val="12"/>
            </w:pPr>
            <w:r>
              <w:t>明显改善环境</w:t>
            </w:r>
          </w:p>
        </w:tc>
        <w:tc>
          <w:tcPr>
            <w:tcW w:w="1276" w:type="dxa"/>
            <w:vAlign w:val="center"/>
          </w:tcPr>
          <w:p>
            <w:pPr>
              <w:pStyle w:val="12"/>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项目区受益群众对项目建设的满意程度</w:t>
            </w:r>
          </w:p>
        </w:tc>
        <w:tc>
          <w:tcPr>
            <w:tcW w:w="2268" w:type="dxa"/>
            <w:vAlign w:val="center"/>
          </w:tcPr>
          <w:p>
            <w:pPr>
              <w:pStyle w:val="12"/>
            </w:pPr>
            <w:r>
              <w:t>≥90%</w:t>
            </w:r>
          </w:p>
        </w:tc>
        <w:tc>
          <w:tcPr>
            <w:tcW w:w="1276" w:type="dxa"/>
            <w:vAlign w:val="center"/>
          </w:tcPr>
          <w:p>
            <w:pPr>
              <w:pStyle w:val="12"/>
            </w:pPr>
            <w:r>
              <w:t>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26、石财农【2023】118号提前下达2024年市级林业改革发展补助资金（林业重大危险性有害生物防控经费）绩效目标表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13010924P00000110418R</w:t>
            </w:r>
          </w:p>
        </w:tc>
        <w:tc>
          <w:tcPr>
            <w:tcW w:w="2835" w:type="dxa"/>
            <w:vAlign w:val="center"/>
          </w:tcPr>
          <w:p>
            <w:pPr>
              <w:pStyle w:val="10"/>
            </w:pPr>
            <w:r>
              <w:t>项目名称</w:t>
            </w:r>
          </w:p>
        </w:tc>
        <w:tc>
          <w:tcPr>
            <w:tcW w:w="6095" w:type="dxa"/>
            <w:gridSpan w:val="3"/>
            <w:vAlign w:val="center"/>
          </w:tcPr>
          <w:p>
            <w:pPr>
              <w:pStyle w:val="12"/>
            </w:pPr>
            <w:r>
              <w:t>石财农【2023】118号提前下达2024年市级林业改革发展补助资金（林业重大危险性有害生物防控经费）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13.00</w:t>
            </w:r>
          </w:p>
        </w:tc>
        <w:tc>
          <w:tcPr>
            <w:tcW w:w="2835" w:type="dxa"/>
            <w:vAlign w:val="center"/>
          </w:tcPr>
          <w:p>
            <w:pPr>
              <w:pStyle w:val="10"/>
            </w:pPr>
            <w:r>
              <w:t>其中：财政    资金</w:t>
            </w:r>
          </w:p>
        </w:tc>
        <w:tc>
          <w:tcPr>
            <w:tcW w:w="2551" w:type="dxa"/>
            <w:vAlign w:val="center"/>
          </w:tcPr>
          <w:p>
            <w:pPr>
              <w:pStyle w:val="12"/>
            </w:pPr>
            <w:r>
              <w:t>13.00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有效防控有害生物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3</w:t>
            </w:r>
            <w:r>
              <w:t>0.00</w:t>
            </w:r>
          </w:p>
        </w:tc>
        <w:tc>
          <w:tcPr>
            <w:tcW w:w="2835" w:type="dxa"/>
            <w:vAlign w:val="center"/>
          </w:tcPr>
          <w:p>
            <w:pPr>
              <w:pStyle w:val="13"/>
              <w:ind w:firstLine="0" w:firstLineChars="0"/>
            </w:pPr>
            <w:r>
              <w:rPr>
                <w:rFonts w:hint="eastAsia"/>
                <w:lang w:val="en-US" w:eastAsia="zh-CN"/>
              </w:rPr>
              <w:t>6</w:t>
            </w:r>
            <w:r>
              <w:t>0.00</w:t>
            </w:r>
          </w:p>
        </w:tc>
        <w:tc>
          <w:tcPr>
            <w:tcW w:w="2551" w:type="dxa"/>
            <w:vAlign w:val="center"/>
          </w:tcPr>
          <w:p>
            <w:pPr>
              <w:pStyle w:val="13"/>
              <w:ind w:firstLine="0" w:firstLineChars="0"/>
            </w:pPr>
            <w:r>
              <w:rPr>
                <w:rFonts w:hint="eastAsia"/>
                <w:lang w:val="en-US" w:eastAsia="zh-CN"/>
              </w:rPr>
              <w:t>9</w:t>
            </w:r>
            <w:r>
              <w:t>0.00</w:t>
            </w:r>
          </w:p>
        </w:tc>
        <w:tc>
          <w:tcPr>
            <w:tcW w:w="3544" w:type="dxa"/>
            <w:gridSpan w:val="2"/>
            <w:vAlign w:val="center"/>
          </w:tcPr>
          <w:p>
            <w:pPr>
              <w:pStyle w:val="13"/>
              <w:ind w:firstLine="0" w:firstLineChars="0"/>
            </w:pPr>
            <w:r>
              <w:rPr>
                <w:rFonts w:hint="eastAsia"/>
                <w:lang w:val="en-US" w:eastAsia="zh-CN"/>
              </w:rP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1.有效防控有害生物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防控面积</w:t>
            </w:r>
          </w:p>
        </w:tc>
        <w:tc>
          <w:tcPr>
            <w:tcW w:w="5386" w:type="dxa"/>
            <w:vAlign w:val="center"/>
          </w:tcPr>
          <w:p>
            <w:pPr>
              <w:pStyle w:val="12"/>
            </w:pPr>
            <w:r>
              <w:t>林业有害生物防控面积</w:t>
            </w:r>
          </w:p>
        </w:tc>
        <w:tc>
          <w:tcPr>
            <w:tcW w:w="2268" w:type="dxa"/>
            <w:vAlign w:val="center"/>
          </w:tcPr>
          <w:p>
            <w:pPr>
              <w:pStyle w:val="12"/>
            </w:pPr>
            <w:r>
              <w:t>6.43万亩次</w:t>
            </w:r>
          </w:p>
        </w:tc>
        <w:tc>
          <w:tcPr>
            <w:tcW w:w="1276" w:type="dxa"/>
            <w:vAlign w:val="center"/>
          </w:tcPr>
          <w:p>
            <w:pPr>
              <w:pStyle w:val="12"/>
            </w:pPr>
            <w:r>
              <w:t>石财农【2023】118号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林业有害生物预测预报准确率</w:t>
            </w:r>
          </w:p>
        </w:tc>
        <w:tc>
          <w:tcPr>
            <w:tcW w:w="5386" w:type="dxa"/>
            <w:vAlign w:val="center"/>
          </w:tcPr>
          <w:p>
            <w:pPr>
              <w:pStyle w:val="12"/>
            </w:pPr>
            <w:r>
              <w:t>主要林业有害生物成灾率</w:t>
            </w:r>
          </w:p>
        </w:tc>
        <w:tc>
          <w:tcPr>
            <w:tcW w:w="2268" w:type="dxa"/>
            <w:vAlign w:val="center"/>
          </w:tcPr>
          <w:p>
            <w:pPr>
              <w:pStyle w:val="12"/>
            </w:pPr>
            <w:r>
              <w:t>≤4%</w:t>
            </w:r>
          </w:p>
        </w:tc>
        <w:tc>
          <w:tcPr>
            <w:tcW w:w="1276" w:type="dxa"/>
            <w:vAlign w:val="center"/>
          </w:tcPr>
          <w:p>
            <w:pPr>
              <w:pStyle w:val="12"/>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林业有害生物防控当期任务完成率</w:t>
            </w:r>
          </w:p>
        </w:tc>
        <w:tc>
          <w:tcPr>
            <w:tcW w:w="2268" w:type="dxa"/>
            <w:vAlign w:val="center"/>
          </w:tcPr>
          <w:p>
            <w:pPr>
              <w:pStyle w:val="12"/>
            </w:pPr>
            <w:r>
              <w:t>≥80%</w:t>
            </w:r>
          </w:p>
        </w:tc>
        <w:tc>
          <w:tcPr>
            <w:tcW w:w="1276" w:type="dxa"/>
            <w:vAlign w:val="center"/>
          </w:tcPr>
          <w:p>
            <w:pPr>
              <w:pStyle w:val="12"/>
            </w:pPr>
            <w:r>
              <w:t>石财农【2023】118号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有害生物防治资金</w:t>
            </w:r>
          </w:p>
        </w:tc>
        <w:tc>
          <w:tcPr>
            <w:tcW w:w="2268" w:type="dxa"/>
            <w:vAlign w:val="center"/>
          </w:tcPr>
          <w:p>
            <w:pPr>
              <w:pStyle w:val="12"/>
            </w:pPr>
            <w:r>
              <w:t>13万元</w:t>
            </w:r>
          </w:p>
        </w:tc>
        <w:tc>
          <w:tcPr>
            <w:tcW w:w="1276" w:type="dxa"/>
            <w:vAlign w:val="center"/>
          </w:tcPr>
          <w:p>
            <w:pPr>
              <w:pStyle w:val="12"/>
            </w:pPr>
            <w:r>
              <w:t>石财农【2023】118号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林业有害生物成灾控制率</w:t>
            </w:r>
          </w:p>
        </w:tc>
        <w:tc>
          <w:tcPr>
            <w:tcW w:w="5386" w:type="dxa"/>
            <w:vAlign w:val="center"/>
          </w:tcPr>
          <w:p>
            <w:pPr>
              <w:pStyle w:val="12"/>
            </w:pPr>
            <w:r>
              <w:t>有害生物防控生态效益发挥效果</w:t>
            </w:r>
          </w:p>
        </w:tc>
        <w:tc>
          <w:tcPr>
            <w:tcW w:w="2268" w:type="dxa"/>
            <w:vAlign w:val="center"/>
          </w:tcPr>
          <w:p>
            <w:pPr>
              <w:pStyle w:val="12"/>
            </w:pPr>
            <w:r>
              <w:t>效果明显</w:t>
            </w:r>
          </w:p>
        </w:tc>
        <w:tc>
          <w:tcPr>
            <w:tcW w:w="1276" w:type="dxa"/>
            <w:vAlign w:val="center"/>
          </w:tcPr>
          <w:p>
            <w:pPr>
              <w:pStyle w:val="12"/>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项目区受益群众对项目建设的满意程度</w:t>
            </w:r>
          </w:p>
        </w:tc>
        <w:tc>
          <w:tcPr>
            <w:tcW w:w="2268" w:type="dxa"/>
            <w:vAlign w:val="center"/>
          </w:tcPr>
          <w:p>
            <w:pPr>
              <w:pStyle w:val="12"/>
            </w:pPr>
            <w:r>
              <w:t>≥90%</w:t>
            </w:r>
          </w:p>
        </w:tc>
        <w:tc>
          <w:tcPr>
            <w:tcW w:w="1276" w:type="dxa"/>
            <w:vAlign w:val="center"/>
          </w:tcPr>
          <w:p>
            <w:pPr>
              <w:pStyle w:val="12"/>
            </w:pPr>
            <w:r>
              <w:t>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27、周汉河两侧、汪洋沟绿化占地补绩效目标表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13010925P00000810028N</w:t>
            </w:r>
          </w:p>
        </w:tc>
        <w:tc>
          <w:tcPr>
            <w:tcW w:w="2835" w:type="dxa"/>
            <w:vAlign w:val="center"/>
          </w:tcPr>
          <w:p>
            <w:pPr>
              <w:pStyle w:val="10"/>
            </w:pPr>
            <w:r>
              <w:t>项目名称</w:t>
            </w:r>
          </w:p>
        </w:tc>
        <w:tc>
          <w:tcPr>
            <w:tcW w:w="6095" w:type="dxa"/>
            <w:gridSpan w:val="3"/>
            <w:vAlign w:val="center"/>
          </w:tcPr>
          <w:p>
            <w:pPr>
              <w:pStyle w:val="12"/>
            </w:pPr>
            <w:r>
              <w:t>周汉河两侧、汪洋沟绿化占地补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用于支付占地补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3</w:t>
            </w:r>
            <w:r>
              <w:t>0.00</w:t>
            </w:r>
          </w:p>
        </w:tc>
        <w:tc>
          <w:tcPr>
            <w:tcW w:w="2835" w:type="dxa"/>
            <w:vAlign w:val="center"/>
          </w:tcPr>
          <w:p>
            <w:pPr>
              <w:pStyle w:val="13"/>
              <w:ind w:firstLine="0" w:firstLineChars="0"/>
            </w:pPr>
            <w:r>
              <w:rPr>
                <w:rFonts w:hint="eastAsia"/>
                <w:lang w:val="en-US" w:eastAsia="zh-CN"/>
              </w:rPr>
              <w:t>6</w:t>
            </w:r>
            <w:r>
              <w:t>0.00</w:t>
            </w:r>
          </w:p>
        </w:tc>
        <w:tc>
          <w:tcPr>
            <w:tcW w:w="2551" w:type="dxa"/>
            <w:vAlign w:val="center"/>
          </w:tcPr>
          <w:p>
            <w:pPr>
              <w:pStyle w:val="13"/>
              <w:ind w:firstLine="0" w:firstLineChars="0"/>
            </w:pPr>
            <w:r>
              <w:rPr>
                <w:rFonts w:hint="eastAsia"/>
                <w:lang w:val="en-US" w:eastAsia="zh-CN"/>
              </w:rPr>
              <w:t>9</w:t>
            </w:r>
            <w:r>
              <w:t>0.00</w:t>
            </w:r>
          </w:p>
        </w:tc>
        <w:tc>
          <w:tcPr>
            <w:tcW w:w="3544" w:type="dxa"/>
            <w:gridSpan w:val="2"/>
            <w:vAlign w:val="center"/>
          </w:tcPr>
          <w:p>
            <w:pPr>
              <w:pStyle w:val="13"/>
              <w:ind w:firstLine="0" w:firstLineChars="0"/>
            </w:pPr>
            <w:r>
              <w:rPr>
                <w:rFonts w:hint="eastAsia"/>
                <w:lang w:val="en-US" w:eastAsia="zh-CN"/>
              </w:rP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1.通过造林，打造两侧绿色廊道建设，改善生态环境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造林绿化面积</w:t>
            </w:r>
          </w:p>
        </w:tc>
        <w:tc>
          <w:tcPr>
            <w:tcW w:w="5386" w:type="dxa"/>
            <w:vAlign w:val="center"/>
          </w:tcPr>
          <w:p>
            <w:pPr>
              <w:pStyle w:val="12"/>
            </w:pPr>
            <w:r>
              <w:t>周汉河、汪洋沟两侧林带绿化面积</w:t>
            </w:r>
          </w:p>
        </w:tc>
        <w:tc>
          <w:tcPr>
            <w:tcW w:w="2268" w:type="dxa"/>
            <w:vAlign w:val="center"/>
          </w:tcPr>
          <w:p>
            <w:pPr>
              <w:pStyle w:val="12"/>
            </w:pPr>
            <w:r>
              <w:t>≤1733亩</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林相完整率</w:t>
            </w:r>
          </w:p>
        </w:tc>
        <w:tc>
          <w:tcPr>
            <w:tcW w:w="5386" w:type="dxa"/>
            <w:vAlign w:val="center"/>
          </w:tcPr>
          <w:p>
            <w:pPr>
              <w:pStyle w:val="12"/>
            </w:pPr>
            <w:r>
              <w:t>道路两侧绿化林带树木林相占总绿化带树木的比率</w:t>
            </w:r>
          </w:p>
        </w:tc>
        <w:tc>
          <w:tcPr>
            <w:tcW w:w="2268" w:type="dxa"/>
            <w:vAlign w:val="center"/>
          </w:tcPr>
          <w:p>
            <w:pPr>
              <w:pStyle w:val="12"/>
            </w:pPr>
            <w:r>
              <w:t>≥95%</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占地补贴兑现时间</w:t>
            </w:r>
          </w:p>
        </w:tc>
        <w:tc>
          <w:tcPr>
            <w:tcW w:w="2268" w:type="dxa"/>
            <w:vAlign w:val="center"/>
          </w:tcPr>
          <w:p>
            <w:pPr>
              <w:pStyle w:val="12"/>
            </w:pPr>
            <w:r>
              <w:t>2025年12月兑现</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发放补贴标准</w:t>
            </w:r>
          </w:p>
        </w:tc>
        <w:tc>
          <w:tcPr>
            <w:tcW w:w="2268" w:type="dxa"/>
            <w:vAlign w:val="center"/>
          </w:tcPr>
          <w:p>
            <w:pPr>
              <w:pStyle w:val="12"/>
            </w:pPr>
            <w:r>
              <w:t>≤1200元/亩</w:t>
            </w:r>
          </w:p>
        </w:tc>
        <w:tc>
          <w:tcPr>
            <w:tcW w:w="1276" w:type="dxa"/>
            <w:vAlign w:val="center"/>
          </w:tcPr>
          <w:p>
            <w:pPr>
              <w:pStyle w:val="12"/>
            </w:pPr>
            <w:r>
              <w:t>预算文本</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改善生态环境</w:t>
            </w:r>
          </w:p>
        </w:tc>
        <w:tc>
          <w:tcPr>
            <w:tcW w:w="5386" w:type="dxa"/>
            <w:vAlign w:val="center"/>
          </w:tcPr>
          <w:p>
            <w:pPr>
              <w:pStyle w:val="12"/>
            </w:pPr>
            <w:r>
              <w:t>改善全区生态环境，对全区经济发展提供生态保障</w:t>
            </w:r>
          </w:p>
        </w:tc>
        <w:tc>
          <w:tcPr>
            <w:tcW w:w="2268" w:type="dxa"/>
            <w:vAlign w:val="center"/>
          </w:tcPr>
          <w:p>
            <w:pPr>
              <w:pStyle w:val="12"/>
            </w:pPr>
            <w:r>
              <w:t>提高全区绿化水平，保障全区林业事业健康科学持续发展</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项目区受益群众对项目建设的满意程度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28、专项债券付息支出绩效目标表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13010925P000008100344</w:t>
            </w:r>
          </w:p>
        </w:tc>
        <w:tc>
          <w:tcPr>
            <w:tcW w:w="2835" w:type="dxa"/>
            <w:vAlign w:val="center"/>
          </w:tcPr>
          <w:p>
            <w:pPr>
              <w:pStyle w:val="10"/>
            </w:pPr>
            <w:r>
              <w:t>项目名称</w:t>
            </w:r>
          </w:p>
        </w:tc>
        <w:tc>
          <w:tcPr>
            <w:tcW w:w="6095" w:type="dxa"/>
            <w:gridSpan w:val="3"/>
            <w:vAlign w:val="center"/>
          </w:tcPr>
          <w:p>
            <w:pPr>
              <w:pStyle w:val="12"/>
            </w:pPr>
            <w:r>
              <w:t>专项债券付息支出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230.00</w:t>
            </w:r>
          </w:p>
        </w:tc>
        <w:tc>
          <w:tcPr>
            <w:tcW w:w="2835" w:type="dxa"/>
            <w:vAlign w:val="center"/>
          </w:tcPr>
          <w:p>
            <w:pPr>
              <w:pStyle w:val="10"/>
            </w:pPr>
            <w:r>
              <w:t>其中：财政    资金</w:t>
            </w:r>
          </w:p>
        </w:tc>
        <w:tc>
          <w:tcPr>
            <w:tcW w:w="2551" w:type="dxa"/>
            <w:vAlign w:val="center"/>
          </w:tcPr>
          <w:p>
            <w:pPr>
              <w:pStyle w:val="12"/>
            </w:pPr>
            <w:r>
              <w:t>230.00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用于支付利息</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3</w:t>
            </w:r>
            <w:r>
              <w:t>0.00</w:t>
            </w:r>
          </w:p>
        </w:tc>
        <w:tc>
          <w:tcPr>
            <w:tcW w:w="2835" w:type="dxa"/>
            <w:vAlign w:val="center"/>
          </w:tcPr>
          <w:p>
            <w:pPr>
              <w:pStyle w:val="13"/>
              <w:ind w:firstLine="0" w:firstLineChars="0"/>
            </w:pPr>
            <w:r>
              <w:rPr>
                <w:rFonts w:hint="eastAsia"/>
                <w:lang w:val="en-US" w:eastAsia="zh-CN"/>
              </w:rPr>
              <w:t>6</w:t>
            </w:r>
            <w:r>
              <w:t>0.00</w:t>
            </w:r>
          </w:p>
        </w:tc>
        <w:tc>
          <w:tcPr>
            <w:tcW w:w="2551" w:type="dxa"/>
            <w:vAlign w:val="center"/>
          </w:tcPr>
          <w:p>
            <w:pPr>
              <w:pStyle w:val="13"/>
              <w:ind w:firstLine="0" w:firstLineChars="0"/>
            </w:pPr>
            <w:r>
              <w:rPr>
                <w:rFonts w:hint="eastAsia"/>
                <w:lang w:val="en-US" w:eastAsia="zh-CN"/>
              </w:rPr>
              <w:t>9</w:t>
            </w:r>
            <w:r>
              <w:t>0.00</w:t>
            </w:r>
          </w:p>
        </w:tc>
        <w:tc>
          <w:tcPr>
            <w:tcW w:w="3544" w:type="dxa"/>
            <w:gridSpan w:val="2"/>
            <w:vAlign w:val="center"/>
          </w:tcPr>
          <w:p>
            <w:pPr>
              <w:pStyle w:val="13"/>
              <w:ind w:firstLine="0" w:firstLineChars="0"/>
            </w:pPr>
            <w:r>
              <w:rPr>
                <w:rFonts w:hint="eastAsia"/>
                <w:lang w:val="en-US" w:eastAsia="zh-CN"/>
              </w:rP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1.足额偿还利息，推动后期债券申请工作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偿还批次</w:t>
            </w:r>
          </w:p>
        </w:tc>
        <w:tc>
          <w:tcPr>
            <w:tcW w:w="5386" w:type="dxa"/>
            <w:vAlign w:val="center"/>
          </w:tcPr>
          <w:p>
            <w:pPr>
              <w:pStyle w:val="12"/>
            </w:pPr>
            <w:r>
              <w:t>偿还专项债券到期利息批次的数量</w:t>
            </w:r>
          </w:p>
        </w:tc>
        <w:tc>
          <w:tcPr>
            <w:tcW w:w="2268" w:type="dxa"/>
            <w:vAlign w:val="center"/>
          </w:tcPr>
          <w:p>
            <w:pPr>
              <w:pStyle w:val="12"/>
            </w:pPr>
            <w:r>
              <w:t>1批</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偿还金额</w:t>
            </w:r>
          </w:p>
        </w:tc>
        <w:tc>
          <w:tcPr>
            <w:tcW w:w="5386" w:type="dxa"/>
            <w:vAlign w:val="center"/>
          </w:tcPr>
          <w:p>
            <w:pPr>
              <w:pStyle w:val="12"/>
            </w:pPr>
            <w:r>
              <w:t>实际偿还占应偿还金额的比例</w:t>
            </w:r>
          </w:p>
        </w:tc>
        <w:tc>
          <w:tcPr>
            <w:tcW w:w="2268" w:type="dxa"/>
            <w:vAlign w:val="center"/>
          </w:tcPr>
          <w:p>
            <w:pPr>
              <w:pStyle w:val="12"/>
            </w:pPr>
            <w:r>
              <w:t>100%</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偿还时间</w:t>
            </w:r>
          </w:p>
        </w:tc>
        <w:tc>
          <w:tcPr>
            <w:tcW w:w="5386" w:type="dxa"/>
            <w:vAlign w:val="center"/>
          </w:tcPr>
          <w:p>
            <w:pPr>
              <w:pStyle w:val="12"/>
            </w:pPr>
            <w:r>
              <w:t>按约定时间及时偿还</w:t>
            </w:r>
          </w:p>
        </w:tc>
        <w:tc>
          <w:tcPr>
            <w:tcW w:w="2268" w:type="dxa"/>
            <w:vAlign w:val="center"/>
          </w:tcPr>
          <w:p>
            <w:pPr>
              <w:pStyle w:val="12"/>
            </w:pPr>
            <w:r>
              <w:t>2025年12月偿还</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按协议偿还每批次金额</w:t>
            </w:r>
          </w:p>
        </w:tc>
        <w:tc>
          <w:tcPr>
            <w:tcW w:w="2268" w:type="dxa"/>
            <w:vAlign w:val="center"/>
          </w:tcPr>
          <w:p>
            <w:pPr>
              <w:pStyle w:val="12"/>
            </w:pPr>
            <w:r>
              <w:t>≤230万元/批次</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按协议履行还款</w:t>
            </w:r>
          </w:p>
        </w:tc>
        <w:tc>
          <w:tcPr>
            <w:tcW w:w="5386" w:type="dxa"/>
            <w:vAlign w:val="center"/>
          </w:tcPr>
          <w:p>
            <w:pPr>
              <w:pStyle w:val="12"/>
            </w:pPr>
            <w:r>
              <w:t>按协议履行还款，推动后期债券申请工作，更好发挥债券作用</w:t>
            </w:r>
          </w:p>
        </w:tc>
        <w:tc>
          <w:tcPr>
            <w:tcW w:w="2268" w:type="dxa"/>
            <w:vAlign w:val="center"/>
          </w:tcPr>
          <w:p>
            <w:pPr>
              <w:pStyle w:val="12"/>
            </w:pPr>
            <w:r>
              <w:t>债券发行工作正常开展</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上级部门满意度</w:t>
            </w:r>
          </w:p>
        </w:tc>
        <w:tc>
          <w:tcPr>
            <w:tcW w:w="5386" w:type="dxa"/>
            <w:vAlign w:val="center"/>
          </w:tcPr>
          <w:p>
            <w:pPr>
              <w:pStyle w:val="12"/>
            </w:pPr>
            <w:r>
              <w:t>上级部门对还款情况的满意度</w:t>
            </w:r>
          </w:p>
        </w:tc>
        <w:tc>
          <w:tcPr>
            <w:tcW w:w="2268" w:type="dxa"/>
            <w:vAlign w:val="center"/>
          </w:tcPr>
          <w:p>
            <w:pPr>
              <w:pStyle w:val="12"/>
            </w:pPr>
            <w:r>
              <w:t>≥95%</w:t>
            </w:r>
          </w:p>
        </w:tc>
        <w:tc>
          <w:tcPr>
            <w:tcW w:w="1276" w:type="dxa"/>
            <w:vAlign w:val="center"/>
          </w:tcPr>
          <w:p>
            <w:pPr>
              <w:pStyle w:val="12"/>
            </w:pPr>
            <w:r>
              <w:t>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29、追加京港澳两侧50米绿化带占地补绩效目标表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13010925P00000810036B</w:t>
            </w:r>
          </w:p>
        </w:tc>
        <w:tc>
          <w:tcPr>
            <w:tcW w:w="2835" w:type="dxa"/>
            <w:vAlign w:val="center"/>
          </w:tcPr>
          <w:p>
            <w:pPr>
              <w:pStyle w:val="10"/>
            </w:pPr>
            <w:r>
              <w:t>项目名称</w:t>
            </w:r>
          </w:p>
        </w:tc>
        <w:tc>
          <w:tcPr>
            <w:tcW w:w="6095" w:type="dxa"/>
            <w:gridSpan w:val="3"/>
            <w:vAlign w:val="center"/>
          </w:tcPr>
          <w:p>
            <w:pPr>
              <w:pStyle w:val="12"/>
            </w:pPr>
            <w:r>
              <w:t>追加京港澳两侧50米绿化带占地补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310.00</w:t>
            </w:r>
          </w:p>
        </w:tc>
        <w:tc>
          <w:tcPr>
            <w:tcW w:w="2835" w:type="dxa"/>
            <w:vAlign w:val="center"/>
          </w:tcPr>
          <w:p>
            <w:pPr>
              <w:pStyle w:val="10"/>
            </w:pPr>
            <w:r>
              <w:t>其中：财政    资金</w:t>
            </w:r>
          </w:p>
        </w:tc>
        <w:tc>
          <w:tcPr>
            <w:tcW w:w="2551" w:type="dxa"/>
            <w:vAlign w:val="center"/>
          </w:tcPr>
          <w:p>
            <w:pPr>
              <w:pStyle w:val="12"/>
            </w:pPr>
            <w:r>
              <w:t>310.00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用于支付占地补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3</w:t>
            </w:r>
            <w:r>
              <w:t>0.00</w:t>
            </w:r>
          </w:p>
        </w:tc>
        <w:tc>
          <w:tcPr>
            <w:tcW w:w="2835" w:type="dxa"/>
            <w:vAlign w:val="center"/>
          </w:tcPr>
          <w:p>
            <w:pPr>
              <w:pStyle w:val="13"/>
              <w:ind w:firstLine="0" w:firstLineChars="0"/>
            </w:pPr>
            <w:r>
              <w:rPr>
                <w:rFonts w:hint="eastAsia"/>
                <w:lang w:val="en-US" w:eastAsia="zh-CN"/>
              </w:rPr>
              <w:t>6</w:t>
            </w:r>
            <w:r>
              <w:t>0.00</w:t>
            </w:r>
          </w:p>
        </w:tc>
        <w:tc>
          <w:tcPr>
            <w:tcW w:w="2551" w:type="dxa"/>
            <w:vAlign w:val="center"/>
          </w:tcPr>
          <w:p>
            <w:pPr>
              <w:pStyle w:val="13"/>
              <w:ind w:firstLine="0" w:firstLineChars="0"/>
            </w:pPr>
            <w:r>
              <w:rPr>
                <w:rFonts w:hint="eastAsia"/>
                <w:lang w:val="en-US" w:eastAsia="zh-CN"/>
              </w:rPr>
              <w:t>9</w:t>
            </w:r>
            <w:r>
              <w:t>0.00</w:t>
            </w:r>
          </w:p>
        </w:tc>
        <w:tc>
          <w:tcPr>
            <w:tcW w:w="3544" w:type="dxa"/>
            <w:gridSpan w:val="2"/>
            <w:vAlign w:val="center"/>
          </w:tcPr>
          <w:p>
            <w:pPr>
              <w:pStyle w:val="13"/>
              <w:ind w:firstLine="0" w:firstLineChars="0"/>
            </w:pPr>
            <w:r>
              <w:rPr>
                <w:rFonts w:hint="eastAsia"/>
                <w:lang w:val="en-US" w:eastAsia="zh-CN"/>
              </w:rP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1.通过对高速及高铁两侧绿化带建设，改善生态环境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造林面积</w:t>
            </w:r>
          </w:p>
        </w:tc>
        <w:tc>
          <w:tcPr>
            <w:tcW w:w="5386" w:type="dxa"/>
            <w:vAlign w:val="center"/>
          </w:tcPr>
          <w:p>
            <w:pPr>
              <w:pStyle w:val="12"/>
            </w:pPr>
            <w:r>
              <w:t>高速两侧造林面积</w:t>
            </w:r>
          </w:p>
        </w:tc>
        <w:tc>
          <w:tcPr>
            <w:tcW w:w="2268" w:type="dxa"/>
            <w:vAlign w:val="center"/>
          </w:tcPr>
          <w:p>
            <w:pPr>
              <w:pStyle w:val="12"/>
            </w:pPr>
            <w:r>
              <w:t>≤5166亩</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造林合格面积完成率</w:t>
            </w:r>
          </w:p>
        </w:tc>
        <w:tc>
          <w:tcPr>
            <w:tcW w:w="5386" w:type="dxa"/>
            <w:vAlign w:val="center"/>
          </w:tcPr>
          <w:p>
            <w:pPr>
              <w:pStyle w:val="12"/>
            </w:pPr>
            <w:r>
              <w:t>造林合格面积占完成造林面积的比率</w:t>
            </w:r>
          </w:p>
        </w:tc>
        <w:tc>
          <w:tcPr>
            <w:tcW w:w="2268" w:type="dxa"/>
            <w:vAlign w:val="center"/>
          </w:tcPr>
          <w:p>
            <w:pPr>
              <w:pStyle w:val="12"/>
            </w:pPr>
            <w:r>
              <w:t>≥95%</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占地补贴兑现时间</w:t>
            </w:r>
          </w:p>
        </w:tc>
        <w:tc>
          <w:tcPr>
            <w:tcW w:w="2268" w:type="dxa"/>
            <w:vAlign w:val="center"/>
          </w:tcPr>
          <w:p>
            <w:pPr>
              <w:pStyle w:val="12"/>
            </w:pPr>
            <w:r>
              <w:t>2025年12月兑现</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发放补贴标准</w:t>
            </w:r>
          </w:p>
        </w:tc>
        <w:tc>
          <w:tcPr>
            <w:tcW w:w="2268" w:type="dxa"/>
            <w:vAlign w:val="center"/>
          </w:tcPr>
          <w:p>
            <w:pPr>
              <w:pStyle w:val="12"/>
            </w:pPr>
            <w:r>
              <w:t>≤600元/亩/年</w:t>
            </w:r>
          </w:p>
        </w:tc>
        <w:tc>
          <w:tcPr>
            <w:tcW w:w="1276" w:type="dxa"/>
            <w:vAlign w:val="center"/>
          </w:tcPr>
          <w:p>
            <w:pPr>
              <w:pStyle w:val="12"/>
            </w:pPr>
            <w:r>
              <w:t>文件规定</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改善生态环境</w:t>
            </w:r>
          </w:p>
        </w:tc>
        <w:tc>
          <w:tcPr>
            <w:tcW w:w="5386" w:type="dxa"/>
            <w:vAlign w:val="center"/>
          </w:tcPr>
          <w:p>
            <w:pPr>
              <w:pStyle w:val="12"/>
            </w:pPr>
            <w:r>
              <w:t>改善全区生态环境，对全区经济发展提供生态保障</w:t>
            </w:r>
          </w:p>
        </w:tc>
        <w:tc>
          <w:tcPr>
            <w:tcW w:w="2268" w:type="dxa"/>
            <w:vAlign w:val="center"/>
          </w:tcPr>
          <w:p>
            <w:pPr>
              <w:pStyle w:val="12"/>
            </w:pPr>
            <w:r>
              <w:t>提高全区绿化水平，保障全区林业事业健康科学持续发展</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项目区受益群众对项目建设的满意程度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30、追加石黄高速、京石高铁两侧50-100米绿化带占地补绩效目标表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13010925P000008100396</w:t>
            </w:r>
          </w:p>
        </w:tc>
        <w:tc>
          <w:tcPr>
            <w:tcW w:w="2835" w:type="dxa"/>
            <w:vAlign w:val="center"/>
          </w:tcPr>
          <w:p>
            <w:pPr>
              <w:pStyle w:val="10"/>
            </w:pPr>
            <w:r>
              <w:t>项目名称</w:t>
            </w:r>
          </w:p>
        </w:tc>
        <w:tc>
          <w:tcPr>
            <w:tcW w:w="6095" w:type="dxa"/>
            <w:gridSpan w:val="3"/>
            <w:vAlign w:val="center"/>
          </w:tcPr>
          <w:p>
            <w:pPr>
              <w:pStyle w:val="12"/>
            </w:pPr>
            <w:r>
              <w:t>追加石黄高速、京石高铁两侧50-100米绿化带占地补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用于支付占地补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3</w:t>
            </w:r>
            <w:r>
              <w:t>0.00</w:t>
            </w:r>
          </w:p>
        </w:tc>
        <w:tc>
          <w:tcPr>
            <w:tcW w:w="2835" w:type="dxa"/>
            <w:vAlign w:val="center"/>
          </w:tcPr>
          <w:p>
            <w:pPr>
              <w:pStyle w:val="13"/>
              <w:ind w:firstLine="0" w:firstLineChars="0"/>
            </w:pPr>
            <w:r>
              <w:rPr>
                <w:rFonts w:hint="eastAsia"/>
                <w:lang w:val="en-US" w:eastAsia="zh-CN"/>
              </w:rPr>
              <w:t>6</w:t>
            </w:r>
            <w:r>
              <w:t>0.00</w:t>
            </w:r>
          </w:p>
        </w:tc>
        <w:tc>
          <w:tcPr>
            <w:tcW w:w="2551" w:type="dxa"/>
            <w:vAlign w:val="center"/>
          </w:tcPr>
          <w:p>
            <w:pPr>
              <w:pStyle w:val="13"/>
              <w:ind w:firstLine="0" w:firstLineChars="0"/>
            </w:pPr>
            <w:r>
              <w:rPr>
                <w:rFonts w:hint="eastAsia"/>
                <w:lang w:val="en-US" w:eastAsia="zh-CN"/>
              </w:rPr>
              <w:t>9</w:t>
            </w:r>
            <w:r>
              <w:t>0.00</w:t>
            </w:r>
          </w:p>
        </w:tc>
        <w:tc>
          <w:tcPr>
            <w:tcW w:w="3544" w:type="dxa"/>
            <w:gridSpan w:val="2"/>
            <w:vAlign w:val="center"/>
          </w:tcPr>
          <w:p>
            <w:pPr>
              <w:pStyle w:val="13"/>
              <w:ind w:firstLine="0" w:firstLineChars="0"/>
            </w:pPr>
            <w:r>
              <w:rPr>
                <w:rFonts w:hint="eastAsia"/>
                <w:lang w:val="en-US" w:eastAsia="zh-CN"/>
              </w:rP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1.通过对高速及高铁两侧进行绿色廊道建设，改善道路环境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造林面积</w:t>
            </w:r>
          </w:p>
        </w:tc>
        <w:tc>
          <w:tcPr>
            <w:tcW w:w="5386" w:type="dxa"/>
            <w:vAlign w:val="center"/>
          </w:tcPr>
          <w:p>
            <w:pPr>
              <w:pStyle w:val="12"/>
            </w:pPr>
            <w:r>
              <w:t>京石高铁、石黄高速两侧造林面积</w:t>
            </w:r>
          </w:p>
        </w:tc>
        <w:tc>
          <w:tcPr>
            <w:tcW w:w="2268" w:type="dxa"/>
            <w:vAlign w:val="center"/>
          </w:tcPr>
          <w:p>
            <w:pPr>
              <w:pStyle w:val="12"/>
            </w:pPr>
            <w:r>
              <w:t>≤6763亩</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造林合格面积完成率</w:t>
            </w:r>
          </w:p>
        </w:tc>
        <w:tc>
          <w:tcPr>
            <w:tcW w:w="5386" w:type="dxa"/>
            <w:vAlign w:val="center"/>
          </w:tcPr>
          <w:p>
            <w:pPr>
              <w:pStyle w:val="12"/>
            </w:pPr>
            <w:r>
              <w:t>造林合格面积占完成造林面积的比率</w:t>
            </w:r>
          </w:p>
        </w:tc>
        <w:tc>
          <w:tcPr>
            <w:tcW w:w="2268" w:type="dxa"/>
            <w:vAlign w:val="center"/>
          </w:tcPr>
          <w:p>
            <w:pPr>
              <w:pStyle w:val="12"/>
            </w:pPr>
            <w:r>
              <w:t>≥95%</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占地补贴兑现时间</w:t>
            </w:r>
          </w:p>
        </w:tc>
        <w:tc>
          <w:tcPr>
            <w:tcW w:w="2268" w:type="dxa"/>
            <w:vAlign w:val="center"/>
          </w:tcPr>
          <w:p>
            <w:pPr>
              <w:pStyle w:val="12"/>
            </w:pPr>
            <w:r>
              <w:t>2025年12月兑现</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发放补贴标准</w:t>
            </w:r>
          </w:p>
        </w:tc>
        <w:tc>
          <w:tcPr>
            <w:tcW w:w="2268" w:type="dxa"/>
            <w:vAlign w:val="center"/>
          </w:tcPr>
          <w:p>
            <w:pPr>
              <w:pStyle w:val="12"/>
            </w:pPr>
            <w:r>
              <w:t>≤600元/亩/年</w:t>
            </w:r>
          </w:p>
        </w:tc>
        <w:tc>
          <w:tcPr>
            <w:tcW w:w="1276" w:type="dxa"/>
            <w:vAlign w:val="center"/>
          </w:tcPr>
          <w:p>
            <w:pPr>
              <w:pStyle w:val="12"/>
            </w:pPr>
            <w:r>
              <w:t>文件规定</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改善生态环境</w:t>
            </w:r>
          </w:p>
        </w:tc>
        <w:tc>
          <w:tcPr>
            <w:tcW w:w="5386" w:type="dxa"/>
            <w:vAlign w:val="center"/>
          </w:tcPr>
          <w:p>
            <w:pPr>
              <w:pStyle w:val="12"/>
            </w:pPr>
            <w:r>
              <w:t>改善全区生态环境，对全区经济发展提供生态保障</w:t>
            </w:r>
          </w:p>
        </w:tc>
        <w:tc>
          <w:tcPr>
            <w:tcW w:w="2268" w:type="dxa"/>
            <w:vAlign w:val="center"/>
          </w:tcPr>
          <w:p>
            <w:pPr>
              <w:pStyle w:val="12"/>
            </w:pPr>
            <w:r>
              <w:t>提高全区绿化水平，保障全区林业事业健康科学持续发展</w:t>
            </w:r>
          </w:p>
        </w:tc>
        <w:tc>
          <w:tcPr>
            <w:tcW w:w="1276"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项目区受益群众对项目建设的满意程度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324001石家庄市自然资源和规划局藁城分局本级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1000.00</w:t>
            </w:r>
          </w:p>
        </w:tc>
        <w:tc>
          <w:tcPr>
            <w:tcW w:w="964" w:type="dxa"/>
            <w:vAlign w:val="center"/>
          </w:tcPr>
          <w:p>
            <w:pPr>
              <w:pStyle w:val="15"/>
            </w:pPr>
          </w:p>
        </w:tc>
        <w:tc>
          <w:tcPr>
            <w:tcW w:w="964" w:type="dxa"/>
            <w:vAlign w:val="center"/>
          </w:tcPr>
          <w:p>
            <w:pPr>
              <w:pStyle w:val="15"/>
            </w:pPr>
            <w:r>
              <w:t>1000.00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444.60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4"/>
            </w:pPr>
            <w:r>
              <w:t>石家庄市自然资源和规划局藁城分局本级小计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1000.00</w:t>
            </w:r>
          </w:p>
        </w:tc>
        <w:tc>
          <w:tcPr>
            <w:tcW w:w="964" w:type="dxa"/>
            <w:vAlign w:val="center"/>
          </w:tcPr>
          <w:p>
            <w:pPr>
              <w:pStyle w:val="15"/>
            </w:pPr>
          </w:p>
        </w:tc>
        <w:tc>
          <w:tcPr>
            <w:tcW w:w="964" w:type="dxa"/>
            <w:vAlign w:val="center"/>
          </w:tcPr>
          <w:p>
            <w:pPr>
              <w:pStyle w:val="15"/>
            </w:pPr>
            <w:r>
              <w:t>1000.00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444.60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不动产数据成果更新完善及登记系统维护费用</w:t>
            </w:r>
          </w:p>
        </w:tc>
        <w:tc>
          <w:tcPr>
            <w:tcW w:w="964" w:type="dxa"/>
            <w:vAlign w:val="center"/>
          </w:tcPr>
          <w:p>
            <w:pPr>
              <w:pStyle w:val="11"/>
            </w:pPr>
            <w:r>
              <w:t>44.60</w:t>
            </w:r>
          </w:p>
        </w:tc>
        <w:tc>
          <w:tcPr>
            <w:tcW w:w="1134" w:type="dxa"/>
            <w:vAlign w:val="center"/>
          </w:tcPr>
          <w:p>
            <w:pPr>
              <w:pStyle w:val="12"/>
            </w:pPr>
            <w:r>
              <w:t>其他信息技术咨询服务</w:t>
            </w:r>
          </w:p>
        </w:tc>
        <w:tc>
          <w:tcPr>
            <w:tcW w:w="1134" w:type="dxa"/>
            <w:vAlign w:val="center"/>
          </w:tcPr>
          <w:p>
            <w:pPr>
              <w:pStyle w:val="12"/>
            </w:pPr>
            <w:r>
              <w:t>C16099900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44.60</w:t>
            </w:r>
          </w:p>
        </w:tc>
        <w:tc>
          <w:tcPr>
            <w:tcW w:w="964" w:type="dxa"/>
            <w:vAlign w:val="center"/>
          </w:tcPr>
          <w:p>
            <w:pPr>
              <w:pStyle w:val="11"/>
            </w:pPr>
            <w:r>
              <w:t>44.60</w:t>
            </w:r>
          </w:p>
        </w:tc>
        <w:tc>
          <w:tcPr>
            <w:tcW w:w="964" w:type="dxa"/>
            <w:vAlign w:val="center"/>
          </w:tcPr>
          <w:p>
            <w:pPr>
              <w:pStyle w:val="11"/>
            </w:pPr>
          </w:p>
        </w:tc>
        <w:tc>
          <w:tcPr>
            <w:tcW w:w="964" w:type="dxa"/>
            <w:vAlign w:val="center"/>
          </w:tcPr>
          <w:p>
            <w:pPr>
              <w:pStyle w:val="11"/>
            </w:pPr>
            <w:r>
              <w:t>44.60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44.60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聘请第三方服务经费</w:t>
            </w:r>
          </w:p>
        </w:tc>
        <w:tc>
          <w:tcPr>
            <w:tcW w:w="964" w:type="dxa"/>
            <w:vAlign w:val="center"/>
          </w:tcPr>
          <w:p>
            <w:pPr>
              <w:pStyle w:val="11"/>
            </w:pPr>
            <w:r>
              <w:t>955.40</w:t>
            </w:r>
          </w:p>
        </w:tc>
        <w:tc>
          <w:tcPr>
            <w:tcW w:w="1134" w:type="dxa"/>
            <w:vAlign w:val="center"/>
          </w:tcPr>
          <w:p>
            <w:pPr>
              <w:pStyle w:val="12"/>
            </w:pPr>
            <w:r>
              <w:t>其他专业技术服务</w:t>
            </w:r>
          </w:p>
        </w:tc>
        <w:tc>
          <w:tcPr>
            <w:tcW w:w="1134" w:type="dxa"/>
            <w:vAlign w:val="center"/>
          </w:tcPr>
          <w:p>
            <w:pPr>
              <w:pStyle w:val="12"/>
            </w:pPr>
            <w:r>
              <w:t>C19990000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955.40</w:t>
            </w:r>
          </w:p>
        </w:tc>
        <w:tc>
          <w:tcPr>
            <w:tcW w:w="964" w:type="dxa"/>
            <w:vAlign w:val="center"/>
          </w:tcPr>
          <w:p>
            <w:pPr>
              <w:pStyle w:val="11"/>
            </w:pPr>
            <w:r>
              <w:t>955.40</w:t>
            </w:r>
          </w:p>
        </w:tc>
        <w:tc>
          <w:tcPr>
            <w:tcW w:w="964" w:type="dxa"/>
            <w:vAlign w:val="center"/>
          </w:tcPr>
          <w:p>
            <w:pPr>
              <w:pStyle w:val="11"/>
            </w:pPr>
          </w:p>
        </w:tc>
        <w:tc>
          <w:tcPr>
            <w:tcW w:w="964" w:type="dxa"/>
            <w:vAlign w:val="center"/>
          </w:tcPr>
          <w:p>
            <w:pPr>
              <w:pStyle w:val="11"/>
            </w:pPr>
            <w:r>
              <w:t>955.40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石家庄市自然资源和规划局藁城分局本级上年末固定资产金额为0.00万元（详见下表）。本年度拟购置固定资产总额为0.00万元，已按要求列入政府采购预算，详见政府采购预算表。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324001石家庄市自然资源和规划局藁城分局本级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bookmarkStart w:id="1" w:name="_GoBack"/>
      <w:bookmarkEnd w:id="1"/>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9DD2B87"/>
    <w:multiLevelType w:val="singleLevel"/>
    <w:tmpl w:val="79DD2B87"/>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9F3253D"/>
    <w:rsid w:val="2FA42C1F"/>
    <w:rsid w:val="39A94775"/>
    <w:rsid w:val="6482053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64</Pages>
  <TotalTime>3</TotalTime>
  <ScaleCrop>false</ScaleCrop>
  <LinksUpToDate>false</LinksUpToDate>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2025-02-11T15:20:00Z</dcterms:created>
  <dc:creator>lenovo</dc:creator>
  <cp:lastModifiedBy>WPS_1552048206</cp:lastModifiedBy>
  <dcterms:modified xsi:type="dcterms:W3CDTF">2025-02-12T01:37:11Z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