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rPr>
          <w:b w:val="0"/>
        </w:rPr>
        <w:t>一、中国共产党石家庄市藁城区委员会办公室本级收支预算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一、中国共产党石家庄市藁城区委员会办公室本级收支预算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1247.08</w:t>
            </w:r>
          </w:p>
        </w:tc>
        <w:tc>
          <w:tcPr>
            <w:tcW w:w="4535" w:type="dxa"/>
            <w:vAlign w:val="center"/>
          </w:tcPr>
          <w:p>
            <w:pPr>
              <w:pStyle w:val="12"/>
            </w:pPr>
            <w:r>
              <w:t>一、一般公共服务支出</w:t>
            </w:r>
          </w:p>
        </w:tc>
        <w:tc>
          <w:tcPr>
            <w:tcW w:w="2126" w:type="dxa"/>
            <w:vAlign w:val="center"/>
          </w:tcPr>
          <w:p>
            <w:pPr>
              <w:pStyle w:val="11"/>
            </w:pPr>
            <w:r>
              <w:t>934.28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204.53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48.43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59.85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1247.08</w:t>
            </w:r>
          </w:p>
        </w:tc>
        <w:tc>
          <w:tcPr>
            <w:tcW w:w="4535" w:type="dxa"/>
            <w:vAlign w:val="center"/>
          </w:tcPr>
          <w:p>
            <w:pPr>
              <w:pStyle w:val="14"/>
            </w:pPr>
            <w:r>
              <w:t>本年支出合计</w:t>
            </w:r>
          </w:p>
        </w:tc>
        <w:tc>
          <w:tcPr>
            <w:tcW w:w="2126" w:type="dxa"/>
            <w:vAlign w:val="center"/>
          </w:tcPr>
          <w:p>
            <w:pPr>
              <w:pStyle w:val="15"/>
            </w:pPr>
            <w:r>
              <w:t>1247.08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1247.08</w:t>
            </w:r>
          </w:p>
        </w:tc>
        <w:tc>
          <w:tcPr>
            <w:tcW w:w="4535" w:type="dxa"/>
            <w:vAlign w:val="center"/>
          </w:tcPr>
          <w:p>
            <w:pPr>
              <w:pStyle w:val="14"/>
            </w:pPr>
            <w:r>
              <w:t>支出总计</w:t>
            </w:r>
          </w:p>
        </w:tc>
        <w:tc>
          <w:tcPr>
            <w:tcW w:w="2126" w:type="dxa"/>
            <w:vAlign w:val="center"/>
          </w:tcPr>
          <w:p>
            <w:pPr>
              <w:pStyle w:val="15"/>
            </w:pPr>
            <w:r>
              <w:t>1247.08</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1247.08</w:t>
            </w:r>
          </w:p>
        </w:tc>
        <w:tc>
          <w:tcPr>
            <w:tcW w:w="1134" w:type="dxa"/>
            <w:vAlign w:val="center"/>
          </w:tcPr>
          <w:p>
            <w:pPr>
              <w:pStyle w:val="15"/>
            </w:pPr>
            <w:r>
              <w:t>1247.08</w:t>
            </w:r>
          </w:p>
        </w:tc>
        <w:tc>
          <w:tcPr>
            <w:tcW w:w="1134" w:type="dxa"/>
            <w:vAlign w:val="center"/>
          </w:tcPr>
          <w:p>
            <w:pPr>
              <w:pStyle w:val="15"/>
            </w:pPr>
            <w:r>
              <w:t>1247.08</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934.28</w:t>
            </w:r>
          </w:p>
        </w:tc>
        <w:tc>
          <w:tcPr>
            <w:tcW w:w="1134" w:type="dxa"/>
            <w:vAlign w:val="center"/>
          </w:tcPr>
          <w:p>
            <w:pPr>
              <w:pStyle w:val="11"/>
            </w:pPr>
            <w:r>
              <w:t>934.28</w:t>
            </w:r>
          </w:p>
        </w:tc>
        <w:tc>
          <w:tcPr>
            <w:tcW w:w="1134" w:type="dxa"/>
            <w:vAlign w:val="center"/>
          </w:tcPr>
          <w:p>
            <w:pPr>
              <w:pStyle w:val="11"/>
            </w:pPr>
            <w:r>
              <w:t>934.28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20131</w:t>
            </w:r>
          </w:p>
        </w:tc>
        <w:tc>
          <w:tcPr>
            <w:tcW w:w="1559" w:type="dxa"/>
            <w:vAlign w:val="center"/>
          </w:tcPr>
          <w:p>
            <w:pPr>
              <w:pStyle w:val="12"/>
            </w:pPr>
            <w:r>
              <w:t>党委办公厅（室）及相关机构事务</w:t>
            </w:r>
          </w:p>
        </w:tc>
        <w:tc>
          <w:tcPr>
            <w:tcW w:w="1134" w:type="dxa"/>
            <w:vAlign w:val="center"/>
          </w:tcPr>
          <w:p>
            <w:pPr>
              <w:pStyle w:val="11"/>
            </w:pPr>
            <w:r>
              <w:t>934.28</w:t>
            </w:r>
          </w:p>
        </w:tc>
        <w:tc>
          <w:tcPr>
            <w:tcW w:w="1134" w:type="dxa"/>
            <w:vAlign w:val="center"/>
          </w:tcPr>
          <w:p>
            <w:pPr>
              <w:pStyle w:val="11"/>
            </w:pPr>
            <w:r>
              <w:t>934.28</w:t>
            </w:r>
          </w:p>
        </w:tc>
        <w:tc>
          <w:tcPr>
            <w:tcW w:w="1134" w:type="dxa"/>
            <w:vAlign w:val="center"/>
          </w:tcPr>
          <w:p>
            <w:pPr>
              <w:pStyle w:val="11"/>
            </w:pPr>
            <w:r>
              <w:t>934.28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2013101</w:t>
            </w:r>
          </w:p>
        </w:tc>
        <w:tc>
          <w:tcPr>
            <w:tcW w:w="1559" w:type="dxa"/>
            <w:vAlign w:val="center"/>
          </w:tcPr>
          <w:p>
            <w:pPr>
              <w:pStyle w:val="12"/>
            </w:pPr>
            <w:r>
              <w:t>行政运行</w:t>
            </w:r>
          </w:p>
        </w:tc>
        <w:tc>
          <w:tcPr>
            <w:tcW w:w="1134" w:type="dxa"/>
            <w:vAlign w:val="center"/>
          </w:tcPr>
          <w:p>
            <w:pPr>
              <w:pStyle w:val="11"/>
            </w:pPr>
            <w:r>
              <w:t>792.26</w:t>
            </w:r>
          </w:p>
        </w:tc>
        <w:tc>
          <w:tcPr>
            <w:tcW w:w="1134" w:type="dxa"/>
            <w:vAlign w:val="center"/>
          </w:tcPr>
          <w:p>
            <w:pPr>
              <w:pStyle w:val="11"/>
            </w:pPr>
            <w:r>
              <w:t>792.26</w:t>
            </w:r>
          </w:p>
        </w:tc>
        <w:tc>
          <w:tcPr>
            <w:tcW w:w="1134" w:type="dxa"/>
            <w:vAlign w:val="center"/>
          </w:tcPr>
          <w:p>
            <w:pPr>
              <w:pStyle w:val="11"/>
            </w:pPr>
            <w:r>
              <w:t>792.26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2013102</w:t>
            </w:r>
          </w:p>
        </w:tc>
        <w:tc>
          <w:tcPr>
            <w:tcW w:w="1559" w:type="dxa"/>
            <w:vAlign w:val="center"/>
          </w:tcPr>
          <w:p>
            <w:pPr>
              <w:pStyle w:val="12"/>
            </w:pPr>
            <w:r>
              <w:t>一般行政管理事务</w:t>
            </w:r>
          </w:p>
        </w:tc>
        <w:tc>
          <w:tcPr>
            <w:tcW w:w="1134" w:type="dxa"/>
            <w:vAlign w:val="center"/>
          </w:tcPr>
          <w:p>
            <w:pPr>
              <w:pStyle w:val="11"/>
            </w:pPr>
            <w:r>
              <w:t>142.02</w:t>
            </w:r>
          </w:p>
        </w:tc>
        <w:tc>
          <w:tcPr>
            <w:tcW w:w="1134" w:type="dxa"/>
            <w:vAlign w:val="center"/>
          </w:tcPr>
          <w:p>
            <w:pPr>
              <w:pStyle w:val="11"/>
            </w:pPr>
            <w:r>
              <w:t>142.02</w:t>
            </w:r>
          </w:p>
        </w:tc>
        <w:tc>
          <w:tcPr>
            <w:tcW w:w="1134" w:type="dxa"/>
            <w:vAlign w:val="center"/>
          </w:tcPr>
          <w:p>
            <w:pPr>
              <w:pStyle w:val="11"/>
            </w:pPr>
            <w:r>
              <w:t>142.02</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204.53</w:t>
            </w:r>
          </w:p>
        </w:tc>
        <w:tc>
          <w:tcPr>
            <w:tcW w:w="1134" w:type="dxa"/>
            <w:vAlign w:val="center"/>
          </w:tcPr>
          <w:p>
            <w:pPr>
              <w:pStyle w:val="11"/>
            </w:pPr>
            <w:r>
              <w:t>204.53</w:t>
            </w:r>
          </w:p>
        </w:tc>
        <w:tc>
          <w:tcPr>
            <w:tcW w:w="1134" w:type="dxa"/>
            <w:vAlign w:val="center"/>
          </w:tcPr>
          <w:p>
            <w:pPr>
              <w:pStyle w:val="11"/>
            </w:pPr>
            <w:r>
              <w:t>204.53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204.53</w:t>
            </w:r>
          </w:p>
        </w:tc>
        <w:tc>
          <w:tcPr>
            <w:tcW w:w="1134" w:type="dxa"/>
            <w:vAlign w:val="center"/>
          </w:tcPr>
          <w:p>
            <w:pPr>
              <w:pStyle w:val="11"/>
            </w:pPr>
            <w:r>
              <w:t>204.53</w:t>
            </w:r>
          </w:p>
        </w:tc>
        <w:tc>
          <w:tcPr>
            <w:tcW w:w="1134" w:type="dxa"/>
            <w:vAlign w:val="center"/>
          </w:tcPr>
          <w:p>
            <w:pPr>
              <w:pStyle w:val="11"/>
            </w:pPr>
            <w:r>
              <w:t>204.53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83.24</w:t>
            </w:r>
          </w:p>
        </w:tc>
        <w:tc>
          <w:tcPr>
            <w:tcW w:w="1134" w:type="dxa"/>
            <w:vAlign w:val="center"/>
          </w:tcPr>
          <w:p>
            <w:pPr>
              <w:pStyle w:val="11"/>
            </w:pPr>
            <w:r>
              <w:t>83.24</w:t>
            </w:r>
          </w:p>
        </w:tc>
        <w:tc>
          <w:tcPr>
            <w:tcW w:w="1134" w:type="dxa"/>
            <w:vAlign w:val="center"/>
          </w:tcPr>
          <w:p>
            <w:pPr>
              <w:pStyle w:val="11"/>
            </w:pPr>
            <w:r>
              <w:t>83.24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81.39</w:t>
            </w:r>
          </w:p>
        </w:tc>
        <w:tc>
          <w:tcPr>
            <w:tcW w:w="1134" w:type="dxa"/>
            <w:vAlign w:val="center"/>
          </w:tcPr>
          <w:p>
            <w:pPr>
              <w:pStyle w:val="11"/>
            </w:pPr>
            <w:r>
              <w:t>81.39</w:t>
            </w:r>
          </w:p>
        </w:tc>
        <w:tc>
          <w:tcPr>
            <w:tcW w:w="1134" w:type="dxa"/>
            <w:vAlign w:val="center"/>
          </w:tcPr>
          <w:p>
            <w:pPr>
              <w:pStyle w:val="11"/>
            </w:pPr>
            <w:r>
              <w:t>81.39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39.90</w:t>
            </w:r>
          </w:p>
        </w:tc>
        <w:tc>
          <w:tcPr>
            <w:tcW w:w="1134" w:type="dxa"/>
            <w:vAlign w:val="center"/>
          </w:tcPr>
          <w:p>
            <w:pPr>
              <w:pStyle w:val="11"/>
            </w:pPr>
            <w:r>
              <w:t>39.90</w:t>
            </w:r>
          </w:p>
        </w:tc>
        <w:tc>
          <w:tcPr>
            <w:tcW w:w="1134" w:type="dxa"/>
            <w:vAlign w:val="center"/>
          </w:tcPr>
          <w:p>
            <w:pPr>
              <w:pStyle w:val="11"/>
            </w:pPr>
            <w:r>
              <w:t>39.90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48.43</w:t>
            </w:r>
          </w:p>
        </w:tc>
        <w:tc>
          <w:tcPr>
            <w:tcW w:w="1134" w:type="dxa"/>
            <w:vAlign w:val="center"/>
          </w:tcPr>
          <w:p>
            <w:pPr>
              <w:pStyle w:val="11"/>
            </w:pPr>
            <w:r>
              <w:t>48.43</w:t>
            </w:r>
          </w:p>
        </w:tc>
        <w:tc>
          <w:tcPr>
            <w:tcW w:w="1134" w:type="dxa"/>
            <w:vAlign w:val="center"/>
          </w:tcPr>
          <w:p>
            <w:pPr>
              <w:pStyle w:val="11"/>
            </w:pPr>
            <w:r>
              <w:t>48.43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48.43</w:t>
            </w:r>
          </w:p>
        </w:tc>
        <w:tc>
          <w:tcPr>
            <w:tcW w:w="1134" w:type="dxa"/>
            <w:vAlign w:val="center"/>
          </w:tcPr>
          <w:p>
            <w:pPr>
              <w:pStyle w:val="11"/>
            </w:pPr>
            <w:r>
              <w:t>48.43</w:t>
            </w:r>
          </w:p>
        </w:tc>
        <w:tc>
          <w:tcPr>
            <w:tcW w:w="1134" w:type="dxa"/>
            <w:vAlign w:val="center"/>
          </w:tcPr>
          <w:p>
            <w:pPr>
              <w:pStyle w:val="11"/>
            </w:pPr>
            <w:r>
              <w:t>48.43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27.30</w:t>
            </w:r>
          </w:p>
        </w:tc>
        <w:tc>
          <w:tcPr>
            <w:tcW w:w="1134" w:type="dxa"/>
            <w:vAlign w:val="center"/>
          </w:tcPr>
          <w:p>
            <w:pPr>
              <w:pStyle w:val="11"/>
            </w:pPr>
            <w:r>
              <w:t>27.30</w:t>
            </w:r>
          </w:p>
        </w:tc>
        <w:tc>
          <w:tcPr>
            <w:tcW w:w="1134" w:type="dxa"/>
            <w:vAlign w:val="center"/>
          </w:tcPr>
          <w:p>
            <w:pPr>
              <w:pStyle w:val="11"/>
            </w:pPr>
            <w:r>
              <w:t>27.30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21.13</w:t>
            </w:r>
          </w:p>
        </w:tc>
        <w:tc>
          <w:tcPr>
            <w:tcW w:w="1134" w:type="dxa"/>
            <w:vAlign w:val="center"/>
          </w:tcPr>
          <w:p>
            <w:pPr>
              <w:pStyle w:val="11"/>
            </w:pPr>
            <w:r>
              <w:t>21.13</w:t>
            </w:r>
          </w:p>
        </w:tc>
        <w:tc>
          <w:tcPr>
            <w:tcW w:w="1134" w:type="dxa"/>
            <w:vAlign w:val="center"/>
          </w:tcPr>
          <w:p>
            <w:pPr>
              <w:pStyle w:val="11"/>
            </w:pPr>
            <w:r>
              <w:t>21.13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59.85</w:t>
            </w:r>
          </w:p>
        </w:tc>
        <w:tc>
          <w:tcPr>
            <w:tcW w:w="1134" w:type="dxa"/>
            <w:vAlign w:val="center"/>
          </w:tcPr>
          <w:p>
            <w:pPr>
              <w:pStyle w:val="11"/>
            </w:pPr>
            <w:r>
              <w:t>59.85</w:t>
            </w:r>
          </w:p>
        </w:tc>
        <w:tc>
          <w:tcPr>
            <w:tcW w:w="1134" w:type="dxa"/>
            <w:vAlign w:val="center"/>
          </w:tcPr>
          <w:p>
            <w:pPr>
              <w:pStyle w:val="11"/>
            </w:pPr>
            <w:r>
              <w:t>59.85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59.85</w:t>
            </w:r>
          </w:p>
        </w:tc>
        <w:tc>
          <w:tcPr>
            <w:tcW w:w="1134" w:type="dxa"/>
            <w:vAlign w:val="center"/>
          </w:tcPr>
          <w:p>
            <w:pPr>
              <w:pStyle w:val="11"/>
            </w:pPr>
            <w:r>
              <w:t>59.85</w:t>
            </w:r>
          </w:p>
        </w:tc>
        <w:tc>
          <w:tcPr>
            <w:tcW w:w="1134" w:type="dxa"/>
            <w:vAlign w:val="center"/>
          </w:tcPr>
          <w:p>
            <w:pPr>
              <w:pStyle w:val="11"/>
            </w:pPr>
            <w:r>
              <w:t>59.85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59.85</w:t>
            </w:r>
          </w:p>
        </w:tc>
        <w:tc>
          <w:tcPr>
            <w:tcW w:w="1134" w:type="dxa"/>
            <w:vAlign w:val="center"/>
          </w:tcPr>
          <w:p>
            <w:pPr>
              <w:pStyle w:val="11"/>
            </w:pPr>
            <w:r>
              <w:t>59.85</w:t>
            </w:r>
          </w:p>
        </w:tc>
        <w:tc>
          <w:tcPr>
            <w:tcW w:w="1134" w:type="dxa"/>
            <w:vAlign w:val="center"/>
          </w:tcPr>
          <w:p>
            <w:pPr>
              <w:pStyle w:val="11"/>
            </w:pPr>
            <w:r>
              <w:t>59.85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1247.08</w:t>
            </w:r>
          </w:p>
        </w:tc>
        <w:tc>
          <w:tcPr>
            <w:tcW w:w="1361" w:type="dxa"/>
            <w:vAlign w:val="center"/>
          </w:tcPr>
          <w:p>
            <w:pPr>
              <w:pStyle w:val="15"/>
            </w:pPr>
            <w:r>
              <w:t>1105.06</w:t>
            </w:r>
          </w:p>
        </w:tc>
        <w:tc>
          <w:tcPr>
            <w:tcW w:w="1361" w:type="dxa"/>
            <w:vAlign w:val="center"/>
          </w:tcPr>
          <w:p>
            <w:pPr>
              <w:pStyle w:val="15"/>
            </w:pPr>
            <w:r>
              <w:t>142.02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934.28</w:t>
            </w:r>
          </w:p>
        </w:tc>
        <w:tc>
          <w:tcPr>
            <w:tcW w:w="1361" w:type="dxa"/>
            <w:vAlign w:val="center"/>
          </w:tcPr>
          <w:p>
            <w:pPr>
              <w:pStyle w:val="11"/>
            </w:pPr>
            <w:r>
              <w:t>792.26</w:t>
            </w:r>
          </w:p>
        </w:tc>
        <w:tc>
          <w:tcPr>
            <w:tcW w:w="1361" w:type="dxa"/>
            <w:vAlign w:val="center"/>
          </w:tcPr>
          <w:p>
            <w:pPr>
              <w:pStyle w:val="11"/>
            </w:pPr>
            <w:r>
              <w:t>142.02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20131</w:t>
            </w:r>
          </w:p>
        </w:tc>
        <w:tc>
          <w:tcPr>
            <w:tcW w:w="4535" w:type="dxa"/>
            <w:vAlign w:val="center"/>
          </w:tcPr>
          <w:p>
            <w:pPr>
              <w:pStyle w:val="12"/>
            </w:pPr>
            <w:r>
              <w:t>党委办公厅（室）及相关机构事务</w:t>
            </w:r>
          </w:p>
        </w:tc>
        <w:tc>
          <w:tcPr>
            <w:tcW w:w="1361" w:type="dxa"/>
            <w:vAlign w:val="center"/>
          </w:tcPr>
          <w:p>
            <w:pPr>
              <w:pStyle w:val="11"/>
            </w:pPr>
            <w:r>
              <w:t>934.28</w:t>
            </w:r>
          </w:p>
        </w:tc>
        <w:tc>
          <w:tcPr>
            <w:tcW w:w="1361" w:type="dxa"/>
            <w:vAlign w:val="center"/>
          </w:tcPr>
          <w:p>
            <w:pPr>
              <w:pStyle w:val="11"/>
            </w:pPr>
            <w:r>
              <w:t>792.26</w:t>
            </w:r>
          </w:p>
        </w:tc>
        <w:tc>
          <w:tcPr>
            <w:tcW w:w="1361" w:type="dxa"/>
            <w:vAlign w:val="center"/>
          </w:tcPr>
          <w:p>
            <w:pPr>
              <w:pStyle w:val="11"/>
            </w:pPr>
            <w:r>
              <w:t>142.02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2013101</w:t>
            </w:r>
          </w:p>
        </w:tc>
        <w:tc>
          <w:tcPr>
            <w:tcW w:w="4535" w:type="dxa"/>
            <w:vAlign w:val="center"/>
          </w:tcPr>
          <w:p>
            <w:pPr>
              <w:pStyle w:val="12"/>
            </w:pPr>
            <w:r>
              <w:t>行政运行</w:t>
            </w:r>
          </w:p>
        </w:tc>
        <w:tc>
          <w:tcPr>
            <w:tcW w:w="1361" w:type="dxa"/>
            <w:vAlign w:val="center"/>
          </w:tcPr>
          <w:p>
            <w:pPr>
              <w:pStyle w:val="11"/>
            </w:pPr>
            <w:r>
              <w:t>792.26</w:t>
            </w:r>
          </w:p>
        </w:tc>
        <w:tc>
          <w:tcPr>
            <w:tcW w:w="1361" w:type="dxa"/>
            <w:vAlign w:val="center"/>
          </w:tcPr>
          <w:p>
            <w:pPr>
              <w:pStyle w:val="11"/>
            </w:pPr>
            <w:r>
              <w:t>792.26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2013102</w:t>
            </w:r>
          </w:p>
        </w:tc>
        <w:tc>
          <w:tcPr>
            <w:tcW w:w="4535" w:type="dxa"/>
            <w:vAlign w:val="center"/>
          </w:tcPr>
          <w:p>
            <w:pPr>
              <w:pStyle w:val="12"/>
            </w:pPr>
            <w:r>
              <w:t>一般行政管理事务</w:t>
            </w:r>
          </w:p>
        </w:tc>
        <w:tc>
          <w:tcPr>
            <w:tcW w:w="1361" w:type="dxa"/>
            <w:vAlign w:val="center"/>
          </w:tcPr>
          <w:p>
            <w:pPr>
              <w:pStyle w:val="11"/>
            </w:pPr>
            <w:r>
              <w:t>142.02</w:t>
            </w:r>
          </w:p>
        </w:tc>
        <w:tc>
          <w:tcPr>
            <w:tcW w:w="1361" w:type="dxa"/>
            <w:vAlign w:val="center"/>
          </w:tcPr>
          <w:p>
            <w:pPr>
              <w:pStyle w:val="11"/>
            </w:pPr>
          </w:p>
        </w:tc>
        <w:tc>
          <w:tcPr>
            <w:tcW w:w="1361" w:type="dxa"/>
            <w:vAlign w:val="center"/>
          </w:tcPr>
          <w:p>
            <w:pPr>
              <w:pStyle w:val="11"/>
            </w:pPr>
            <w:r>
              <w:t>142.02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204.53</w:t>
            </w:r>
          </w:p>
        </w:tc>
        <w:tc>
          <w:tcPr>
            <w:tcW w:w="1361" w:type="dxa"/>
            <w:vAlign w:val="center"/>
          </w:tcPr>
          <w:p>
            <w:pPr>
              <w:pStyle w:val="11"/>
            </w:pPr>
            <w:r>
              <w:t>204.53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204.53</w:t>
            </w:r>
          </w:p>
        </w:tc>
        <w:tc>
          <w:tcPr>
            <w:tcW w:w="1361" w:type="dxa"/>
            <w:vAlign w:val="center"/>
          </w:tcPr>
          <w:p>
            <w:pPr>
              <w:pStyle w:val="11"/>
            </w:pPr>
            <w:r>
              <w:t>204.53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83.24</w:t>
            </w:r>
          </w:p>
        </w:tc>
        <w:tc>
          <w:tcPr>
            <w:tcW w:w="1361" w:type="dxa"/>
            <w:vAlign w:val="center"/>
          </w:tcPr>
          <w:p>
            <w:pPr>
              <w:pStyle w:val="11"/>
            </w:pPr>
            <w:r>
              <w:t>83.24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81.39</w:t>
            </w:r>
          </w:p>
        </w:tc>
        <w:tc>
          <w:tcPr>
            <w:tcW w:w="1361" w:type="dxa"/>
            <w:vAlign w:val="center"/>
          </w:tcPr>
          <w:p>
            <w:pPr>
              <w:pStyle w:val="11"/>
            </w:pPr>
            <w:r>
              <w:t>81.39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39.90</w:t>
            </w:r>
          </w:p>
        </w:tc>
        <w:tc>
          <w:tcPr>
            <w:tcW w:w="1361" w:type="dxa"/>
            <w:vAlign w:val="center"/>
          </w:tcPr>
          <w:p>
            <w:pPr>
              <w:pStyle w:val="11"/>
            </w:pPr>
            <w:r>
              <w:t>39.90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48.43</w:t>
            </w:r>
          </w:p>
        </w:tc>
        <w:tc>
          <w:tcPr>
            <w:tcW w:w="1361" w:type="dxa"/>
            <w:vAlign w:val="center"/>
          </w:tcPr>
          <w:p>
            <w:pPr>
              <w:pStyle w:val="11"/>
            </w:pPr>
            <w:r>
              <w:t>48.43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48.43</w:t>
            </w:r>
          </w:p>
        </w:tc>
        <w:tc>
          <w:tcPr>
            <w:tcW w:w="1361" w:type="dxa"/>
            <w:vAlign w:val="center"/>
          </w:tcPr>
          <w:p>
            <w:pPr>
              <w:pStyle w:val="11"/>
            </w:pPr>
            <w:r>
              <w:t>48.43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27.30</w:t>
            </w:r>
          </w:p>
        </w:tc>
        <w:tc>
          <w:tcPr>
            <w:tcW w:w="1361" w:type="dxa"/>
            <w:vAlign w:val="center"/>
          </w:tcPr>
          <w:p>
            <w:pPr>
              <w:pStyle w:val="11"/>
            </w:pPr>
            <w:r>
              <w:t>27.30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21.13</w:t>
            </w:r>
          </w:p>
        </w:tc>
        <w:tc>
          <w:tcPr>
            <w:tcW w:w="1361" w:type="dxa"/>
            <w:vAlign w:val="center"/>
          </w:tcPr>
          <w:p>
            <w:pPr>
              <w:pStyle w:val="11"/>
            </w:pPr>
            <w:r>
              <w:t>21.13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59.85</w:t>
            </w:r>
          </w:p>
        </w:tc>
        <w:tc>
          <w:tcPr>
            <w:tcW w:w="1361" w:type="dxa"/>
            <w:vAlign w:val="center"/>
          </w:tcPr>
          <w:p>
            <w:pPr>
              <w:pStyle w:val="11"/>
            </w:pPr>
            <w:r>
              <w:t>59.85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59.85</w:t>
            </w:r>
          </w:p>
        </w:tc>
        <w:tc>
          <w:tcPr>
            <w:tcW w:w="1361" w:type="dxa"/>
            <w:vAlign w:val="center"/>
          </w:tcPr>
          <w:p>
            <w:pPr>
              <w:pStyle w:val="11"/>
            </w:pPr>
            <w:r>
              <w:t>59.85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59.85</w:t>
            </w:r>
          </w:p>
        </w:tc>
        <w:tc>
          <w:tcPr>
            <w:tcW w:w="1361" w:type="dxa"/>
            <w:vAlign w:val="center"/>
          </w:tcPr>
          <w:p>
            <w:pPr>
              <w:pStyle w:val="11"/>
            </w:pPr>
            <w:r>
              <w:t>59.85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1247.08</w:t>
            </w:r>
          </w:p>
        </w:tc>
        <w:tc>
          <w:tcPr>
            <w:tcW w:w="3402" w:type="dxa"/>
            <w:vAlign w:val="center"/>
          </w:tcPr>
          <w:p>
            <w:pPr>
              <w:pStyle w:val="12"/>
            </w:pPr>
            <w:r>
              <w:t>一、一般公共服务支出</w:t>
            </w:r>
          </w:p>
        </w:tc>
        <w:tc>
          <w:tcPr>
            <w:tcW w:w="1474" w:type="dxa"/>
            <w:vAlign w:val="center"/>
          </w:tcPr>
          <w:p>
            <w:pPr>
              <w:pStyle w:val="11"/>
            </w:pPr>
            <w:r>
              <w:t>934.28</w:t>
            </w:r>
          </w:p>
        </w:tc>
        <w:tc>
          <w:tcPr>
            <w:tcW w:w="1474" w:type="dxa"/>
            <w:vAlign w:val="center"/>
          </w:tcPr>
          <w:p>
            <w:pPr>
              <w:pStyle w:val="11"/>
            </w:pPr>
            <w:r>
              <w:t>934.28</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204.53</w:t>
            </w:r>
          </w:p>
        </w:tc>
        <w:tc>
          <w:tcPr>
            <w:tcW w:w="1474" w:type="dxa"/>
            <w:vAlign w:val="center"/>
          </w:tcPr>
          <w:p>
            <w:pPr>
              <w:pStyle w:val="11"/>
            </w:pPr>
            <w:r>
              <w:t>204.53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48.43</w:t>
            </w:r>
          </w:p>
        </w:tc>
        <w:tc>
          <w:tcPr>
            <w:tcW w:w="1474" w:type="dxa"/>
            <w:vAlign w:val="center"/>
          </w:tcPr>
          <w:p>
            <w:pPr>
              <w:pStyle w:val="11"/>
            </w:pPr>
            <w:r>
              <w:t>48.43</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59.85</w:t>
            </w:r>
          </w:p>
        </w:tc>
        <w:tc>
          <w:tcPr>
            <w:tcW w:w="1474" w:type="dxa"/>
            <w:vAlign w:val="center"/>
          </w:tcPr>
          <w:p>
            <w:pPr>
              <w:pStyle w:val="11"/>
            </w:pPr>
            <w:r>
              <w:t>59.85</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1247.08</w:t>
            </w:r>
          </w:p>
        </w:tc>
        <w:tc>
          <w:tcPr>
            <w:tcW w:w="3402" w:type="dxa"/>
            <w:vAlign w:val="center"/>
          </w:tcPr>
          <w:p>
            <w:pPr>
              <w:pStyle w:val="14"/>
            </w:pPr>
            <w:r>
              <w:t>本年支出合计</w:t>
            </w:r>
          </w:p>
        </w:tc>
        <w:tc>
          <w:tcPr>
            <w:tcW w:w="1474" w:type="dxa"/>
            <w:vAlign w:val="center"/>
          </w:tcPr>
          <w:p>
            <w:pPr>
              <w:pStyle w:val="15"/>
            </w:pPr>
            <w:r>
              <w:t>1247.08</w:t>
            </w:r>
          </w:p>
        </w:tc>
        <w:tc>
          <w:tcPr>
            <w:tcW w:w="1474" w:type="dxa"/>
            <w:vAlign w:val="center"/>
          </w:tcPr>
          <w:p>
            <w:pPr>
              <w:pStyle w:val="15"/>
            </w:pPr>
            <w:r>
              <w:t>1247.08</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1247.08</w:t>
            </w:r>
          </w:p>
        </w:tc>
        <w:tc>
          <w:tcPr>
            <w:tcW w:w="3402" w:type="dxa"/>
            <w:vAlign w:val="center"/>
          </w:tcPr>
          <w:p>
            <w:pPr>
              <w:pStyle w:val="14"/>
            </w:pPr>
            <w:r>
              <w:t>支出总计</w:t>
            </w:r>
          </w:p>
        </w:tc>
        <w:tc>
          <w:tcPr>
            <w:tcW w:w="1474" w:type="dxa"/>
            <w:vAlign w:val="center"/>
          </w:tcPr>
          <w:p>
            <w:pPr>
              <w:pStyle w:val="15"/>
            </w:pPr>
            <w:r>
              <w:t>1247.08</w:t>
            </w:r>
          </w:p>
        </w:tc>
        <w:tc>
          <w:tcPr>
            <w:tcW w:w="1474" w:type="dxa"/>
            <w:vAlign w:val="center"/>
          </w:tcPr>
          <w:p>
            <w:pPr>
              <w:pStyle w:val="15"/>
            </w:pPr>
            <w:r>
              <w:t>1247.08</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1247.08</w:t>
            </w:r>
          </w:p>
        </w:tc>
        <w:tc>
          <w:tcPr>
            <w:tcW w:w="2551" w:type="dxa"/>
            <w:vAlign w:val="center"/>
          </w:tcPr>
          <w:p>
            <w:pPr>
              <w:pStyle w:val="15"/>
            </w:pPr>
            <w:r>
              <w:t>1105.06</w:t>
            </w:r>
          </w:p>
        </w:tc>
        <w:tc>
          <w:tcPr>
            <w:tcW w:w="2551" w:type="dxa"/>
            <w:vAlign w:val="center"/>
          </w:tcPr>
          <w:p>
            <w:pPr>
              <w:pStyle w:val="15"/>
            </w:pPr>
            <w:r>
              <w:t>142.02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934.28</w:t>
            </w:r>
          </w:p>
        </w:tc>
        <w:tc>
          <w:tcPr>
            <w:tcW w:w="2551" w:type="dxa"/>
            <w:vAlign w:val="center"/>
          </w:tcPr>
          <w:p>
            <w:pPr>
              <w:pStyle w:val="11"/>
            </w:pPr>
            <w:r>
              <w:t>792.26</w:t>
            </w:r>
          </w:p>
        </w:tc>
        <w:tc>
          <w:tcPr>
            <w:tcW w:w="2551" w:type="dxa"/>
            <w:vAlign w:val="center"/>
          </w:tcPr>
          <w:p>
            <w:pPr>
              <w:pStyle w:val="11"/>
            </w:pPr>
            <w:r>
              <w:t>142.02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20131</w:t>
            </w:r>
          </w:p>
        </w:tc>
        <w:tc>
          <w:tcPr>
            <w:tcW w:w="4535" w:type="dxa"/>
            <w:vAlign w:val="center"/>
          </w:tcPr>
          <w:p>
            <w:pPr>
              <w:pStyle w:val="12"/>
            </w:pPr>
            <w:r>
              <w:t>党委办公厅（室）及相关机构事务</w:t>
            </w:r>
          </w:p>
        </w:tc>
        <w:tc>
          <w:tcPr>
            <w:tcW w:w="2551" w:type="dxa"/>
            <w:vAlign w:val="center"/>
          </w:tcPr>
          <w:p>
            <w:pPr>
              <w:pStyle w:val="11"/>
            </w:pPr>
            <w:r>
              <w:t>934.28</w:t>
            </w:r>
          </w:p>
        </w:tc>
        <w:tc>
          <w:tcPr>
            <w:tcW w:w="2551" w:type="dxa"/>
            <w:vAlign w:val="center"/>
          </w:tcPr>
          <w:p>
            <w:pPr>
              <w:pStyle w:val="11"/>
            </w:pPr>
            <w:r>
              <w:t>792.26</w:t>
            </w:r>
          </w:p>
        </w:tc>
        <w:tc>
          <w:tcPr>
            <w:tcW w:w="2551" w:type="dxa"/>
            <w:vAlign w:val="center"/>
          </w:tcPr>
          <w:p>
            <w:pPr>
              <w:pStyle w:val="11"/>
            </w:pPr>
            <w:r>
              <w:t>142.02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2013101</w:t>
            </w:r>
          </w:p>
        </w:tc>
        <w:tc>
          <w:tcPr>
            <w:tcW w:w="4535" w:type="dxa"/>
            <w:vAlign w:val="center"/>
          </w:tcPr>
          <w:p>
            <w:pPr>
              <w:pStyle w:val="12"/>
            </w:pPr>
            <w:r>
              <w:t>行政运行</w:t>
            </w:r>
          </w:p>
        </w:tc>
        <w:tc>
          <w:tcPr>
            <w:tcW w:w="2551" w:type="dxa"/>
            <w:vAlign w:val="center"/>
          </w:tcPr>
          <w:p>
            <w:pPr>
              <w:pStyle w:val="11"/>
            </w:pPr>
            <w:r>
              <w:t>792.26</w:t>
            </w:r>
          </w:p>
        </w:tc>
        <w:tc>
          <w:tcPr>
            <w:tcW w:w="2551" w:type="dxa"/>
            <w:vAlign w:val="center"/>
          </w:tcPr>
          <w:p>
            <w:pPr>
              <w:pStyle w:val="11"/>
            </w:pPr>
            <w:r>
              <w:t>792.26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2013102</w:t>
            </w:r>
          </w:p>
        </w:tc>
        <w:tc>
          <w:tcPr>
            <w:tcW w:w="4535" w:type="dxa"/>
            <w:vAlign w:val="center"/>
          </w:tcPr>
          <w:p>
            <w:pPr>
              <w:pStyle w:val="12"/>
            </w:pPr>
            <w:r>
              <w:t>一般行政管理事务</w:t>
            </w:r>
          </w:p>
        </w:tc>
        <w:tc>
          <w:tcPr>
            <w:tcW w:w="2551" w:type="dxa"/>
            <w:vAlign w:val="center"/>
          </w:tcPr>
          <w:p>
            <w:pPr>
              <w:pStyle w:val="11"/>
            </w:pPr>
            <w:r>
              <w:t>142.02</w:t>
            </w:r>
          </w:p>
        </w:tc>
        <w:tc>
          <w:tcPr>
            <w:tcW w:w="2551" w:type="dxa"/>
            <w:vAlign w:val="center"/>
          </w:tcPr>
          <w:p>
            <w:pPr>
              <w:pStyle w:val="11"/>
            </w:pPr>
          </w:p>
        </w:tc>
        <w:tc>
          <w:tcPr>
            <w:tcW w:w="2551" w:type="dxa"/>
            <w:vAlign w:val="center"/>
          </w:tcPr>
          <w:p>
            <w:pPr>
              <w:pStyle w:val="11"/>
            </w:pPr>
            <w:r>
              <w:t>142.02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204.53</w:t>
            </w:r>
          </w:p>
        </w:tc>
        <w:tc>
          <w:tcPr>
            <w:tcW w:w="2551" w:type="dxa"/>
            <w:vAlign w:val="center"/>
          </w:tcPr>
          <w:p>
            <w:pPr>
              <w:pStyle w:val="11"/>
            </w:pPr>
            <w:r>
              <w:t>204.53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204.53</w:t>
            </w:r>
          </w:p>
        </w:tc>
        <w:tc>
          <w:tcPr>
            <w:tcW w:w="2551" w:type="dxa"/>
            <w:vAlign w:val="center"/>
          </w:tcPr>
          <w:p>
            <w:pPr>
              <w:pStyle w:val="11"/>
            </w:pPr>
            <w:r>
              <w:t>204.53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83.24</w:t>
            </w:r>
          </w:p>
        </w:tc>
        <w:tc>
          <w:tcPr>
            <w:tcW w:w="2551" w:type="dxa"/>
            <w:vAlign w:val="center"/>
          </w:tcPr>
          <w:p>
            <w:pPr>
              <w:pStyle w:val="11"/>
            </w:pPr>
            <w:r>
              <w:t>83.24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81.39</w:t>
            </w:r>
          </w:p>
        </w:tc>
        <w:tc>
          <w:tcPr>
            <w:tcW w:w="2551" w:type="dxa"/>
            <w:vAlign w:val="center"/>
          </w:tcPr>
          <w:p>
            <w:pPr>
              <w:pStyle w:val="11"/>
            </w:pPr>
            <w:r>
              <w:t>81.39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39.90</w:t>
            </w:r>
          </w:p>
        </w:tc>
        <w:tc>
          <w:tcPr>
            <w:tcW w:w="2551" w:type="dxa"/>
            <w:vAlign w:val="center"/>
          </w:tcPr>
          <w:p>
            <w:pPr>
              <w:pStyle w:val="11"/>
            </w:pPr>
            <w:r>
              <w:t>39.90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48.43</w:t>
            </w:r>
          </w:p>
        </w:tc>
        <w:tc>
          <w:tcPr>
            <w:tcW w:w="2551" w:type="dxa"/>
            <w:vAlign w:val="center"/>
          </w:tcPr>
          <w:p>
            <w:pPr>
              <w:pStyle w:val="11"/>
            </w:pPr>
            <w:r>
              <w:t>48.43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48.43</w:t>
            </w:r>
          </w:p>
        </w:tc>
        <w:tc>
          <w:tcPr>
            <w:tcW w:w="2551" w:type="dxa"/>
            <w:vAlign w:val="center"/>
          </w:tcPr>
          <w:p>
            <w:pPr>
              <w:pStyle w:val="11"/>
            </w:pPr>
            <w:r>
              <w:t>48.43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27.30</w:t>
            </w:r>
          </w:p>
        </w:tc>
        <w:tc>
          <w:tcPr>
            <w:tcW w:w="2551" w:type="dxa"/>
            <w:vAlign w:val="center"/>
          </w:tcPr>
          <w:p>
            <w:pPr>
              <w:pStyle w:val="11"/>
            </w:pPr>
            <w:r>
              <w:t>27.30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21.13</w:t>
            </w:r>
          </w:p>
        </w:tc>
        <w:tc>
          <w:tcPr>
            <w:tcW w:w="2551" w:type="dxa"/>
            <w:vAlign w:val="center"/>
          </w:tcPr>
          <w:p>
            <w:pPr>
              <w:pStyle w:val="11"/>
            </w:pPr>
            <w:r>
              <w:t>21.13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59.85</w:t>
            </w:r>
          </w:p>
        </w:tc>
        <w:tc>
          <w:tcPr>
            <w:tcW w:w="2551" w:type="dxa"/>
            <w:vAlign w:val="center"/>
          </w:tcPr>
          <w:p>
            <w:pPr>
              <w:pStyle w:val="11"/>
            </w:pPr>
            <w:r>
              <w:t>59.85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59.85</w:t>
            </w:r>
          </w:p>
        </w:tc>
        <w:tc>
          <w:tcPr>
            <w:tcW w:w="2551" w:type="dxa"/>
            <w:vAlign w:val="center"/>
          </w:tcPr>
          <w:p>
            <w:pPr>
              <w:pStyle w:val="11"/>
            </w:pPr>
            <w:r>
              <w:t>59.85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59.85</w:t>
            </w:r>
          </w:p>
        </w:tc>
        <w:tc>
          <w:tcPr>
            <w:tcW w:w="2551" w:type="dxa"/>
            <w:vAlign w:val="center"/>
          </w:tcPr>
          <w:p>
            <w:pPr>
              <w:pStyle w:val="11"/>
            </w:pPr>
            <w:r>
              <w:t>59.85</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1105.06</w:t>
            </w:r>
          </w:p>
        </w:tc>
        <w:tc>
          <w:tcPr>
            <w:tcW w:w="2551" w:type="dxa"/>
            <w:vAlign w:val="center"/>
          </w:tcPr>
          <w:p>
            <w:pPr>
              <w:pStyle w:val="15"/>
            </w:pPr>
            <w:r>
              <w:t>901.46</w:t>
            </w:r>
          </w:p>
        </w:tc>
        <w:tc>
          <w:tcPr>
            <w:tcW w:w="2551" w:type="dxa"/>
            <w:vAlign w:val="center"/>
          </w:tcPr>
          <w:p>
            <w:pPr>
              <w:pStyle w:val="15"/>
            </w:pPr>
            <w:r>
              <w:t>203.60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818.23</w:t>
            </w:r>
          </w:p>
        </w:tc>
        <w:tc>
          <w:tcPr>
            <w:tcW w:w="2551" w:type="dxa"/>
            <w:vAlign w:val="center"/>
          </w:tcPr>
          <w:p>
            <w:pPr>
              <w:pStyle w:val="11"/>
            </w:pPr>
            <w:r>
              <w:t>818.23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175.49</w:t>
            </w:r>
          </w:p>
        </w:tc>
        <w:tc>
          <w:tcPr>
            <w:tcW w:w="2551" w:type="dxa"/>
            <w:vAlign w:val="center"/>
          </w:tcPr>
          <w:p>
            <w:pPr>
              <w:pStyle w:val="11"/>
            </w:pPr>
            <w:r>
              <w:t>175.49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195.69</w:t>
            </w:r>
          </w:p>
        </w:tc>
        <w:tc>
          <w:tcPr>
            <w:tcW w:w="2551" w:type="dxa"/>
            <w:vAlign w:val="center"/>
          </w:tcPr>
          <w:p>
            <w:pPr>
              <w:pStyle w:val="11"/>
            </w:pPr>
            <w:r>
              <w:t>195.69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101.86</w:t>
            </w:r>
          </w:p>
        </w:tc>
        <w:tc>
          <w:tcPr>
            <w:tcW w:w="2551" w:type="dxa"/>
            <w:vAlign w:val="center"/>
          </w:tcPr>
          <w:p>
            <w:pPr>
              <w:pStyle w:val="11"/>
            </w:pPr>
            <w:r>
              <w:t>101.86</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55.67</w:t>
            </w:r>
          </w:p>
        </w:tc>
        <w:tc>
          <w:tcPr>
            <w:tcW w:w="2551" w:type="dxa"/>
            <w:vAlign w:val="center"/>
          </w:tcPr>
          <w:p>
            <w:pPr>
              <w:pStyle w:val="11"/>
            </w:pPr>
            <w:r>
              <w:t>55.67</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81.39</w:t>
            </w:r>
          </w:p>
        </w:tc>
        <w:tc>
          <w:tcPr>
            <w:tcW w:w="2551" w:type="dxa"/>
            <w:vAlign w:val="center"/>
          </w:tcPr>
          <w:p>
            <w:pPr>
              <w:pStyle w:val="11"/>
            </w:pPr>
            <w:r>
              <w:t>81.39</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39.90</w:t>
            </w:r>
          </w:p>
        </w:tc>
        <w:tc>
          <w:tcPr>
            <w:tcW w:w="2551" w:type="dxa"/>
            <w:vAlign w:val="center"/>
          </w:tcPr>
          <w:p>
            <w:pPr>
              <w:pStyle w:val="11"/>
            </w:pPr>
            <w:r>
              <w:t>39.90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27.30</w:t>
            </w:r>
          </w:p>
        </w:tc>
        <w:tc>
          <w:tcPr>
            <w:tcW w:w="2551" w:type="dxa"/>
            <w:vAlign w:val="center"/>
          </w:tcPr>
          <w:p>
            <w:pPr>
              <w:pStyle w:val="11"/>
            </w:pPr>
            <w:r>
              <w:t>27.30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21.13</w:t>
            </w:r>
          </w:p>
        </w:tc>
        <w:tc>
          <w:tcPr>
            <w:tcW w:w="2551" w:type="dxa"/>
            <w:vAlign w:val="center"/>
          </w:tcPr>
          <w:p>
            <w:pPr>
              <w:pStyle w:val="11"/>
            </w:pPr>
            <w:r>
              <w:t>21.13</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59.95</w:t>
            </w:r>
          </w:p>
        </w:tc>
        <w:tc>
          <w:tcPr>
            <w:tcW w:w="2551" w:type="dxa"/>
            <w:vAlign w:val="center"/>
          </w:tcPr>
          <w:p>
            <w:pPr>
              <w:pStyle w:val="11"/>
            </w:pPr>
            <w:r>
              <w:t>59.95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59.85</w:t>
            </w:r>
          </w:p>
        </w:tc>
        <w:tc>
          <w:tcPr>
            <w:tcW w:w="2551" w:type="dxa"/>
            <w:vAlign w:val="center"/>
          </w:tcPr>
          <w:p>
            <w:pPr>
              <w:pStyle w:val="11"/>
            </w:pPr>
            <w:r>
              <w:t>59.85</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203.60</w:t>
            </w:r>
          </w:p>
        </w:tc>
        <w:tc>
          <w:tcPr>
            <w:tcW w:w="2551" w:type="dxa"/>
            <w:vAlign w:val="center"/>
          </w:tcPr>
          <w:p>
            <w:pPr>
              <w:pStyle w:val="11"/>
            </w:pPr>
          </w:p>
        </w:tc>
        <w:tc>
          <w:tcPr>
            <w:tcW w:w="2551" w:type="dxa"/>
            <w:vAlign w:val="center"/>
          </w:tcPr>
          <w:p>
            <w:pPr>
              <w:pStyle w:val="11"/>
            </w:pPr>
            <w:r>
              <w:t>203.60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27.18</w:t>
            </w:r>
          </w:p>
        </w:tc>
        <w:tc>
          <w:tcPr>
            <w:tcW w:w="2551" w:type="dxa"/>
            <w:vAlign w:val="center"/>
          </w:tcPr>
          <w:p>
            <w:pPr>
              <w:pStyle w:val="11"/>
            </w:pPr>
          </w:p>
        </w:tc>
        <w:tc>
          <w:tcPr>
            <w:tcW w:w="2551" w:type="dxa"/>
            <w:vAlign w:val="center"/>
          </w:tcPr>
          <w:p>
            <w:pPr>
              <w:pStyle w:val="11"/>
            </w:pPr>
            <w:r>
              <w:t>27.18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6.00</w:t>
            </w:r>
          </w:p>
        </w:tc>
        <w:tc>
          <w:tcPr>
            <w:tcW w:w="2551" w:type="dxa"/>
            <w:vAlign w:val="center"/>
          </w:tcPr>
          <w:p>
            <w:pPr>
              <w:pStyle w:val="11"/>
            </w:pPr>
          </w:p>
        </w:tc>
        <w:tc>
          <w:tcPr>
            <w:tcW w:w="2551" w:type="dxa"/>
            <w:vAlign w:val="center"/>
          </w:tcPr>
          <w:p>
            <w:pPr>
              <w:pStyle w:val="11"/>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30212</w:t>
            </w:r>
          </w:p>
        </w:tc>
        <w:tc>
          <w:tcPr>
            <w:tcW w:w="4535" w:type="dxa"/>
            <w:vAlign w:val="center"/>
          </w:tcPr>
          <w:p>
            <w:pPr>
              <w:pStyle w:val="12"/>
            </w:pPr>
            <w:r>
              <w:t>因公出国（境）费用</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3021202</w:t>
            </w:r>
          </w:p>
        </w:tc>
        <w:tc>
          <w:tcPr>
            <w:tcW w:w="4535" w:type="dxa"/>
            <w:vAlign w:val="center"/>
          </w:tcPr>
          <w:p>
            <w:pPr>
              <w:pStyle w:val="12"/>
            </w:pPr>
            <w:r>
              <w:t>其他因公出国（境）费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28.30</w:t>
            </w:r>
          </w:p>
        </w:tc>
        <w:tc>
          <w:tcPr>
            <w:tcW w:w="2551" w:type="dxa"/>
            <w:vAlign w:val="center"/>
          </w:tcPr>
          <w:p>
            <w:pPr>
              <w:pStyle w:val="11"/>
            </w:pPr>
          </w:p>
        </w:tc>
        <w:tc>
          <w:tcPr>
            <w:tcW w:w="2551" w:type="dxa"/>
            <w:vAlign w:val="center"/>
          </w:tcPr>
          <w:p>
            <w:pPr>
              <w:pStyle w:val="11"/>
            </w:pPr>
            <w:r>
              <w:t>28.30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5.21</w:t>
            </w:r>
          </w:p>
        </w:tc>
        <w:tc>
          <w:tcPr>
            <w:tcW w:w="2551" w:type="dxa"/>
            <w:vAlign w:val="center"/>
          </w:tcPr>
          <w:p>
            <w:pPr>
              <w:pStyle w:val="11"/>
            </w:pPr>
          </w:p>
        </w:tc>
        <w:tc>
          <w:tcPr>
            <w:tcW w:w="2551" w:type="dxa"/>
            <w:vAlign w:val="center"/>
          </w:tcPr>
          <w:p>
            <w:pPr>
              <w:pStyle w:val="11"/>
            </w:pPr>
            <w:r>
              <w:t>5.21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4.39</w:t>
            </w:r>
          </w:p>
        </w:tc>
        <w:tc>
          <w:tcPr>
            <w:tcW w:w="2551" w:type="dxa"/>
            <w:vAlign w:val="center"/>
          </w:tcPr>
          <w:p>
            <w:pPr>
              <w:pStyle w:val="11"/>
            </w:pPr>
          </w:p>
        </w:tc>
        <w:tc>
          <w:tcPr>
            <w:tcW w:w="2551" w:type="dxa"/>
            <w:vAlign w:val="center"/>
          </w:tcPr>
          <w:p>
            <w:pPr>
              <w:pStyle w:val="11"/>
            </w:pPr>
            <w:r>
              <w:t>4.39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17.60</w:t>
            </w:r>
          </w:p>
        </w:tc>
        <w:tc>
          <w:tcPr>
            <w:tcW w:w="2551" w:type="dxa"/>
            <w:vAlign w:val="center"/>
          </w:tcPr>
          <w:p>
            <w:pPr>
              <w:pStyle w:val="11"/>
            </w:pPr>
          </w:p>
        </w:tc>
        <w:tc>
          <w:tcPr>
            <w:tcW w:w="2551" w:type="dxa"/>
            <w:vAlign w:val="center"/>
          </w:tcPr>
          <w:p>
            <w:pPr>
              <w:pStyle w:val="11"/>
            </w:pPr>
            <w:r>
              <w:t>17.60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22.92</w:t>
            </w:r>
          </w:p>
        </w:tc>
        <w:tc>
          <w:tcPr>
            <w:tcW w:w="2551" w:type="dxa"/>
            <w:vAlign w:val="center"/>
          </w:tcPr>
          <w:p>
            <w:pPr>
              <w:pStyle w:val="11"/>
            </w:pPr>
          </w:p>
        </w:tc>
        <w:tc>
          <w:tcPr>
            <w:tcW w:w="2551" w:type="dxa"/>
            <w:vAlign w:val="center"/>
          </w:tcPr>
          <w:p>
            <w:pPr>
              <w:pStyle w:val="11"/>
            </w:pPr>
            <w:r>
              <w:t>22.92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2.00</w:t>
            </w:r>
          </w:p>
        </w:tc>
        <w:tc>
          <w:tcPr>
            <w:tcW w:w="2551" w:type="dxa"/>
            <w:vAlign w:val="center"/>
          </w:tcPr>
          <w:p>
            <w:pPr>
              <w:pStyle w:val="11"/>
            </w:pPr>
          </w:p>
        </w:tc>
        <w:tc>
          <w:tcPr>
            <w:tcW w:w="2551" w:type="dxa"/>
            <w:vAlign w:val="center"/>
          </w:tcPr>
          <w:p>
            <w:pPr>
              <w:pStyle w:val="11"/>
            </w:pPr>
            <w:r>
              <w:t>2.00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83.24</w:t>
            </w:r>
          </w:p>
        </w:tc>
        <w:tc>
          <w:tcPr>
            <w:tcW w:w="2551" w:type="dxa"/>
            <w:vAlign w:val="center"/>
          </w:tcPr>
          <w:p>
            <w:pPr>
              <w:pStyle w:val="11"/>
            </w:pPr>
            <w:r>
              <w:t>83.24</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83.24</w:t>
            </w:r>
          </w:p>
        </w:tc>
        <w:tc>
          <w:tcPr>
            <w:tcW w:w="2551" w:type="dxa"/>
            <w:vAlign w:val="center"/>
          </w:tcPr>
          <w:p>
            <w:pPr>
              <w:pStyle w:val="11"/>
            </w:pPr>
            <w:r>
              <w:t>83.24</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2506"/>
        <w:gridCol w:w="1215"/>
        <w:gridCol w:w="1605"/>
        <w:gridCol w:w="1616"/>
        <w:gridCol w:w="19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64" w:type="dxa"/>
            <w:gridSpan w:val="3"/>
            <w:tcBorders>
              <w:top w:val="single" w:color="FFFFFF" w:sz="6" w:space="0"/>
              <w:left w:val="single" w:color="FFFFFF" w:sz="6" w:space="0"/>
              <w:right w:val="single" w:color="FFFFFF" w:sz="6" w:space="0"/>
            </w:tcBorders>
            <w:vAlign w:val="center"/>
          </w:tcPr>
          <w:p>
            <w:pPr>
              <w:pStyle w:val="9"/>
              <w:ind w:firstLine="0" w:firstLineChars="0"/>
              <w:rPr>
                <w:rFonts w:hint="eastAsia" w:eastAsia="方正小标宋_GBK"/>
                <w:lang w:eastAsia="zh-CN"/>
              </w:rPr>
            </w:pPr>
            <w:r>
              <w:t>20</w:t>
            </w:r>
            <w:r>
              <w:rPr>
                <w:rFonts w:hint="eastAsia"/>
                <w:lang w:val="en-US" w:eastAsia="zh-CN"/>
              </w:rPr>
              <w:t>2001</w:t>
            </w:r>
            <w:r>
              <w:t>中国共产党石家庄市藁城区委员会办公室</w:t>
            </w:r>
            <w:r>
              <w:rPr>
                <w:rFonts w:hint="eastAsia"/>
                <w:lang w:eastAsia="zh-CN"/>
              </w:rPr>
              <w:t>本级</w:t>
            </w:r>
          </w:p>
        </w:tc>
        <w:tc>
          <w:tcPr>
            <w:tcW w:w="1605" w:type="dxa"/>
            <w:tcBorders>
              <w:top w:val="single" w:color="FFFFFF" w:sz="6" w:space="0"/>
              <w:left w:val="single" w:color="FFFFFF" w:sz="6" w:space="0"/>
              <w:right w:val="single" w:color="FFFFFF" w:sz="6" w:space="0"/>
            </w:tcBorders>
            <w:vAlign w:val="center"/>
          </w:tcPr>
          <w:p>
            <w:pPr>
              <w:pStyle w:val="8"/>
              <w:ind w:firstLine="0" w:firstLineChars="0"/>
              <w:rPr>
                <w:rFonts w:hint="eastAsia" w:eastAsia="方正小标宋_GBK"/>
                <w:lang w:eastAsia="zh-CN"/>
              </w:rPr>
            </w:pPr>
            <w:r>
              <w:t>预算年度</w:t>
            </w:r>
            <w:r>
              <w:rPr>
                <w:rFonts w:hint="eastAsia"/>
                <w:lang w:eastAsia="zh-CN"/>
              </w:rPr>
              <w:t>：</w:t>
            </w:r>
            <w:r>
              <w:t>2025</w:t>
            </w:r>
          </w:p>
        </w:tc>
        <w:tc>
          <w:tcPr>
            <w:tcW w:w="3600" w:type="dxa"/>
            <w:gridSpan w:val="2"/>
            <w:tcBorders>
              <w:top w:val="single" w:color="FFFFFF" w:sz="6" w:space="0"/>
              <w:left w:val="single" w:color="FFFFFF" w:sz="6" w:space="0"/>
              <w:right w:val="single" w:color="FFFFFF" w:sz="6" w:space="0"/>
            </w:tcBorders>
            <w:vAlign w:val="center"/>
          </w:tcPr>
          <w:p>
            <w:pPr>
              <w:pStyle w:val="7"/>
              <w:ind w:firstLine="0" w:firstLineChars="0"/>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pPr>
              <w:pStyle w:val="10"/>
            </w:pPr>
            <w:r>
              <w:t>序号</w:t>
            </w:r>
          </w:p>
        </w:tc>
        <w:tc>
          <w:tcPr>
            <w:tcW w:w="2506" w:type="dxa"/>
            <w:vMerge w:val="restart"/>
            <w:vAlign w:val="center"/>
          </w:tcPr>
          <w:p>
            <w:pPr>
              <w:pStyle w:val="10"/>
            </w:pPr>
            <w:r>
              <w:t>项  目</w:t>
            </w:r>
          </w:p>
        </w:tc>
        <w:tc>
          <w:tcPr>
            <w:tcW w:w="6420"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tc>
        <w:tc>
          <w:tcPr>
            <w:tcW w:w="2506" w:type="dxa"/>
            <w:vMerge w:val="continue"/>
          </w:tcPr>
          <w:p/>
        </w:tc>
        <w:tc>
          <w:tcPr>
            <w:tcW w:w="1215" w:type="dxa"/>
            <w:vAlign w:val="center"/>
          </w:tcPr>
          <w:p>
            <w:pPr>
              <w:pStyle w:val="10"/>
            </w:pPr>
            <w:r>
              <w:t>合计</w:t>
            </w:r>
          </w:p>
        </w:tc>
        <w:tc>
          <w:tcPr>
            <w:tcW w:w="1605" w:type="dxa"/>
            <w:vAlign w:val="center"/>
          </w:tcPr>
          <w:p>
            <w:pPr>
              <w:pStyle w:val="10"/>
            </w:pPr>
            <w:r>
              <w:t>一般公共预算              财政拨款</w:t>
            </w:r>
          </w:p>
        </w:tc>
        <w:tc>
          <w:tcPr>
            <w:tcW w:w="1616" w:type="dxa"/>
            <w:vAlign w:val="center"/>
          </w:tcPr>
          <w:p>
            <w:pPr>
              <w:pStyle w:val="10"/>
            </w:pPr>
            <w:r>
              <w:t>政府性基金                  预算拨款</w:t>
            </w:r>
          </w:p>
        </w:tc>
        <w:tc>
          <w:tcPr>
            <w:tcW w:w="1984"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pPr>
              <w:pStyle w:val="10"/>
            </w:pPr>
            <w:r>
              <w:t>栏次</w:t>
            </w:r>
          </w:p>
        </w:tc>
        <w:tc>
          <w:tcPr>
            <w:tcW w:w="2506" w:type="dxa"/>
            <w:vAlign w:val="center"/>
          </w:tcPr>
          <w:p>
            <w:pPr>
              <w:pStyle w:val="10"/>
            </w:pPr>
            <w:r>
              <w:t>1</w:t>
            </w:r>
          </w:p>
        </w:tc>
        <w:tc>
          <w:tcPr>
            <w:tcW w:w="1215" w:type="dxa"/>
            <w:vAlign w:val="center"/>
          </w:tcPr>
          <w:p>
            <w:pPr>
              <w:pStyle w:val="10"/>
            </w:pPr>
            <w:r>
              <w:t>2</w:t>
            </w:r>
          </w:p>
        </w:tc>
        <w:tc>
          <w:tcPr>
            <w:tcW w:w="1605" w:type="dxa"/>
            <w:vAlign w:val="center"/>
          </w:tcPr>
          <w:p>
            <w:pPr>
              <w:pStyle w:val="10"/>
            </w:pPr>
            <w:r>
              <w:t>3</w:t>
            </w:r>
          </w:p>
        </w:tc>
        <w:tc>
          <w:tcPr>
            <w:tcW w:w="1616" w:type="dxa"/>
            <w:vAlign w:val="center"/>
          </w:tcPr>
          <w:p>
            <w:pPr>
              <w:pStyle w:val="10"/>
            </w:pPr>
            <w:r>
              <w:t>4</w:t>
            </w:r>
          </w:p>
        </w:tc>
        <w:tc>
          <w:tcPr>
            <w:tcW w:w="1984"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1</w:t>
            </w:r>
          </w:p>
        </w:tc>
        <w:tc>
          <w:tcPr>
            <w:tcW w:w="2506" w:type="dxa"/>
            <w:vAlign w:val="center"/>
          </w:tcPr>
          <w:p>
            <w:pPr>
              <w:pStyle w:val="14"/>
            </w:pPr>
            <w:r>
              <w:t>合计</w:t>
            </w:r>
          </w:p>
        </w:tc>
        <w:tc>
          <w:tcPr>
            <w:tcW w:w="1215" w:type="dxa"/>
            <w:vAlign w:val="center"/>
          </w:tcPr>
          <w:p>
            <w:pPr>
              <w:pStyle w:val="15"/>
              <w:rPr>
                <w:rFonts w:hint="default" w:eastAsia="方正书宋_GBK"/>
                <w:lang w:val="en-US" w:eastAsia="zh-CN"/>
              </w:rPr>
            </w:pPr>
            <w:r>
              <w:rPr>
                <w:rFonts w:hint="eastAsia"/>
                <w:lang w:val="en-US" w:eastAsia="zh-CN"/>
              </w:rPr>
              <w:t>37.6</w:t>
            </w:r>
          </w:p>
        </w:tc>
        <w:tc>
          <w:tcPr>
            <w:tcW w:w="1605" w:type="dxa"/>
            <w:vAlign w:val="center"/>
          </w:tcPr>
          <w:p>
            <w:pPr>
              <w:pStyle w:val="15"/>
              <w:rPr>
                <w:rFonts w:hint="default" w:eastAsia="方正书宋_GBK"/>
                <w:lang w:val="en-US" w:eastAsia="zh-CN"/>
              </w:rPr>
            </w:pPr>
            <w:r>
              <w:rPr>
                <w:rFonts w:hint="eastAsia"/>
                <w:lang w:val="en-US" w:eastAsia="zh-CN"/>
              </w:rPr>
              <w:t>37.6</w:t>
            </w:r>
          </w:p>
        </w:tc>
        <w:tc>
          <w:tcPr>
            <w:tcW w:w="1616" w:type="dxa"/>
            <w:vAlign w:val="center"/>
          </w:tcPr>
          <w:p>
            <w:pPr>
              <w:pStyle w:val="15"/>
              <w:ind w:firstLine="0" w:firstLineChars="0"/>
            </w:pPr>
          </w:p>
        </w:tc>
        <w:tc>
          <w:tcPr>
            <w:tcW w:w="1984" w:type="dxa"/>
            <w:vAlign w:val="center"/>
          </w:tcPr>
          <w:p>
            <w:pPr>
              <w:pStyle w:val="15"/>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2</w:t>
            </w:r>
          </w:p>
        </w:tc>
        <w:tc>
          <w:tcPr>
            <w:tcW w:w="2506" w:type="dxa"/>
            <w:vAlign w:val="center"/>
          </w:tcPr>
          <w:p>
            <w:pPr>
              <w:pStyle w:val="12"/>
            </w:pPr>
            <w:r>
              <w:t>“三公”经费小计</w:t>
            </w:r>
          </w:p>
        </w:tc>
        <w:tc>
          <w:tcPr>
            <w:tcW w:w="1215"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37.6</w:t>
            </w:r>
          </w:p>
        </w:tc>
        <w:tc>
          <w:tcPr>
            <w:tcW w:w="1605"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37.6</w:t>
            </w:r>
          </w:p>
        </w:tc>
        <w:tc>
          <w:tcPr>
            <w:tcW w:w="1616" w:type="dxa"/>
            <w:vAlign w:val="center"/>
          </w:tcPr>
          <w:p>
            <w:pPr>
              <w:jc w:val="right"/>
            </w:pPr>
          </w:p>
        </w:tc>
        <w:tc>
          <w:tcPr>
            <w:tcW w:w="1984"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3</w:t>
            </w:r>
          </w:p>
        </w:tc>
        <w:tc>
          <w:tcPr>
            <w:tcW w:w="2506" w:type="dxa"/>
            <w:vAlign w:val="center"/>
          </w:tcPr>
          <w:p>
            <w:pPr>
              <w:pStyle w:val="12"/>
            </w:pPr>
            <w:r>
              <w:t>一、因公出国（境）费</w:t>
            </w:r>
          </w:p>
        </w:tc>
        <w:tc>
          <w:tcPr>
            <w:tcW w:w="1215"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20.00</w:t>
            </w:r>
          </w:p>
        </w:tc>
        <w:tc>
          <w:tcPr>
            <w:tcW w:w="1605" w:type="dxa"/>
            <w:vAlign w:val="center"/>
          </w:tcPr>
          <w:p>
            <w:pPr>
              <w:jc w:val="right"/>
              <w:rPr>
                <w:rFonts w:hint="eastAsia" w:ascii="方正书宋_GBK" w:hAnsi="方正书宋_GBK" w:eastAsia="方正书宋_GBK" w:cs="方正书宋_GBK"/>
                <w:b/>
                <w:sz w:val="21"/>
                <w:szCs w:val="24"/>
                <w:lang w:val="en-US" w:eastAsia="zh-CN" w:bidi="ar-SA"/>
              </w:rPr>
            </w:pPr>
            <w:r>
              <w:rPr>
                <w:rFonts w:hint="eastAsia" w:ascii="方正书宋_GBK" w:hAnsi="方正书宋_GBK" w:eastAsia="方正书宋_GBK" w:cs="方正书宋_GBK"/>
                <w:b/>
                <w:sz w:val="21"/>
                <w:szCs w:val="24"/>
                <w:lang w:val="en-US" w:eastAsia="zh-CN" w:bidi="ar-SA"/>
              </w:rPr>
              <w:t>20.00</w:t>
            </w:r>
          </w:p>
        </w:tc>
        <w:tc>
          <w:tcPr>
            <w:tcW w:w="1616" w:type="dxa"/>
            <w:vAlign w:val="center"/>
          </w:tcPr>
          <w:p>
            <w:pPr>
              <w:jc w:val="right"/>
            </w:pPr>
          </w:p>
        </w:tc>
        <w:tc>
          <w:tcPr>
            <w:tcW w:w="1984"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4</w:t>
            </w:r>
          </w:p>
        </w:tc>
        <w:tc>
          <w:tcPr>
            <w:tcW w:w="2506" w:type="dxa"/>
            <w:vAlign w:val="center"/>
          </w:tcPr>
          <w:p>
            <w:pPr>
              <w:pStyle w:val="12"/>
            </w:pPr>
            <w:r>
              <w:t xml:space="preserve">    其中：教学科研人员因公出国（境）费</w:t>
            </w:r>
          </w:p>
        </w:tc>
        <w:tc>
          <w:tcPr>
            <w:tcW w:w="1215" w:type="dxa"/>
            <w:vAlign w:val="center"/>
          </w:tcPr>
          <w:p>
            <w:pPr>
              <w:pStyle w:val="11"/>
            </w:pPr>
          </w:p>
        </w:tc>
        <w:tc>
          <w:tcPr>
            <w:tcW w:w="1605" w:type="dxa"/>
            <w:vAlign w:val="center"/>
          </w:tcPr>
          <w:p>
            <w:pPr>
              <w:pStyle w:val="11"/>
            </w:pPr>
          </w:p>
        </w:tc>
        <w:tc>
          <w:tcPr>
            <w:tcW w:w="1616" w:type="dxa"/>
            <w:vAlign w:val="center"/>
          </w:tcPr>
          <w:p>
            <w:pPr>
              <w:pStyle w:val="11"/>
              <w:ind w:firstLine="0" w:firstLineChars="0"/>
            </w:pPr>
          </w:p>
        </w:tc>
        <w:tc>
          <w:tcPr>
            <w:tcW w:w="1984"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5</w:t>
            </w:r>
          </w:p>
        </w:tc>
        <w:tc>
          <w:tcPr>
            <w:tcW w:w="2506" w:type="dxa"/>
            <w:vAlign w:val="center"/>
          </w:tcPr>
          <w:p>
            <w:pPr>
              <w:pStyle w:val="12"/>
            </w:pPr>
            <w:r>
              <w:t xml:space="preserve">          其他因公出国（境）费</w:t>
            </w:r>
          </w:p>
        </w:tc>
        <w:tc>
          <w:tcPr>
            <w:tcW w:w="1215" w:type="dxa"/>
            <w:vAlign w:val="center"/>
          </w:tcPr>
          <w:p>
            <w:pPr>
              <w:pStyle w:val="11"/>
            </w:pPr>
            <w:r>
              <w:t>20.00</w:t>
            </w:r>
          </w:p>
        </w:tc>
        <w:tc>
          <w:tcPr>
            <w:tcW w:w="1605" w:type="dxa"/>
            <w:vAlign w:val="center"/>
          </w:tcPr>
          <w:p>
            <w:pPr>
              <w:pStyle w:val="11"/>
            </w:pPr>
            <w:r>
              <w:t>20.00</w:t>
            </w:r>
          </w:p>
        </w:tc>
        <w:tc>
          <w:tcPr>
            <w:tcW w:w="1616" w:type="dxa"/>
            <w:vAlign w:val="center"/>
          </w:tcPr>
          <w:p>
            <w:pPr>
              <w:pStyle w:val="11"/>
              <w:ind w:firstLine="0" w:firstLineChars="0"/>
            </w:pPr>
          </w:p>
        </w:tc>
        <w:tc>
          <w:tcPr>
            <w:tcW w:w="1984"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6</w:t>
            </w:r>
          </w:p>
        </w:tc>
        <w:tc>
          <w:tcPr>
            <w:tcW w:w="2506" w:type="dxa"/>
            <w:vAlign w:val="center"/>
          </w:tcPr>
          <w:p>
            <w:pPr>
              <w:pStyle w:val="12"/>
            </w:pPr>
            <w:r>
              <w:t>二、公务用车购置及运维费</w:t>
            </w:r>
          </w:p>
        </w:tc>
        <w:tc>
          <w:tcPr>
            <w:tcW w:w="1215" w:type="dxa"/>
            <w:vAlign w:val="center"/>
          </w:tcPr>
          <w:p>
            <w:pPr>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17.60</w:t>
            </w:r>
          </w:p>
        </w:tc>
        <w:tc>
          <w:tcPr>
            <w:tcW w:w="1605" w:type="dxa"/>
            <w:vAlign w:val="center"/>
          </w:tcPr>
          <w:p>
            <w:pPr>
              <w:jc w:val="right"/>
              <w:rPr>
                <w:rFonts w:ascii="方正书宋_GBK" w:hAnsi="方正书宋_GBK" w:eastAsia="方正书宋_GBK" w:cs="方正书宋_GBK"/>
                <w:sz w:val="21"/>
                <w:szCs w:val="24"/>
                <w:lang w:val="en-US" w:eastAsia="uk-UA" w:bidi="ar-SA"/>
              </w:rPr>
            </w:pPr>
            <w:r>
              <w:rPr>
                <w:rFonts w:ascii="方正书宋_GBK" w:hAnsi="方正书宋_GBK" w:eastAsia="方正书宋_GBK" w:cs="方正书宋_GBK"/>
                <w:sz w:val="21"/>
                <w:szCs w:val="24"/>
                <w:lang w:val="en-US" w:eastAsia="uk-UA" w:bidi="ar-SA"/>
              </w:rPr>
              <w:t>17.60</w:t>
            </w:r>
          </w:p>
        </w:tc>
        <w:tc>
          <w:tcPr>
            <w:tcW w:w="1616" w:type="dxa"/>
            <w:vAlign w:val="center"/>
          </w:tcPr>
          <w:p>
            <w:pPr>
              <w:jc w:val="right"/>
            </w:pPr>
          </w:p>
        </w:tc>
        <w:tc>
          <w:tcPr>
            <w:tcW w:w="1984" w:type="dxa"/>
            <w:vAlign w:val="center"/>
          </w:tcPr>
          <w:p>
            <w:pPr>
              <w:jc w:val="right"/>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7</w:t>
            </w:r>
          </w:p>
        </w:tc>
        <w:tc>
          <w:tcPr>
            <w:tcW w:w="2506" w:type="dxa"/>
            <w:vAlign w:val="center"/>
          </w:tcPr>
          <w:p>
            <w:pPr>
              <w:pStyle w:val="12"/>
            </w:pPr>
            <w:r>
              <w:t xml:space="preserve">    其中：公务用车购置费</w:t>
            </w:r>
          </w:p>
        </w:tc>
        <w:tc>
          <w:tcPr>
            <w:tcW w:w="1215" w:type="dxa"/>
            <w:vAlign w:val="center"/>
          </w:tcPr>
          <w:p>
            <w:pPr>
              <w:pStyle w:val="11"/>
            </w:pPr>
          </w:p>
        </w:tc>
        <w:tc>
          <w:tcPr>
            <w:tcW w:w="1605" w:type="dxa"/>
            <w:vAlign w:val="center"/>
          </w:tcPr>
          <w:p>
            <w:pPr>
              <w:pStyle w:val="11"/>
            </w:pPr>
          </w:p>
        </w:tc>
        <w:tc>
          <w:tcPr>
            <w:tcW w:w="1616" w:type="dxa"/>
            <w:vAlign w:val="center"/>
          </w:tcPr>
          <w:p>
            <w:pPr>
              <w:pStyle w:val="11"/>
              <w:ind w:firstLine="0" w:firstLineChars="0"/>
            </w:pPr>
          </w:p>
        </w:tc>
        <w:tc>
          <w:tcPr>
            <w:tcW w:w="1984"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8</w:t>
            </w:r>
          </w:p>
        </w:tc>
        <w:tc>
          <w:tcPr>
            <w:tcW w:w="2506" w:type="dxa"/>
            <w:vAlign w:val="center"/>
          </w:tcPr>
          <w:p>
            <w:pPr>
              <w:pStyle w:val="12"/>
            </w:pPr>
            <w:r>
              <w:t xml:space="preserve">          公务用车运行维护费</w:t>
            </w:r>
          </w:p>
        </w:tc>
        <w:tc>
          <w:tcPr>
            <w:tcW w:w="1215" w:type="dxa"/>
            <w:vAlign w:val="center"/>
          </w:tcPr>
          <w:p>
            <w:pPr>
              <w:pStyle w:val="11"/>
            </w:pPr>
            <w:r>
              <w:t>17.60</w:t>
            </w:r>
          </w:p>
        </w:tc>
        <w:tc>
          <w:tcPr>
            <w:tcW w:w="1605" w:type="dxa"/>
            <w:vAlign w:val="center"/>
          </w:tcPr>
          <w:p>
            <w:pPr>
              <w:pStyle w:val="11"/>
            </w:pPr>
            <w:r>
              <w:t>17.60</w:t>
            </w:r>
          </w:p>
        </w:tc>
        <w:tc>
          <w:tcPr>
            <w:tcW w:w="1616" w:type="dxa"/>
            <w:vAlign w:val="center"/>
          </w:tcPr>
          <w:p>
            <w:pPr>
              <w:pStyle w:val="11"/>
              <w:ind w:firstLine="0" w:firstLineChars="0"/>
            </w:pPr>
          </w:p>
        </w:tc>
        <w:tc>
          <w:tcPr>
            <w:tcW w:w="1984" w:type="dxa"/>
            <w:vAlign w:val="center"/>
          </w:tcPr>
          <w:p>
            <w:pPr>
              <w:pStyle w:val="11"/>
              <w:ind w:firstLine="0" w:firstLineChars="0"/>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pPr>
              <w:pStyle w:val="13"/>
            </w:pPr>
            <w:r>
              <w:t>9</w:t>
            </w:r>
          </w:p>
        </w:tc>
        <w:tc>
          <w:tcPr>
            <w:tcW w:w="2506" w:type="dxa"/>
            <w:vAlign w:val="center"/>
          </w:tcPr>
          <w:p>
            <w:pPr>
              <w:pStyle w:val="12"/>
            </w:pPr>
            <w:r>
              <w:t>三、公务接待费</w:t>
            </w:r>
          </w:p>
        </w:tc>
        <w:tc>
          <w:tcPr>
            <w:tcW w:w="1215" w:type="dxa"/>
            <w:vAlign w:val="center"/>
          </w:tcPr>
          <w:p>
            <w:pPr>
              <w:pStyle w:val="11"/>
            </w:pPr>
          </w:p>
        </w:tc>
        <w:tc>
          <w:tcPr>
            <w:tcW w:w="1605" w:type="dxa"/>
            <w:vAlign w:val="center"/>
          </w:tcPr>
          <w:p>
            <w:pPr>
              <w:pStyle w:val="11"/>
            </w:pPr>
          </w:p>
        </w:tc>
        <w:tc>
          <w:tcPr>
            <w:tcW w:w="1616" w:type="dxa"/>
            <w:vAlign w:val="center"/>
          </w:tcPr>
          <w:p>
            <w:pPr>
              <w:pStyle w:val="11"/>
            </w:pPr>
          </w:p>
        </w:tc>
        <w:tc>
          <w:tcPr>
            <w:tcW w:w="1984" w:type="dxa"/>
            <w:vAlign w:val="center"/>
          </w:tcPr>
          <w:p>
            <w:pPr>
              <w:pStyle w:val="11"/>
            </w:pPr>
          </w:p>
        </w:tc>
      </w:tr>
    </w:tbl>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中国共产党石家庄市藁城区委员会办公室本级2025年单位预算信息公开情况说明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按照《中华人民共和国预算法》、《地方预决算公开操作规程》和《关于进一步推进预算公开工作的实施意见》规定，现将中国共产党石家庄市藁城区委员会办公室本级2025年单位预算公开如下：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坚持目标导向、问题导向、结果导向，以当好参谋助手、加强统筹协调、强化督办落实、优化服务保障为主线，以改革创新为动力，坚持系统观念，全力推动党中央重大决策和区委工作部署落地落实，组织开展全区全面深化改革重大问题的政策研究；协调督促有关方面落实领导小组决定事项、工作部署和要求；协调各专项小组、有关部门和单位就改革重要问题进行研究。</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中国共产党石家庄市藁城区委员会办公室本级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1247.08万元，其中：一般公共预算收入1247.08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共产党石家庄市藁城区委员会办公室本级年度单位预算中支出预算的总体情况。2025年支出预算1247.08万元，其中基本支出1105.06万元，包括人员经费901.46万元和日常公用经费203.60万元；项目支出142.02万元，主要为地方志年鉴编纂经费3万元，档案管理经费1.5万元，深化改革管理系统维护费5万元，省委应急值守综合指挥调度平台运营费5万元，市级应急值守平台运营费1.8万元，新型决策咨询智库运营经费10万元，研究室调研活动经费3万元，其他项目涉密不予公开。</w:t>
      </w:r>
    </w:p>
    <w:p>
      <w:pPr>
        <w:pStyle w:val="18"/>
      </w:pPr>
      <w:r>
        <w:t>3、比上年增减情况</w:t>
      </w:r>
    </w:p>
    <w:p>
      <w:pPr>
        <w:pStyle w:val="18"/>
      </w:pPr>
      <w:r>
        <w:t>2025年预算收支安排1247.08万元，较2024年预算增加91.73万元，其中：基本支出增加92.63万元，主要为人员经费增加导致支出增加项目支出减少0.90万元，主要为节约项目开支</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19"/>
      </w:pPr>
      <w:r>
        <w:t>2025年，我单位机关运行经费共计安排203.60万元，主要用于日常维修、办公用房水电费、办公用房取暖费、办公用房物业管理费等日常运行支出。</w:t>
      </w: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spacing w:before="10" w:after="10" w:line="240" w:lineRule="auto"/>
        <w:ind w:firstLine="640"/>
        <w:jc w:val="left"/>
        <w:outlineLvl w:val="5"/>
        <w:rPr>
          <w:rFonts w:ascii="Times New Roman" w:hAnsi="Times New Roman" w:eastAsia="方正仿宋_GBK" w:cs="Times New Roman"/>
          <w:sz w:val="28"/>
          <w:szCs w:val="24"/>
          <w:lang w:val="en-US" w:eastAsia="uk-UA" w:bidi="ar-SA"/>
        </w:rPr>
      </w:pPr>
      <w:r>
        <w:rPr>
          <w:rFonts w:ascii="Times New Roman" w:hAnsi="Times New Roman" w:eastAsia="方正仿宋_GBK" w:cs="Times New Roman"/>
          <w:sz w:val="28"/>
          <w:szCs w:val="24"/>
          <w:lang w:val="en-US" w:eastAsia="uk-UA" w:bidi="ar-SA"/>
        </w:rPr>
        <w:t>202</w:t>
      </w:r>
      <w:r>
        <w:rPr>
          <w:rFonts w:hint="eastAsia" w:eastAsia="方正仿宋_GBK" w:cs="Times New Roman"/>
          <w:sz w:val="28"/>
          <w:szCs w:val="24"/>
          <w:lang w:val="en-US" w:eastAsia="zh-CN" w:bidi="ar-SA"/>
        </w:rPr>
        <w:t>5</w:t>
      </w:r>
      <w:r>
        <w:rPr>
          <w:rFonts w:ascii="Times New Roman" w:hAnsi="Times New Roman" w:eastAsia="方正仿宋_GBK" w:cs="Times New Roman"/>
          <w:sz w:val="28"/>
          <w:szCs w:val="24"/>
          <w:lang w:val="en-US" w:eastAsia="uk-UA" w:bidi="ar-SA"/>
        </w:rPr>
        <w:t>年，我</w:t>
      </w:r>
      <w:r>
        <w:rPr>
          <w:rFonts w:hint="eastAsia" w:eastAsia="方正仿宋_GBK" w:cs="Times New Roman"/>
          <w:sz w:val="28"/>
          <w:szCs w:val="24"/>
          <w:lang w:val="en-US" w:eastAsia="zh-CN" w:bidi="ar-SA"/>
        </w:rPr>
        <w:t>单位</w:t>
      </w:r>
      <w:bookmarkStart w:id="1" w:name="_GoBack"/>
      <w:bookmarkEnd w:id="1"/>
      <w:r>
        <w:rPr>
          <w:rFonts w:ascii="Times New Roman" w:hAnsi="Times New Roman" w:eastAsia="方正仿宋_GBK" w:cs="Times New Roman"/>
          <w:sz w:val="28"/>
          <w:szCs w:val="24"/>
          <w:lang w:val="en-US" w:eastAsia="uk-UA" w:bidi="ar-SA"/>
        </w:rPr>
        <w:t>财政拨款“三公”经费预算安排37.6万元，其中：因公出国（境）费20万元，与上年持平，无增减变化；公务用车购置及运维费17.6万元（其中：公务用车购置费0万元，与上年持平，无增减变化；公务用车运行维护费17.6万元，与上年持平，无增减变化。）；公务接待费0万元，与上年持平，无增减变化。“三公”经费与上年持平，无增减变化。</w:t>
      </w:r>
    </w:p>
    <w:p>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1、保密干部教育培训经费绩效目标表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13010925P000057100014</w:t>
            </w:r>
          </w:p>
        </w:tc>
        <w:tc>
          <w:tcPr>
            <w:tcW w:w="2835" w:type="dxa"/>
            <w:vAlign w:val="center"/>
          </w:tcPr>
          <w:p>
            <w:pPr>
              <w:pStyle w:val="10"/>
            </w:pPr>
            <w:r>
              <w:t>项目名称</w:t>
            </w:r>
          </w:p>
        </w:tc>
        <w:tc>
          <w:tcPr>
            <w:tcW w:w="6095" w:type="dxa"/>
            <w:gridSpan w:val="3"/>
            <w:vAlign w:val="center"/>
          </w:tcPr>
          <w:p>
            <w:pPr>
              <w:pStyle w:val="12"/>
            </w:pPr>
            <w:r>
              <w:t>保密干部教育培训经费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w:t>
            </w:r>
          </w:p>
        </w:tc>
        <w:tc>
          <w:tcPr>
            <w:tcW w:w="2835" w:type="dxa"/>
            <w:vAlign w:val="center"/>
          </w:tcPr>
          <w:p>
            <w:pPr>
              <w:pStyle w:val="10"/>
            </w:pPr>
            <w:r>
              <w:t>其中：财政    资金</w:t>
            </w:r>
          </w:p>
        </w:tc>
        <w:tc>
          <w:tcPr>
            <w:tcW w:w="2551" w:type="dxa"/>
            <w:vAlign w:val="center"/>
          </w:tcPr>
          <w:p>
            <w:pPr>
              <w:pStyle w:val="12"/>
            </w:pPr>
            <w:r>
              <w:t>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完成保密干部培训工作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0.30</w:t>
            </w:r>
          </w:p>
        </w:tc>
        <w:tc>
          <w:tcPr>
            <w:tcW w:w="2835" w:type="dxa"/>
            <w:vAlign w:val="center"/>
          </w:tcPr>
          <w:p>
            <w:pPr>
              <w:pStyle w:val="13"/>
            </w:pPr>
            <w:r>
              <w:t>0.60</w:t>
            </w:r>
          </w:p>
        </w:tc>
        <w:tc>
          <w:tcPr>
            <w:tcW w:w="2551" w:type="dxa"/>
            <w:vAlign w:val="center"/>
          </w:tcPr>
          <w:p>
            <w:pPr>
              <w:pStyle w:val="13"/>
            </w:pPr>
            <w:r>
              <w:t>0.90</w:t>
            </w:r>
          </w:p>
        </w:tc>
        <w:tc>
          <w:tcPr>
            <w:tcW w:w="3544" w:type="dxa"/>
            <w:gridSpan w:val="2"/>
            <w:vAlign w:val="center"/>
          </w:tcPr>
          <w:p>
            <w:pPr>
              <w:pStyle w:val="13"/>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1.按要求完成保密干部培训工作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≤1万元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涉密</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2、大数据云视频会议系统绩效目标表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13010925P00000810445Q</w:t>
            </w:r>
          </w:p>
        </w:tc>
        <w:tc>
          <w:tcPr>
            <w:tcW w:w="2835" w:type="dxa"/>
            <w:vAlign w:val="center"/>
          </w:tcPr>
          <w:p>
            <w:pPr>
              <w:pStyle w:val="10"/>
            </w:pPr>
            <w:r>
              <w:t>项目名称</w:t>
            </w:r>
          </w:p>
        </w:tc>
        <w:tc>
          <w:tcPr>
            <w:tcW w:w="6095" w:type="dxa"/>
            <w:gridSpan w:val="3"/>
            <w:vAlign w:val="center"/>
          </w:tcPr>
          <w:p>
            <w:pPr>
              <w:pStyle w:val="12"/>
            </w:pPr>
            <w:r>
              <w:t>大数据云视频会议系统</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完成大数据云视频系统工作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0.54</w:t>
            </w:r>
          </w:p>
        </w:tc>
        <w:tc>
          <w:tcPr>
            <w:tcW w:w="2835" w:type="dxa"/>
            <w:vAlign w:val="center"/>
          </w:tcPr>
          <w:p>
            <w:pPr>
              <w:pStyle w:val="13"/>
            </w:pPr>
            <w:r>
              <w:t>1.08</w:t>
            </w:r>
          </w:p>
        </w:tc>
        <w:tc>
          <w:tcPr>
            <w:tcW w:w="2551" w:type="dxa"/>
            <w:vAlign w:val="center"/>
          </w:tcPr>
          <w:p>
            <w:pPr>
              <w:pStyle w:val="13"/>
            </w:pPr>
            <w:r>
              <w:t>1.62</w:t>
            </w:r>
          </w:p>
        </w:tc>
        <w:tc>
          <w:tcPr>
            <w:tcW w:w="3544" w:type="dxa"/>
            <w:gridSpan w:val="2"/>
            <w:vAlign w:val="center"/>
          </w:tcPr>
          <w:p>
            <w:pPr>
              <w:pStyle w:val="13"/>
            </w:pPr>
            <w:r>
              <w:t>1.80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1.按照要求完成大数据云视频系统工作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系统数量</w:t>
            </w:r>
          </w:p>
        </w:tc>
        <w:tc>
          <w:tcPr>
            <w:tcW w:w="5386" w:type="dxa"/>
            <w:vAlign w:val="center"/>
          </w:tcPr>
          <w:p>
            <w:pPr>
              <w:pStyle w:val="12"/>
            </w:pPr>
            <w:r>
              <w:t>系统使用数量</w:t>
            </w:r>
          </w:p>
        </w:tc>
        <w:tc>
          <w:tcPr>
            <w:tcW w:w="2268" w:type="dxa"/>
            <w:vAlign w:val="center"/>
          </w:tcPr>
          <w:p>
            <w:pPr>
              <w:pStyle w:val="12"/>
            </w:pPr>
            <w:r>
              <w:t>1条</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故障排除率</w:t>
            </w:r>
          </w:p>
        </w:tc>
        <w:tc>
          <w:tcPr>
            <w:tcW w:w="5386" w:type="dxa"/>
            <w:vAlign w:val="center"/>
          </w:tcPr>
          <w:p>
            <w:pPr>
              <w:pStyle w:val="12"/>
            </w:pPr>
            <w:r>
              <w:t>系统故障排除率</w:t>
            </w:r>
          </w:p>
        </w:tc>
        <w:tc>
          <w:tcPr>
            <w:tcW w:w="2268" w:type="dxa"/>
            <w:vAlign w:val="center"/>
          </w:tcPr>
          <w:p>
            <w:pPr>
              <w:pStyle w:val="12"/>
            </w:pPr>
            <w:r>
              <w:t>≤0.5%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系统使用时间</w:t>
            </w:r>
          </w:p>
        </w:tc>
        <w:tc>
          <w:tcPr>
            <w:tcW w:w="5386" w:type="dxa"/>
            <w:vAlign w:val="center"/>
          </w:tcPr>
          <w:p>
            <w:pPr>
              <w:pStyle w:val="12"/>
            </w:pPr>
            <w:r>
              <w:t>系统使用时间</w:t>
            </w:r>
          </w:p>
        </w:tc>
        <w:tc>
          <w:tcPr>
            <w:tcW w:w="2268" w:type="dxa"/>
            <w:vAlign w:val="center"/>
          </w:tcPr>
          <w:p>
            <w:pPr>
              <w:pStyle w:val="12"/>
            </w:pPr>
            <w:r>
              <w:t>365天</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≤1.8万元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保障系统正常运转</w:t>
            </w:r>
          </w:p>
        </w:tc>
        <w:tc>
          <w:tcPr>
            <w:tcW w:w="5386" w:type="dxa"/>
            <w:vAlign w:val="center"/>
          </w:tcPr>
          <w:p>
            <w:pPr>
              <w:pStyle w:val="12"/>
            </w:pPr>
            <w:r>
              <w:t>保障系统正常运转</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用户使用平台的满意度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3、档案管理经费绩效目标表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13010925P000008104445</w:t>
            </w:r>
          </w:p>
        </w:tc>
        <w:tc>
          <w:tcPr>
            <w:tcW w:w="2835" w:type="dxa"/>
            <w:vAlign w:val="center"/>
          </w:tcPr>
          <w:p>
            <w:pPr>
              <w:pStyle w:val="10"/>
            </w:pPr>
            <w:r>
              <w:t>项目名称</w:t>
            </w:r>
          </w:p>
        </w:tc>
        <w:tc>
          <w:tcPr>
            <w:tcW w:w="6095" w:type="dxa"/>
            <w:gridSpan w:val="3"/>
            <w:vAlign w:val="center"/>
          </w:tcPr>
          <w:p>
            <w:pPr>
              <w:pStyle w:val="12"/>
            </w:pPr>
            <w:r>
              <w:t>档案管理经费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w:t>
            </w:r>
          </w:p>
        </w:tc>
        <w:tc>
          <w:tcPr>
            <w:tcW w:w="2835" w:type="dxa"/>
            <w:vAlign w:val="center"/>
          </w:tcPr>
          <w:p>
            <w:pPr>
              <w:pStyle w:val="10"/>
            </w:pPr>
            <w:r>
              <w:t>其中：财政    资金</w:t>
            </w:r>
          </w:p>
        </w:tc>
        <w:tc>
          <w:tcPr>
            <w:tcW w:w="2551" w:type="dxa"/>
            <w:vAlign w:val="center"/>
          </w:tcPr>
          <w:p>
            <w:pPr>
              <w:pStyle w:val="12"/>
            </w:pPr>
            <w:r>
              <w:t>1.50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完成各项档案管理工作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0.45</w:t>
            </w:r>
          </w:p>
        </w:tc>
        <w:tc>
          <w:tcPr>
            <w:tcW w:w="2835" w:type="dxa"/>
            <w:vAlign w:val="center"/>
          </w:tcPr>
          <w:p>
            <w:pPr>
              <w:pStyle w:val="13"/>
            </w:pPr>
            <w:r>
              <w:t>0.90</w:t>
            </w:r>
          </w:p>
        </w:tc>
        <w:tc>
          <w:tcPr>
            <w:tcW w:w="2551" w:type="dxa"/>
            <w:vAlign w:val="center"/>
          </w:tcPr>
          <w:p>
            <w:pPr>
              <w:pStyle w:val="13"/>
            </w:pPr>
            <w:r>
              <w:t>1.35</w:t>
            </w:r>
          </w:p>
        </w:tc>
        <w:tc>
          <w:tcPr>
            <w:tcW w:w="3544" w:type="dxa"/>
            <w:gridSpan w:val="2"/>
            <w:vAlign w:val="center"/>
          </w:tcPr>
          <w:p>
            <w:pPr>
              <w:pStyle w:val="13"/>
            </w:pPr>
            <w:r>
              <w:t>1.50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1.按时间节点完成各项档案管理工作。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印制文件份数</w:t>
            </w:r>
          </w:p>
        </w:tc>
        <w:tc>
          <w:tcPr>
            <w:tcW w:w="5386" w:type="dxa"/>
            <w:vAlign w:val="center"/>
          </w:tcPr>
          <w:p>
            <w:pPr>
              <w:pStyle w:val="12"/>
            </w:pPr>
            <w:r>
              <w:t>打印文件份数</w:t>
            </w:r>
          </w:p>
        </w:tc>
        <w:tc>
          <w:tcPr>
            <w:tcW w:w="2268" w:type="dxa"/>
            <w:vAlign w:val="center"/>
          </w:tcPr>
          <w:p>
            <w:pPr>
              <w:pStyle w:val="12"/>
            </w:pPr>
            <w:r>
              <w:t>≥1500份</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印制质量合格率</w:t>
            </w:r>
          </w:p>
        </w:tc>
        <w:tc>
          <w:tcPr>
            <w:tcW w:w="5386" w:type="dxa"/>
            <w:vAlign w:val="center"/>
          </w:tcPr>
          <w:p>
            <w:pPr>
              <w:pStyle w:val="12"/>
            </w:pPr>
            <w:r>
              <w:t>打印文件质量合格率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打印工作完成时间</w:t>
            </w:r>
          </w:p>
        </w:tc>
        <w:tc>
          <w:tcPr>
            <w:tcW w:w="5386" w:type="dxa"/>
            <w:vAlign w:val="center"/>
          </w:tcPr>
          <w:p>
            <w:pPr>
              <w:pStyle w:val="12"/>
            </w:pPr>
            <w:r>
              <w:t>打印文件工作完成时间率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项目成本</w:t>
            </w:r>
          </w:p>
        </w:tc>
        <w:tc>
          <w:tcPr>
            <w:tcW w:w="2268" w:type="dxa"/>
            <w:vAlign w:val="center"/>
          </w:tcPr>
          <w:p>
            <w:pPr>
              <w:pStyle w:val="12"/>
            </w:pPr>
            <w:r>
              <w:t>≤1.5万元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保障工作顺利开展</w:t>
            </w:r>
          </w:p>
        </w:tc>
        <w:tc>
          <w:tcPr>
            <w:tcW w:w="5386" w:type="dxa"/>
            <w:vAlign w:val="center"/>
          </w:tcPr>
          <w:p>
            <w:pPr>
              <w:pStyle w:val="12"/>
            </w:pPr>
            <w:r>
              <w:t>保障工作正常开展</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所服务对象满意程度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4、地方志年鉴编纂经费绩效目标表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13010925P000089100015</w:t>
            </w:r>
          </w:p>
        </w:tc>
        <w:tc>
          <w:tcPr>
            <w:tcW w:w="2835" w:type="dxa"/>
            <w:vAlign w:val="center"/>
          </w:tcPr>
          <w:p>
            <w:pPr>
              <w:pStyle w:val="10"/>
            </w:pPr>
            <w:r>
              <w:t>项目名称</w:t>
            </w:r>
          </w:p>
        </w:tc>
        <w:tc>
          <w:tcPr>
            <w:tcW w:w="6095" w:type="dxa"/>
            <w:gridSpan w:val="3"/>
            <w:vAlign w:val="center"/>
          </w:tcPr>
          <w:p>
            <w:pPr>
              <w:pStyle w:val="12"/>
            </w:pPr>
            <w:r>
              <w:t>地方志年鉴编纂经费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完成地方志年鉴编纂经费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0.90</w:t>
            </w:r>
          </w:p>
        </w:tc>
        <w:tc>
          <w:tcPr>
            <w:tcW w:w="2835" w:type="dxa"/>
            <w:vAlign w:val="center"/>
          </w:tcPr>
          <w:p>
            <w:pPr>
              <w:pStyle w:val="13"/>
            </w:pPr>
            <w:r>
              <w:t>1.80</w:t>
            </w:r>
          </w:p>
        </w:tc>
        <w:tc>
          <w:tcPr>
            <w:tcW w:w="2551" w:type="dxa"/>
            <w:vAlign w:val="center"/>
          </w:tcPr>
          <w:p>
            <w:pPr>
              <w:pStyle w:val="13"/>
            </w:pPr>
            <w:r>
              <w:t>2.70</w:t>
            </w:r>
          </w:p>
        </w:tc>
        <w:tc>
          <w:tcPr>
            <w:tcW w:w="3544" w:type="dxa"/>
            <w:gridSpan w:val="2"/>
            <w:vAlign w:val="center"/>
          </w:tcPr>
          <w:p>
            <w:pPr>
              <w:pStyle w:val="13"/>
            </w:pPr>
            <w:r>
              <w:t>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1.按要求完成地方志年鉴编纂经费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年鉴份数</w:t>
            </w:r>
          </w:p>
        </w:tc>
        <w:tc>
          <w:tcPr>
            <w:tcW w:w="5386" w:type="dxa"/>
            <w:vAlign w:val="center"/>
          </w:tcPr>
          <w:p>
            <w:pPr>
              <w:pStyle w:val="12"/>
            </w:pPr>
            <w:r>
              <w:t>印制年鉴份数</w:t>
            </w:r>
          </w:p>
        </w:tc>
        <w:tc>
          <w:tcPr>
            <w:tcW w:w="2268" w:type="dxa"/>
            <w:vAlign w:val="center"/>
          </w:tcPr>
          <w:p>
            <w:pPr>
              <w:pStyle w:val="12"/>
            </w:pPr>
            <w:r>
              <w:t>≥1600份</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年鉴编纂完成率</w:t>
            </w:r>
          </w:p>
        </w:tc>
        <w:tc>
          <w:tcPr>
            <w:tcW w:w="5386" w:type="dxa"/>
            <w:vAlign w:val="center"/>
          </w:tcPr>
          <w:p>
            <w:pPr>
              <w:pStyle w:val="12"/>
            </w:pPr>
            <w:r>
              <w:t>地方志年鉴编纂完成率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资金到位时间</w:t>
            </w:r>
          </w:p>
        </w:tc>
        <w:tc>
          <w:tcPr>
            <w:tcW w:w="5386" w:type="dxa"/>
            <w:vAlign w:val="center"/>
          </w:tcPr>
          <w:p>
            <w:pPr>
              <w:pStyle w:val="12"/>
            </w:pPr>
            <w:r>
              <w:t>年鉴编纂经费到位率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≤3根据市场价确定</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确保地方志工作按时完成</w:t>
            </w:r>
          </w:p>
        </w:tc>
        <w:tc>
          <w:tcPr>
            <w:tcW w:w="5386" w:type="dxa"/>
            <w:vAlign w:val="center"/>
          </w:tcPr>
          <w:p>
            <w:pPr>
              <w:pStyle w:val="12"/>
            </w:pPr>
            <w:r>
              <w:t>确保地方志工作按时完成</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各单位对地方志年鉴的满意程度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5、电子政务内网线路租费绩效目标表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13010925P00005710005J</w:t>
            </w:r>
          </w:p>
        </w:tc>
        <w:tc>
          <w:tcPr>
            <w:tcW w:w="2835" w:type="dxa"/>
            <w:vAlign w:val="center"/>
          </w:tcPr>
          <w:p>
            <w:pPr>
              <w:pStyle w:val="10"/>
            </w:pPr>
            <w:r>
              <w:t>项目名称</w:t>
            </w:r>
          </w:p>
        </w:tc>
        <w:tc>
          <w:tcPr>
            <w:tcW w:w="6095" w:type="dxa"/>
            <w:gridSpan w:val="3"/>
            <w:vAlign w:val="center"/>
          </w:tcPr>
          <w:p>
            <w:pPr>
              <w:pStyle w:val="12"/>
            </w:pPr>
            <w:r>
              <w:t>电子政务内网线路租费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21.60</w:t>
            </w:r>
          </w:p>
        </w:tc>
        <w:tc>
          <w:tcPr>
            <w:tcW w:w="2835" w:type="dxa"/>
            <w:vAlign w:val="center"/>
          </w:tcPr>
          <w:p>
            <w:pPr>
              <w:pStyle w:val="10"/>
            </w:pPr>
            <w:r>
              <w:t>其中：财政    资金</w:t>
            </w:r>
          </w:p>
        </w:tc>
        <w:tc>
          <w:tcPr>
            <w:tcW w:w="2551" w:type="dxa"/>
            <w:vAlign w:val="center"/>
          </w:tcPr>
          <w:p>
            <w:pPr>
              <w:pStyle w:val="12"/>
            </w:pPr>
            <w:r>
              <w:t>21.60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完成电子政务内网线路工作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6.48</w:t>
            </w:r>
          </w:p>
        </w:tc>
        <w:tc>
          <w:tcPr>
            <w:tcW w:w="2835" w:type="dxa"/>
            <w:vAlign w:val="center"/>
          </w:tcPr>
          <w:p>
            <w:pPr>
              <w:pStyle w:val="13"/>
            </w:pPr>
            <w:r>
              <w:t>12.96</w:t>
            </w:r>
          </w:p>
        </w:tc>
        <w:tc>
          <w:tcPr>
            <w:tcW w:w="2551" w:type="dxa"/>
            <w:vAlign w:val="center"/>
          </w:tcPr>
          <w:p>
            <w:pPr>
              <w:pStyle w:val="13"/>
            </w:pPr>
            <w:r>
              <w:t>19.44</w:t>
            </w:r>
          </w:p>
        </w:tc>
        <w:tc>
          <w:tcPr>
            <w:tcW w:w="3544" w:type="dxa"/>
            <w:gridSpan w:val="2"/>
            <w:vAlign w:val="center"/>
          </w:tcPr>
          <w:p>
            <w:pPr>
              <w:pStyle w:val="13"/>
            </w:pPr>
            <w:r>
              <w:t>21.60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1.按要求完成电子政务内网线路工作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故障排除率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系统覆盖率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系统建设及时</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涉密</w:t>
            </w:r>
          </w:p>
        </w:tc>
        <w:tc>
          <w:tcPr>
            <w:tcW w:w="2268" w:type="dxa"/>
            <w:vAlign w:val="center"/>
          </w:tcPr>
          <w:p>
            <w:pPr>
              <w:pStyle w:val="12"/>
            </w:pPr>
            <w:r>
              <w:t>≤21.6万元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保障系统正常运转</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6、国家安全宣传经费绩效目标表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13010925P000008104155</w:t>
            </w:r>
          </w:p>
        </w:tc>
        <w:tc>
          <w:tcPr>
            <w:tcW w:w="2835" w:type="dxa"/>
            <w:vAlign w:val="center"/>
          </w:tcPr>
          <w:p>
            <w:pPr>
              <w:pStyle w:val="10"/>
            </w:pPr>
            <w:r>
              <w:t>项目名称</w:t>
            </w:r>
          </w:p>
        </w:tc>
        <w:tc>
          <w:tcPr>
            <w:tcW w:w="6095" w:type="dxa"/>
            <w:gridSpan w:val="3"/>
            <w:vAlign w:val="center"/>
          </w:tcPr>
          <w:p>
            <w:pPr>
              <w:pStyle w:val="12"/>
            </w:pPr>
            <w:r>
              <w:t>国家安全宣传经费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4.50</w:t>
            </w:r>
          </w:p>
        </w:tc>
        <w:tc>
          <w:tcPr>
            <w:tcW w:w="2835" w:type="dxa"/>
            <w:vAlign w:val="center"/>
          </w:tcPr>
          <w:p>
            <w:pPr>
              <w:pStyle w:val="10"/>
            </w:pPr>
            <w:r>
              <w:t>其中：财政    资金</w:t>
            </w:r>
          </w:p>
        </w:tc>
        <w:tc>
          <w:tcPr>
            <w:tcW w:w="2551" w:type="dxa"/>
            <w:vAlign w:val="center"/>
          </w:tcPr>
          <w:p>
            <w:pPr>
              <w:pStyle w:val="12"/>
            </w:pPr>
            <w:r>
              <w:t>4.50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完成国家安全宣传工作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1.35</w:t>
            </w:r>
          </w:p>
        </w:tc>
        <w:tc>
          <w:tcPr>
            <w:tcW w:w="2835" w:type="dxa"/>
            <w:vAlign w:val="center"/>
          </w:tcPr>
          <w:p>
            <w:pPr>
              <w:pStyle w:val="13"/>
            </w:pPr>
            <w:r>
              <w:t>2.70</w:t>
            </w:r>
          </w:p>
        </w:tc>
        <w:tc>
          <w:tcPr>
            <w:tcW w:w="2551" w:type="dxa"/>
            <w:vAlign w:val="center"/>
          </w:tcPr>
          <w:p>
            <w:pPr>
              <w:pStyle w:val="13"/>
            </w:pPr>
            <w:r>
              <w:t>4.05</w:t>
            </w:r>
          </w:p>
        </w:tc>
        <w:tc>
          <w:tcPr>
            <w:tcW w:w="3544" w:type="dxa"/>
            <w:gridSpan w:val="2"/>
            <w:vAlign w:val="center"/>
          </w:tcPr>
          <w:p>
            <w:pPr>
              <w:pStyle w:val="13"/>
            </w:pPr>
            <w:r>
              <w:t>4.50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1.按要求完成国家安全宣传工作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购置展牌数量</w:t>
            </w:r>
          </w:p>
        </w:tc>
        <w:tc>
          <w:tcPr>
            <w:tcW w:w="5386" w:type="dxa"/>
            <w:vAlign w:val="center"/>
          </w:tcPr>
          <w:p>
            <w:pPr>
              <w:pStyle w:val="12"/>
            </w:pPr>
            <w:r>
              <w:t>购置展牌数量</w:t>
            </w:r>
          </w:p>
        </w:tc>
        <w:tc>
          <w:tcPr>
            <w:tcW w:w="2268" w:type="dxa"/>
            <w:vAlign w:val="center"/>
          </w:tcPr>
          <w:p>
            <w:pPr>
              <w:pStyle w:val="12"/>
            </w:pPr>
            <w:r>
              <w:t>≥100块</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展牌质量合格率</w:t>
            </w:r>
          </w:p>
        </w:tc>
        <w:tc>
          <w:tcPr>
            <w:tcW w:w="5386" w:type="dxa"/>
            <w:vAlign w:val="center"/>
          </w:tcPr>
          <w:p>
            <w:pPr>
              <w:pStyle w:val="12"/>
            </w:pPr>
            <w:r>
              <w:t>确保展牌数量合格</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宣传及时</w:t>
            </w:r>
          </w:p>
        </w:tc>
        <w:tc>
          <w:tcPr>
            <w:tcW w:w="5386" w:type="dxa"/>
            <w:vAlign w:val="center"/>
          </w:tcPr>
          <w:p>
            <w:pPr>
              <w:pStyle w:val="12"/>
            </w:pPr>
            <w:r>
              <w:t>按规定完成对国家安全的宣传率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预算成本</w:t>
            </w:r>
          </w:p>
        </w:tc>
        <w:tc>
          <w:tcPr>
            <w:tcW w:w="2268" w:type="dxa"/>
            <w:vAlign w:val="center"/>
          </w:tcPr>
          <w:p>
            <w:pPr>
              <w:pStyle w:val="12"/>
            </w:pPr>
            <w:r>
              <w:t>≤4.5万元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社会影响力</w:t>
            </w:r>
          </w:p>
        </w:tc>
        <w:tc>
          <w:tcPr>
            <w:tcW w:w="5386" w:type="dxa"/>
            <w:vAlign w:val="center"/>
          </w:tcPr>
          <w:p>
            <w:pPr>
              <w:pStyle w:val="12"/>
            </w:pPr>
            <w:r>
              <w:t>社会影响力</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所提供服务的满意度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7、机要电子内网运维费绩效目标表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13010925P00005710004Y</w:t>
            </w:r>
          </w:p>
        </w:tc>
        <w:tc>
          <w:tcPr>
            <w:tcW w:w="2835" w:type="dxa"/>
            <w:vAlign w:val="center"/>
          </w:tcPr>
          <w:p>
            <w:pPr>
              <w:pStyle w:val="10"/>
            </w:pPr>
            <w:r>
              <w:t>项目名称</w:t>
            </w:r>
          </w:p>
        </w:tc>
        <w:tc>
          <w:tcPr>
            <w:tcW w:w="6095" w:type="dxa"/>
            <w:gridSpan w:val="3"/>
            <w:vAlign w:val="center"/>
          </w:tcPr>
          <w:p>
            <w:pPr>
              <w:pStyle w:val="12"/>
            </w:pPr>
            <w:r>
              <w:t>机要电子内网运维费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5.60</w:t>
            </w:r>
          </w:p>
        </w:tc>
        <w:tc>
          <w:tcPr>
            <w:tcW w:w="2835" w:type="dxa"/>
            <w:vAlign w:val="center"/>
          </w:tcPr>
          <w:p>
            <w:pPr>
              <w:pStyle w:val="10"/>
            </w:pPr>
            <w:r>
              <w:t>其中：财政    资金</w:t>
            </w:r>
          </w:p>
        </w:tc>
        <w:tc>
          <w:tcPr>
            <w:tcW w:w="2551" w:type="dxa"/>
            <w:vAlign w:val="center"/>
          </w:tcPr>
          <w:p>
            <w:pPr>
              <w:pStyle w:val="12"/>
            </w:pPr>
            <w:r>
              <w:t>5.60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完成机要电子内网运维费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1.68</w:t>
            </w:r>
          </w:p>
        </w:tc>
        <w:tc>
          <w:tcPr>
            <w:tcW w:w="2835" w:type="dxa"/>
            <w:vAlign w:val="center"/>
          </w:tcPr>
          <w:p>
            <w:pPr>
              <w:pStyle w:val="13"/>
            </w:pPr>
            <w:r>
              <w:t>3.36</w:t>
            </w:r>
          </w:p>
        </w:tc>
        <w:tc>
          <w:tcPr>
            <w:tcW w:w="2551" w:type="dxa"/>
            <w:vAlign w:val="center"/>
          </w:tcPr>
          <w:p>
            <w:pPr>
              <w:pStyle w:val="13"/>
            </w:pPr>
            <w:r>
              <w:t>5.04</w:t>
            </w:r>
          </w:p>
        </w:tc>
        <w:tc>
          <w:tcPr>
            <w:tcW w:w="3544" w:type="dxa"/>
            <w:gridSpan w:val="2"/>
            <w:vAlign w:val="center"/>
          </w:tcPr>
          <w:p>
            <w:pPr>
              <w:pStyle w:val="13"/>
            </w:pPr>
            <w:r>
              <w:t>5.60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1.按要求完成机要电子内网运维费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系统故障率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内网覆盖率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内网维护及时率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涉密</w:t>
            </w:r>
          </w:p>
        </w:tc>
        <w:tc>
          <w:tcPr>
            <w:tcW w:w="2268" w:type="dxa"/>
            <w:vAlign w:val="center"/>
          </w:tcPr>
          <w:p>
            <w:pPr>
              <w:pStyle w:val="12"/>
            </w:pPr>
            <w:r>
              <w:t>≤5.6万元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做好内网登记</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8、机要涉密信息系统运维费绩效目标表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13010925P00005710003B</w:t>
            </w:r>
          </w:p>
        </w:tc>
        <w:tc>
          <w:tcPr>
            <w:tcW w:w="2835" w:type="dxa"/>
            <w:vAlign w:val="center"/>
          </w:tcPr>
          <w:p>
            <w:pPr>
              <w:pStyle w:val="10"/>
            </w:pPr>
            <w:r>
              <w:t>项目名称</w:t>
            </w:r>
          </w:p>
        </w:tc>
        <w:tc>
          <w:tcPr>
            <w:tcW w:w="6095" w:type="dxa"/>
            <w:gridSpan w:val="3"/>
            <w:vAlign w:val="center"/>
          </w:tcPr>
          <w:p>
            <w:pPr>
              <w:pStyle w:val="12"/>
            </w:pPr>
            <w:r>
              <w:t>机要涉密信息系统运维费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33.50</w:t>
            </w:r>
          </w:p>
        </w:tc>
        <w:tc>
          <w:tcPr>
            <w:tcW w:w="2835" w:type="dxa"/>
            <w:vAlign w:val="center"/>
          </w:tcPr>
          <w:p>
            <w:pPr>
              <w:pStyle w:val="10"/>
            </w:pPr>
            <w:r>
              <w:t>其中：财政    资金</w:t>
            </w:r>
          </w:p>
        </w:tc>
        <w:tc>
          <w:tcPr>
            <w:tcW w:w="2551" w:type="dxa"/>
            <w:vAlign w:val="center"/>
          </w:tcPr>
          <w:p>
            <w:pPr>
              <w:pStyle w:val="12"/>
            </w:pPr>
            <w:r>
              <w:t>33.50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机要涉密信息系统运维工作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10.05</w:t>
            </w:r>
          </w:p>
        </w:tc>
        <w:tc>
          <w:tcPr>
            <w:tcW w:w="2835" w:type="dxa"/>
            <w:vAlign w:val="center"/>
          </w:tcPr>
          <w:p>
            <w:pPr>
              <w:pStyle w:val="13"/>
            </w:pPr>
            <w:r>
              <w:t>20.10</w:t>
            </w:r>
          </w:p>
        </w:tc>
        <w:tc>
          <w:tcPr>
            <w:tcW w:w="2551" w:type="dxa"/>
            <w:vAlign w:val="center"/>
          </w:tcPr>
          <w:p>
            <w:pPr>
              <w:pStyle w:val="13"/>
            </w:pPr>
            <w:r>
              <w:t>30.15</w:t>
            </w:r>
          </w:p>
        </w:tc>
        <w:tc>
          <w:tcPr>
            <w:tcW w:w="3544" w:type="dxa"/>
            <w:gridSpan w:val="2"/>
            <w:vAlign w:val="center"/>
          </w:tcPr>
          <w:p>
            <w:pPr>
              <w:pStyle w:val="13"/>
            </w:pPr>
            <w:r>
              <w:t>33.50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1.按要求完成机要涉密信息系统运维工作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系统覆盖率</w:t>
            </w:r>
          </w:p>
        </w:tc>
        <w:tc>
          <w:tcPr>
            <w:tcW w:w="5386" w:type="dxa"/>
            <w:vAlign w:val="center"/>
          </w:tcPr>
          <w:p>
            <w:pPr>
              <w:pStyle w:val="12"/>
            </w:pPr>
            <w:r>
              <w:t>系统使用覆盖率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故障排除率</w:t>
            </w:r>
          </w:p>
        </w:tc>
        <w:tc>
          <w:tcPr>
            <w:tcW w:w="5386" w:type="dxa"/>
            <w:vAlign w:val="center"/>
          </w:tcPr>
          <w:p>
            <w:pPr>
              <w:pStyle w:val="12"/>
            </w:pPr>
            <w:r>
              <w:t>系统故障排除率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系统完成时间</w:t>
            </w:r>
          </w:p>
        </w:tc>
        <w:tc>
          <w:tcPr>
            <w:tcW w:w="5386" w:type="dxa"/>
            <w:vAlign w:val="center"/>
          </w:tcPr>
          <w:p>
            <w:pPr>
              <w:pStyle w:val="12"/>
            </w:pPr>
            <w:r>
              <w:t>系统按时完成率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预算成本</w:t>
            </w:r>
          </w:p>
        </w:tc>
        <w:tc>
          <w:tcPr>
            <w:tcW w:w="5386" w:type="dxa"/>
            <w:vAlign w:val="center"/>
          </w:tcPr>
          <w:p>
            <w:pPr>
              <w:pStyle w:val="12"/>
            </w:pPr>
            <w:r>
              <w:t>预算成本</w:t>
            </w:r>
          </w:p>
        </w:tc>
        <w:tc>
          <w:tcPr>
            <w:tcW w:w="2268" w:type="dxa"/>
            <w:vAlign w:val="center"/>
          </w:tcPr>
          <w:p>
            <w:pPr>
              <w:pStyle w:val="12"/>
            </w:pPr>
            <w:r>
              <w:t>≤35万元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保障系统正常运转</w:t>
            </w:r>
          </w:p>
        </w:tc>
        <w:tc>
          <w:tcPr>
            <w:tcW w:w="5386" w:type="dxa"/>
            <w:vAlign w:val="center"/>
          </w:tcPr>
          <w:p>
            <w:pPr>
              <w:pStyle w:val="12"/>
            </w:pPr>
            <w:r>
              <w:t>保障系统正常运转</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用户使用平台的满意度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9、机要通信提升工程建设费绩效目标表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13010925P000057100066</w:t>
            </w:r>
          </w:p>
        </w:tc>
        <w:tc>
          <w:tcPr>
            <w:tcW w:w="2835" w:type="dxa"/>
            <w:vAlign w:val="center"/>
          </w:tcPr>
          <w:p>
            <w:pPr>
              <w:pStyle w:val="10"/>
            </w:pPr>
            <w:r>
              <w:t>项目名称</w:t>
            </w:r>
          </w:p>
        </w:tc>
        <w:tc>
          <w:tcPr>
            <w:tcW w:w="6095" w:type="dxa"/>
            <w:gridSpan w:val="3"/>
            <w:vAlign w:val="center"/>
          </w:tcPr>
          <w:p>
            <w:pPr>
              <w:pStyle w:val="12"/>
            </w:pPr>
            <w:r>
              <w:t>机要通信提升工程建设费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42.72</w:t>
            </w:r>
          </w:p>
        </w:tc>
        <w:tc>
          <w:tcPr>
            <w:tcW w:w="2835" w:type="dxa"/>
            <w:vAlign w:val="center"/>
          </w:tcPr>
          <w:p>
            <w:pPr>
              <w:pStyle w:val="10"/>
            </w:pPr>
            <w:r>
              <w:t>其中：财政    资金</w:t>
            </w:r>
          </w:p>
        </w:tc>
        <w:tc>
          <w:tcPr>
            <w:tcW w:w="2551" w:type="dxa"/>
            <w:vAlign w:val="center"/>
          </w:tcPr>
          <w:p>
            <w:pPr>
              <w:pStyle w:val="12"/>
            </w:pPr>
            <w:r>
              <w:t>42.72</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完成机要通信提升工程建设工作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12.82</w:t>
            </w:r>
          </w:p>
        </w:tc>
        <w:tc>
          <w:tcPr>
            <w:tcW w:w="2835" w:type="dxa"/>
            <w:vAlign w:val="center"/>
          </w:tcPr>
          <w:p>
            <w:pPr>
              <w:pStyle w:val="13"/>
            </w:pPr>
            <w:r>
              <w:t>25.63</w:t>
            </w:r>
          </w:p>
        </w:tc>
        <w:tc>
          <w:tcPr>
            <w:tcW w:w="2551" w:type="dxa"/>
            <w:vAlign w:val="center"/>
          </w:tcPr>
          <w:p>
            <w:pPr>
              <w:pStyle w:val="13"/>
            </w:pPr>
            <w:r>
              <w:t>38.45</w:t>
            </w:r>
          </w:p>
        </w:tc>
        <w:tc>
          <w:tcPr>
            <w:tcW w:w="3544" w:type="dxa"/>
            <w:gridSpan w:val="2"/>
            <w:vAlign w:val="center"/>
          </w:tcPr>
          <w:p>
            <w:pPr>
              <w:pStyle w:val="13"/>
            </w:pPr>
            <w:r>
              <w:t>42.72</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1.按要求完成机要通信提升工程建设工作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系统故障率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设备维修率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项目资金成本</w:t>
            </w:r>
          </w:p>
        </w:tc>
        <w:tc>
          <w:tcPr>
            <w:tcW w:w="5386" w:type="dxa"/>
            <w:vAlign w:val="center"/>
          </w:tcPr>
          <w:p>
            <w:pPr>
              <w:pStyle w:val="12"/>
            </w:pPr>
            <w:r>
              <w:t>项目资金成本</w:t>
            </w:r>
          </w:p>
        </w:tc>
        <w:tc>
          <w:tcPr>
            <w:tcW w:w="2268" w:type="dxa"/>
            <w:vAlign w:val="center"/>
          </w:tcPr>
          <w:p>
            <w:pPr>
              <w:pStyle w:val="12"/>
            </w:pPr>
            <w:r>
              <w:t>≤42.72万元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定期做好维护</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10、机要一般设备维修费绩效目标表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13010925P00005710002P</w:t>
            </w:r>
          </w:p>
        </w:tc>
        <w:tc>
          <w:tcPr>
            <w:tcW w:w="2835" w:type="dxa"/>
            <w:vAlign w:val="center"/>
          </w:tcPr>
          <w:p>
            <w:pPr>
              <w:pStyle w:val="10"/>
            </w:pPr>
            <w:r>
              <w:t>项目名称</w:t>
            </w:r>
          </w:p>
        </w:tc>
        <w:tc>
          <w:tcPr>
            <w:tcW w:w="6095" w:type="dxa"/>
            <w:gridSpan w:val="3"/>
            <w:vAlign w:val="center"/>
          </w:tcPr>
          <w:p>
            <w:pPr>
              <w:pStyle w:val="12"/>
            </w:pPr>
            <w:r>
              <w:t>机要一般设备维修费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w:t>
            </w:r>
          </w:p>
        </w:tc>
        <w:tc>
          <w:tcPr>
            <w:tcW w:w="2835" w:type="dxa"/>
            <w:vAlign w:val="center"/>
          </w:tcPr>
          <w:p>
            <w:pPr>
              <w:pStyle w:val="10"/>
            </w:pPr>
            <w:r>
              <w:t>其中：财政    资金</w:t>
            </w:r>
          </w:p>
        </w:tc>
        <w:tc>
          <w:tcPr>
            <w:tcW w:w="2551" w:type="dxa"/>
            <w:vAlign w:val="center"/>
          </w:tcPr>
          <w:p>
            <w:pPr>
              <w:pStyle w:val="12"/>
            </w:pPr>
            <w:r>
              <w:t>2.00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按要求完成机要一般设备维修工作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0.06</w:t>
            </w:r>
          </w:p>
        </w:tc>
        <w:tc>
          <w:tcPr>
            <w:tcW w:w="2835" w:type="dxa"/>
            <w:vAlign w:val="center"/>
          </w:tcPr>
          <w:p>
            <w:pPr>
              <w:pStyle w:val="13"/>
            </w:pPr>
            <w:r>
              <w:t>0.12</w:t>
            </w:r>
          </w:p>
        </w:tc>
        <w:tc>
          <w:tcPr>
            <w:tcW w:w="2551" w:type="dxa"/>
            <w:vAlign w:val="center"/>
          </w:tcPr>
          <w:p>
            <w:pPr>
              <w:pStyle w:val="13"/>
            </w:pPr>
            <w:r>
              <w:t>1.80</w:t>
            </w:r>
          </w:p>
        </w:tc>
        <w:tc>
          <w:tcPr>
            <w:tcW w:w="3544" w:type="dxa"/>
            <w:gridSpan w:val="2"/>
            <w:vAlign w:val="center"/>
          </w:tcPr>
          <w:p>
            <w:pPr>
              <w:pStyle w:val="13"/>
            </w:pPr>
            <w:r>
              <w:t>2.00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1.按要求完成机要一般设备维修工作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系统故障率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设备维修率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维修及时率</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≤2万元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定期做好维护</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涉密</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11、深化改革管理系统维护费绩效目标表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13010925P00000810420Y</w:t>
            </w:r>
          </w:p>
        </w:tc>
        <w:tc>
          <w:tcPr>
            <w:tcW w:w="2835" w:type="dxa"/>
            <w:vAlign w:val="center"/>
          </w:tcPr>
          <w:p>
            <w:pPr>
              <w:pStyle w:val="10"/>
            </w:pPr>
            <w:r>
              <w:t>项目名称</w:t>
            </w:r>
          </w:p>
        </w:tc>
        <w:tc>
          <w:tcPr>
            <w:tcW w:w="6095" w:type="dxa"/>
            <w:gridSpan w:val="3"/>
            <w:vAlign w:val="center"/>
          </w:tcPr>
          <w:p>
            <w:pPr>
              <w:pStyle w:val="12"/>
            </w:pPr>
            <w:r>
              <w:t>深化改革管理系统维护费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完成深化改革管理系统维护工作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1.50</w:t>
            </w:r>
          </w:p>
        </w:tc>
        <w:tc>
          <w:tcPr>
            <w:tcW w:w="2835" w:type="dxa"/>
            <w:vAlign w:val="center"/>
          </w:tcPr>
          <w:p>
            <w:pPr>
              <w:pStyle w:val="13"/>
            </w:pPr>
            <w:r>
              <w:t>3.00</w:t>
            </w:r>
          </w:p>
        </w:tc>
        <w:tc>
          <w:tcPr>
            <w:tcW w:w="2551" w:type="dxa"/>
            <w:vAlign w:val="center"/>
          </w:tcPr>
          <w:p>
            <w:pPr>
              <w:pStyle w:val="13"/>
            </w:pPr>
            <w:r>
              <w:t>4.50</w:t>
            </w:r>
          </w:p>
        </w:tc>
        <w:tc>
          <w:tcPr>
            <w:tcW w:w="3544" w:type="dxa"/>
            <w:gridSpan w:val="2"/>
            <w:vAlign w:val="center"/>
          </w:tcPr>
          <w:p>
            <w:pPr>
              <w:pStyle w:val="13"/>
            </w:pPr>
            <w:r>
              <w:t>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1.按要求完成深化改革管理系统维护工作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系统覆盖面积</w:t>
            </w:r>
          </w:p>
        </w:tc>
        <w:tc>
          <w:tcPr>
            <w:tcW w:w="5386" w:type="dxa"/>
            <w:vAlign w:val="center"/>
          </w:tcPr>
          <w:p>
            <w:pPr>
              <w:pStyle w:val="12"/>
            </w:pPr>
            <w:r>
              <w:t>系统使用覆盖面积</w:t>
            </w:r>
          </w:p>
        </w:tc>
        <w:tc>
          <w:tcPr>
            <w:tcW w:w="2268" w:type="dxa"/>
            <w:vAlign w:val="center"/>
          </w:tcPr>
          <w:p>
            <w:pPr>
              <w:pStyle w:val="12"/>
            </w:pPr>
            <w:r>
              <w:t>≥300平方米</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故障排除率</w:t>
            </w:r>
          </w:p>
        </w:tc>
        <w:tc>
          <w:tcPr>
            <w:tcW w:w="5386" w:type="dxa"/>
            <w:vAlign w:val="center"/>
          </w:tcPr>
          <w:p>
            <w:pPr>
              <w:pStyle w:val="12"/>
            </w:pPr>
            <w:r>
              <w:t>系统故障排除率</w:t>
            </w:r>
          </w:p>
        </w:tc>
        <w:tc>
          <w:tcPr>
            <w:tcW w:w="2268" w:type="dxa"/>
            <w:vAlign w:val="center"/>
          </w:tcPr>
          <w:p>
            <w:pPr>
              <w:pStyle w:val="12"/>
            </w:pPr>
            <w:r>
              <w:t>≤0.5%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系统维护时间</w:t>
            </w:r>
          </w:p>
        </w:tc>
        <w:tc>
          <w:tcPr>
            <w:tcW w:w="5386" w:type="dxa"/>
            <w:vAlign w:val="center"/>
          </w:tcPr>
          <w:p>
            <w:pPr>
              <w:pStyle w:val="12"/>
            </w:pPr>
            <w:r>
              <w:t>系统按时维护</w:t>
            </w:r>
          </w:p>
        </w:tc>
        <w:tc>
          <w:tcPr>
            <w:tcW w:w="2268" w:type="dxa"/>
            <w:vAlign w:val="center"/>
          </w:tcPr>
          <w:p>
            <w:pPr>
              <w:pStyle w:val="12"/>
            </w:pPr>
            <w:r>
              <w:t>按时维护</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≤5万元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保障系统正常运转</w:t>
            </w:r>
          </w:p>
        </w:tc>
        <w:tc>
          <w:tcPr>
            <w:tcW w:w="5386" w:type="dxa"/>
            <w:vAlign w:val="center"/>
          </w:tcPr>
          <w:p>
            <w:pPr>
              <w:pStyle w:val="12"/>
            </w:pPr>
            <w:r>
              <w:t>保障系统正常运转</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用户使用满意度</w:t>
            </w:r>
          </w:p>
        </w:tc>
        <w:tc>
          <w:tcPr>
            <w:tcW w:w="5386" w:type="dxa"/>
            <w:vAlign w:val="center"/>
          </w:tcPr>
          <w:p>
            <w:pPr>
              <w:pStyle w:val="12"/>
            </w:pPr>
            <w:r>
              <w:t>用户使用平台的满意度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12、省委应急值守综合指挥调度平台运营费绩效目标表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13010925P000008104226</w:t>
            </w:r>
          </w:p>
        </w:tc>
        <w:tc>
          <w:tcPr>
            <w:tcW w:w="2835" w:type="dxa"/>
            <w:vAlign w:val="center"/>
          </w:tcPr>
          <w:p>
            <w:pPr>
              <w:pStyle w:val="10"/>
            </w:pPr>
            <w:r>
              <w:t>项目名称</w:t>
            </w:r>
          </w:p>
        </w:tc>
        <w:tc>
          <w:tcPr>
            <w:tcW w:w="6095" w:type="dxa"/>
            <w:gridSpan w:val="3"/>
            <w:vAlign w:val="center"/>
          </w:tcPr>
          <w:p>
            <w:pPr>
              <w:pStyle w:val="12"/>
            </w:pPr>
            <w:r>
              <w:t>省委应急值守综合指挥调度平台运营费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完成省委应急值守综合指挥调度平台运营工作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1.50</w:t>
            </w:r>
          </w:p>
        </w:tc>
        <w:tc>
          <w:tcPr>
            <w:tcW w:w="2835" w:type="dxa"/>
            <w:vAlign w:val="center"/>
          </w:tcPr>
          <w:p>
            <w:pPr>
              <w:pStyle w:val="13"/>
            </w:pPr>
            <w:r>
              <w:t>3.00</w:t>
            </w:r>
          </w:p>
        </w:tc>
        <w:tc>
          <w:tcPr>
            <w:tcW w:w="2551" w:type="dxa"/>
            <w:vAlign w:val="center"/>
          </w:tcPr>
          <w:p>
            <w:pPr>
              <w:pStyle w:val="13"/>
            </w:pPr>
            <w:r>
              <w:t>4.50</w:t>
            </w:r>
          </w:p>
        </w:tc>
        <w:tc>
          <w:tcPr>
            <w:tcW w:w="3544" w:type="dxa"/>
            <w:gridSpan w:val="2"/>
            <w:vAlign w:val="center"/>
          </w:tcPr>
          <w:p>
            <w:pPr>
              <w:pStyle w:val="13"/>
            </w:pPr>
            <w:r>
              <w:t>5.00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1.完成省委应急值守综合指挥调度平台运营工作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系统覆盖范围</w:t>
            </w:r>
          </w:p>
        </w:tc>
        <w:tc>
          <w:tcPr>
            <w:tcW w:w="5386" w:type="dxa"/>
            <w:vAlign w:val="center"/>
          </w:tcPr>
          <w:p>
            <w:pPr>
              <w:pStyle w:val="12"/>
            </w:pPr>
            <w:r>
              <w:t>应急值守平台系统覆盖范围</w:t>
            </w:r>
          </w:p>
        </w:tc>
        <w:tc>
          <w:tcPr>
            <w:tcW w:w="2268" w:type="dxa"/>
            <w:vAlign w:val="center"/>
          </w:tcPr>
          <w:p>
            <w:pPr>
              <w:pStyle w:val="12"/>
            </w:pPr>
            <w:r>
              <w:t>≥50平方米</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平台运营故障率</w:t>
            </w:r>
          </w:p>
        </w:tc>
        <w:tc>
          <w:tcPr>
            <w:tcW w:w="5386" w:type="dxa"/>
            <w:vAlign w:val="center"/>
          </w:tcPr>
          <w:p>
            <w:pPr>
              <w:pStyle w:val="12"/>
            </w:pPr>
            <w:r>
              <w:t>平台发生故障率</w:t>
            </w:r>
          </w:p>
        </w:tc>
        <w:tc>
          <w:tcPr>
            <w:tcW w:w="2268" w:type="dxa"/>
            <w:vAlign w:val="center"/>
          </w:tcPr>
          <w:p>
            <w:pPr>
              <w:pStyle w:val="12"/>
            </w:pPr>
            <w:r>
              <w:t>≤0.5%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平台运营时间</w:t>
            </w:r>
          </w:p>
        </w:tc>
        <w:tc>
          <w:tcPr>
            <w:tcW w:w="5386" w:type="dxa"/>
            <w:vAlign w:val="center"/>
          </w:tcPr>
          <w:p>
            <w:pPr>
              <w:pStyle w:val="12"/>
            </w:pPr>
            <w:r>
              <w:t>应急值守平台运营时间</w:t>
            </w:r>
          </w:p>
        </w:tc>
        <w:tc>
          <w:tcPr>
            <w:tcW w:w="2268" w:type="dxa"/>
            <w:vAlign w:val="center"/>
          </w:tcPr>
          <w:p>
            <w:pPr>
              <w:pStyle w:val="12"/>
            </w:pPr>
            <w:r>
              <w:t>365天</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≤5万元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平台运营良好运转</w:t>
            </w:r>
          </w:p>
        </w:tc>
        <w:tc>
          <w:tcPr>
            <w:tcW w:w="5386" w:type="dxa"/>
            <w:vAlign w:val="center"/>
          </w:tcPr>
          <w:p>
            <w:pPr>
              <w:pStyle w:val="12"/>
            </w:pPr>
            <w:r>
              <w:t>平台良好运营，工作顺利开展</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对平台运营的满意度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13、市级应急值守平台运营费绩效目标表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13010925P000008104470</w:t>
            </w:r>
          </w:p>
        </w:tc>
        <w:tc>
          <w:tcPr>
            <w:tcW w:w="2835" w:type="dxa"/>
            <w:vAlign w:val="center"/>
          </w:tcPr>
          <w:p>
            <w:pPr>
              <w:pStyle w:val="10"/>
            </w:pPr>
            <w:r>
              <w:t>项目名称</w:t>
            </w:r>
          </w:p>
        </w:tc>
        <w:tc>
          <w:tcPr>
            <w:tcW w:w="6095" w:type="dxa"/>
            <w:gridSpan w:val="3"/>
            <w:vAlign w:val="center"/>
          </w:tcPr>
          <w:p>
            <w:pPr>
              <w:pStyle w:val="12"/>
            </w:pPr>
            <w:r>
              <w:t>市级应急值守平台运营费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1.80</w:t>
            </w:r>
          </w:p>
        </w:tc>
        <w:tc>
          <w:tcPr>
            <w:tcW w:w="2835" w:type="dxa"/>
            <w:vAlign w:val="center"/>
          </w:tcPr>
          <w:p>
            <w:pPr>
              <w:pStyle w:val="10"/>
            </w:pPr>
            <w:r>
              <w:t>其中：财政    资金</w:t>
            </w:r>
          </w:p>
        </w:tc>
        <w:tc>
          <w:tcPr>
            <w:tcW w:w="2551" w:type="dxa"/>
            <w:vAlign w:val="center"/>
          </w:tcPr>
          <w:p>
            <w:pPr>
              <w:pStyle w:val="12"/>
            </w:pPr>
            <w:r>
              <w:t>1.80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完成市级应急值守平台运营工作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5103" w:type="dxa"/>
            <w:gridSpan w:val="2"/>
            <w:vAlign w:val="center"/>
          </w:tcPr>
          <w:p>
            <w:pPr>
              <w:pStyle w:val="13"/>
            </w:pPr>
            <w:r>
              <w:t>0.54</w:t>
            </w:r>
          </w:p>
        </w:tc>
        <w:tc>
          <w:tcPr>
            <w:tcW w:w="2835" w:type="dxa"/>
            <w:vAlign w:val="center"/>
          </w:tcPr>
          <w:p>
            <w:pPr>
              <w:pStyle w:val="13"/>
            </w:pPr>
            <w:r>
              <w:t>1.04</w:t>
            </w:r>
          </w:p>
        </w:tc>
        <w:tc>
          <w:tcPr>
            <w:tcW w:w="2551" w:type="dxa"/>
            <w:vAlign w:val="center"/>
          </w:tcPr>
          <w:p>
            <w:pPr>
              <w:pStyle w:val="13"/>
            </w:pPr>
            <w:r>
              <w:t>1.62</w:t>
            </w:r>
          </w:p>
        </w:tc>
        <w:tc>
          <w:tcPr>
            <w:tcW w:w="3544" w:type="dxa"/>
            <w:gridSpan w:val="2"/>
            <w:vAlign w:val="center"/>
          </w:tcPr>
          <w:p>
            <w:pPr>
              <w:pStyle w:val="13"/>
            </w:pPr>
            <w:r>
              <w:t>1.80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1.完成市级应急值守平台运营工作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系统覆盖范围</w:t>
            </w:r>
          </w:p>
        </w:tc>
        <w:tc>
          <w:tcPr>
            <w:tcW w:w="5386" w:type="dxa"/>
            <w:vAlign w:val="center"/>
          </w:tcPr>
          <w:p>
            <w:pPr>
              <w:pStyle w:val="12"/>
            </w:pPr>
            <w:r>
              <w:t>应急值守平台系统覆盖范围</w:t>
            </w:r>
          </w:p>
        </w:tc>
        <w:tc>
          <w:tcPr>
            <w:tcW w:w="2268" w:type="dxa"/>
            <w:vAlign w:val="center"/>
          </w:tcPr>
          <w:p>
            <w:pPr>
              <w:pStyle w:val="12"/>
            </w:pPr>
            <w:r>
              <w:t>≥50平方米</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平台运营故障率</w:t>
            </w:r>
          </w:p>
        </w:tc>
        <w:tc>
          <w:tcPr>
            <w:tcW w:w="5386" w:type="dxa"/>
            <w:vAlign w:val="center"/>
          </w:tcPr>
          <w:p>
            <w:pPr>
              <w:pStyle w:val="12"/>
            </w:pPr>
            <w:r>
              <w:t>平台发生故障率</w:t>
            </w:r>
          </w:p>
        </w:tc>
        <w:tc>
          <w:tcPr>
            <w:tcW w:w="2268" w:type="dxa"/>
            <w:vAlign w:val="center"/>
          </w:tcPr>
          <w:p>
            <w:pPr>
              <w:pStyle w:val="12"/>
            </w:pPr>
            <w:r>
              <w:t>≤0.5%</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平台运营时间</w:t>
            </w:r>
          </w:p>
        </w:tc>
        <w:tc>
          <w:tcPr>
            <w:tcW w:w="5386" w:type="dxa"/>
            <w:vAlign w:val="center"/>
          </w:tcPr>
          <w:p>
            <w:pPr>
              <w:pStyle w:val="12"/>
            </w:pPr>
            <w:r>
              <w:t>应急值守平台运营时间</w:t>
            </w:r>
          </w:p>
        </w:tc>
        <w:tc>
          <w:tcPr>
            <w:tcW w:w="2268" w:type="dxa"/>
            <w:vAlign w:val="center"/>
          </w:tcPr>
          <w:p>
            <w:pPr>
              <w:pStyle w:val="12"/>
            </w:pPr>
            <w:r>
              <w:t>365天</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预算控制数</w:t>
            </w:r>
          </w:p>
        </w:tc>
        <w:tc>
          <w:tcPr>
            <w:tcW w:w="5386" w:type="dxa"/>
            <w:vAlign w:val="center"/>
          </w:tcPr>
          <w:p>
            <w:pPr>
              <w:pStyle w:val="12"/>
            </w:pPr>
            <w:r>
              <w:t>预算控制数</w:t>
            </w:r>
          </w:p>
        </w:tc>
        <w:tc>
          <w:tcPr>
            <w:tcW w:w="2268" w:type="dxa"/>
            <w:vAlign w:val="center"/>
          </w:tcPr>
          <w:p>
            <w:pPr>
              <w:pStyle w:val="12"/>
            </w:pPr>
            <w:r>
              <w:t>≤1.8万元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平台运营良好运转</w:t>
            </w:r>
          </w:p>
        </w:tc>
        <w:tc>
          <w:tcPr>
            <w:tcW w:w="5386" w:type="dxa"/>
            <w:vAlign w:val="center"/>
          </w:tcPr>
          <w:p>
            <w:pPr>
              <w:pStyle w:val="12"/>
            </w:pPr>
            <w:r>
              <w:t>平台良好运营</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对平台运营的满意度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14、新型决策咨询智库运营经费绩效目标表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13010925P000008104278</w:t>
            </w:r>
          </w:p>
        </w:tc>
        <w:tc>
          <w:tcPr>
            <w:tcW w:w="2835" w:type="dxa"/>
            <w:vAlign w:val="center"/>
          </w:tcPr>
          <w:p>
            <w:pPr>
              <w:pStyle w:val="10"/>
            </w:pPr>
            <w:r>
              <w:t>项目名称</w:t>
            </w:r>
          </w:p>
        </w:tc>
        <w:tc>
          <w:tcPr>
            <w:tcW w:w="6095" w:type="dxa"/>
            <w:gridSpan w:val="3"/>
            <w:vAlign w:val="center"/>
          </w:tcPr>
          <w:p>
            <w:pPr>
              <w:pStyle w:val="12"/>
            </w:pPr>
            <w:r>
              <w:t>新型决策咨询智库运营经费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完成新型决策咨询智库工作</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3.00</w:t>
            </w:r>
          </w:p>
        </w:tc>
        <w:tc>
          <w:tcPr>
            <w:tcW w:w="2835" w:type="dxa"/>
            <w:vAlign w:val="center"/>
          </w:tcPr>
          <w:p>
            <w:pPr>
              <w:pStyle w:val="13"/>
            </w:pPr>
            <w:r>
              <w:t>6.00</w:t>
            </w:r>
          </w:p>
        </w:tc>
        <w:tc>
          <w:tcPr>
            <w:tcW w:w="2551" w:type="dxa"/>
            <w:vAlign w:val="center"/>
          </w:tcPr>
          <w:p>
            <w:pPr>
              <w:pStyle w:val="13"/>
            </w:pPr>
            <w:r>
              <w:t>9.00</w:t>
            </w:r>
          </w:p>
        </w:tc>
        <w:tc>
          <w:tcPr>
            <w:tcW w:w="3544" w:type="dxa"/>
            <w:gridSpan w:val="2"/>
            <w:vAlign w:val="center"/>
          </w:tcPr>
          <w:p>
            <w:pPr>
              <w:pStyle w:val="13"/>
            </w:pPr>
            <w:r>
              <w:t>10.00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1.按照要求完成新型决策咨询智库工作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咨询数量</w:t>
            </w:r>
          </w:p>
        </w:tc>
        <w:tc>
          <w:tcPr>
            <w:tcW w:w="5386" w:type="dxa"/>
            <w:vAlign w:val="center"/>
          </w:tcPr>
          <w:p>
            <w:pPr>
              <w:pStyle w:val="12"/>
            </w:pPr>
            <w:r>
              <w:t>完成咨询数量</w:t>
            </w:r>
          </w:p>
        </w:tc>
        <w:tc>
          <w:tcPr>
            <w:tcW w:w="2268" w:type="dxa"/>
            <w:vAlign w:val="center"/>
          </w:tcPr>
          <w:p>
            <w:pPr>
              <w:pStyle w:val="12"/>
            </w:pPr>
            <w:r>
              <w:t>≥500份</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工作完成率</w:t>
            </w:r>
          </w:p>
        </w:tc>
        <w:tc>
          <w:tcPr>
            <w:tcW w:w="5386" w:type="dxa"/>
            <w:vAlign w:val="center"/>
          </w:tcPr>
          <w:p>
            <w:pPr>
              <w:pStyle w:val="12"/>
            </w:pPr>
            <w:r>
              <w:t>智库工作完成率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资金到位时间</w:t>
            </w:r>
          </w:p>
        </w:tc>
        <w:tc>
          <w:tcPr>
            <w:tcW w:w="5386" w:type="dxa"/>
            <w:vAlign w:val="center"/>
          </w:tcPr>
          <w:p>
            <w:pPr>
              <w:pStyle w:val="12"/>
            </w:pPr>
            <w:r>
              <w:t>资金及时到位时间</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单位资金成本</w:t>
            </w:r>
          </w:p>
        </w:tc>
        <w:tc>
          <w:tcPr>
            <w:tcW w:w="2268" w:type="dxa"/>
            <w:vAlign w:val="center"/>
          </w:tcPr>
          <w:p>
            <w:pPr>
              <w:pStyle w:val="12"/>
            </w:pPr>
            <w:r>
              <w:t>≤10万元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保障工作正常开展</w:t>
            </w:r>
          </w:p>
        </w:tc>
        <w:tc>
          <w:tcPr>
            <w:tcW w:w="5386" w:type="dxa"/>
            <w:vAlign w:val="center"/>
          </w:tcPr>
          <w:p>
            <w:pPr>
              <w:pStyle w:val="12"/>
            </w:pPr>
            <w:r>
              <w:t>保障智库工作正常开展</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所提供服务的满意度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b/>
          <w:color w:val="000000"/>
          <w:sz w:val="28"/>
        </w:rPr>
        <w:t>15、研究室调研活动经费绩效目标表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13010925P00000810453D</w:t>
            </w:r>
          </w:p>
        </w:tc>
        <w:tc>
          <w:tcPr>
            <w:tcW w:w="2835" w:type="dxa"/>
            <w:vAlign w:val="center"/>
          </w:tcPr>
          <w:p>
            <w:pPr>
              <w:pStyle w:val="10"/>
            </w:pPr>
            <w:r>
              <w:t>项目名称</w:t>
            </w:r>
          </w:p>
        </w:tc>
        <w:tc>
          <w:tcPr>
            <w:tcW w:w="6095" w:type="dxa"/>
            <w:gridSpan w:val="3"/>
            <w:vAlign w:val="center"/>
          </w:tcPr>
          <w:p>
            <w:pPr>
              <w:pStyle w:val="12"/>
            </w:pPr>
            <w:r>
              <w:t>研究室调研活动经费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3.00</w:t>
            </w:r>
          </w:p>
        </w:tc>
        <w:tc>
          <w:tcPr>
            <w:tcW w:w="2835" w:type="dxa"/>
            <w:vAlign w:val="center"/>
          </w:tcPr>
          <w:p>
            <w:pPr>
              <w:pStyle w:val="10"/>
            </w:pPr>
            <w:r>
              <w:t>其中：财政    资金</w:t>
            </w:r>
          </w:p>
        </w:tc>
        <w:tc>
          <w:tcPr>
            <w:tcW w:w="2551" w:type="dxa"/>
            <w:vAlign w:val="center"/>
          </w:tcPr>
          <w:p>
            <w:pPr>
              <w:pStyle w:val="12"/>
            </w:pPr>
            <w:r>
              <w:t>3.00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continue"/>
          </w:tcPr>
          <w:p/>
        </w:tc>
        <w:tc>
          <w:tcPr>
            <w:tcW w:w="14033" w:type="dxa"/>
            <w:gridSpan w:val="6"/>
            <w:vAlign w:val="center"/>
          </w:tcPr>
          <w:p>
            <w:pPr>
              <w:pStyle w:val="12"/>
            </w:pPr>
            <w:r>
              <w:t>完成研究室调研活动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0.09</w:t>
            </w:r>
          </w:p>
        </w:tc>
        <w:tc>
          <w:tcPr>
            <w:tcW w:w="2835" w:type="dxa"/>
            <w:vAlign w:val="center"/>
          </w:tcPr>
          <w:p>
            <w:pPr>
              <w:pStyle w:val="13"/>
            </w:pPr>
            <w:r>
              <w:t>0.18</w:t>
            </w:r>
          </w:p>
        </w:tc>
        <w:tc>
          <w:tcPr>
            <w:tcW w:w="2551" w:type="dxa"/>
            <w:vAlign w:val="center"/>
          </w:tcPr>
          <w:p>
            <w:pPr>
              <w:pStyle w:val="13"/>
            </w:pPr>
            <w:r>
              <w:t>2.70</w:t>
            </w:r>
          </w:p>
        </w:tc>
        <w:tc>
          <w:tcPr>
            <w:tcW w:w="3544" w:type="dxa"/>
            <w:gridSpan w:val="2"/>
            <w:vAlign w:val="center"/>
          </w:tcPr>
          <w:p>
            <w:pPr>
              <w:pStyle w:val="13"/>
            </w:pPr>
            <w:r>
              <w:t>3.00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1.按照时间节点完成研究室调研活动经费</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印制文件份数</w:t>
            </w:r>
          </w:p>
        </w:tc>
        <w:tc>
          <w:tcPr>
            <w:tcW w:w="5386" w:type="dxa"/>
            <w:vAlign w:val="center"/>
          </w:tcPr>
          <w:p>
            <w:pPr>
              <w:pStyle w:val="12"/>
            </w:pPr>
            <w:r>
              <w:t>打印文件份数</w:t>
            </w:r>
          </w:p>
        </w:tc>
        <w:tc>
          <w:tcPr>
            <w:tcW w:w="2268" w:type="dxa"/>
            <w:vAlign w:val="center"/>
          </w:tcPr>
          <w:p>
            <w:pPr>
              <w:pStyle w:val="12"/>
            </w:pPr>
            <w:r>
              <w:t>≥2000份</w:t>
            </w:r>
          </w:p>
        </w:tc>
        <w:tc>
          <w:tcPr>
            <w:tcW w:w="1276" w:type="dxa"/>
            <w:vAlign w:val="center"/>
          </w:tcPr>
          <w:p>
            <w:pPr>
              <w:pStyle w:val="12"/>
            </w:pPr>
            <w:r>
              <w:t>年度工作计划</w:t>
            </w:r>
          </w:p>
          <w:p>
            <w:pPr>
              <w:pStyle w:val="12"/>
            </w:pPr>
          </w:p>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印制质量合格率</w:t>
            </w:r>
          </w:p>
        </w:tc>
        <w:tc>
          <w:tcPr>
            <w:tcW w:w="5386" w:type="dxa"/>
            <w:vAlign w:val="center"/>
          </w:tcPr>
          <w:p>
            <w:pPr>
              <w:pStyle w:val="12"/>
            </w:pPr>
            <w:r>
              <w:t>打印文件质量合格率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打印工作完成时间</w:t>
            </w:r>
          </w:p>
        </w:tc>
        <w:tc>
          <w:tcPr>
            <w:tcW w:w="5386" w:type="dxa"/>
            <w:vAlign w:val="center"/>
          </w:tcPr>
          <w:p>
            <w:pPr>
              <w:pStyle w:val="12"/>
            </w:pPr>
            <w:r>
              <w:t>打印文件工作完成时间及时率</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单位资金成本</w:t>
            </w:r>
          </w:p>
        </w:tc>
        <w:tc>
          <w:tcPr>
            <w:tcW w:w="5386" w:type="dxa"/>
            <w:vAlign w:val="center"/>
          </w:tcPr>
          <w:p>
            <w:pPr>
              <w:pStyle w:val="12"/>
            </w:pPr>
            <w:r>
              <w:t>每份文件的资金成本</w:t>
            </w:r>
          </w:p>
        </w:tc>
        <w:tc>
          <w:tcPr>
            <w:tcW w:w="2268" w:type="dxa"/>
            <w:vAlign w:val="center"/>
          </w:tcPr>
          <w:p>
            <w:pPr>
              <w:pStyle w:val="12"/>
            </w:pPr>
            <w:r>
              <w:t>≤3万元</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保障工作顺利开展</w:t>
            </w:r>
          </w:p>
        </w:tc>
        <w:tc>
          <w:tcPr>
            <w:tcW w:w="5386" w:type="dxa"/>
            <w:vAlign w:val="center"/>
          </w:tcPr>
          <w:p>
            <w:pPr>
              <w:pStyle w:val="12"/>
            </w:pPr>
            <w:r>
              <w:t>保障工作正常开展</w:t>
            </w:r>
          </w:p>
        </w:tc>
        <w:tc>
          <w:tcPr>
            <w:tcW w:w="2268" w:type="dxa"/>
            <w:vAlign w:val="center"/>
          </w:tcPr>
          <w:p>
            <w:pPr>
              <w:pStyle w:val="12"/>
            </w:pPr>
            <w:r>
              <w:t>≥98%</w:t>
            </w:r>
          </w:p>
        </w:tc>
        <w:tc>
          <w:tcPr>
            <w:tcW w:w="1276" w:type="dxa"/>
            <w:vAlign w:val="center"/>
          </w:tcPr>
          <w:p>
            <w:pPr>
              <w:pStyle w:val="12"/>
            </w:pPr>
            <w:r>
              <w:t>年度工作计划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所服务对象满意程度</w:t>
            </w:r>
          </w:p>
        </w:tc>
        <w:tc>
          <w:tcPr>
            <w:tcW w:w="2268" w:type="dxa"/>
            <w:vAlign w:val="center"/>
          </w:tcPr>
          <w:p>
            <w:pPr>
              <w:pStyle w:val="12"/>
            </w:pPr>
            <w:r>
              <w:t>≥98%</w:t>
            </w:r>
          </w:p>
        </w:tc>
        <w:tc>
          <w:tcPr>
            <w:tcW w:w="1276" w:type="dxa"/>
            <w:vAlign w:val="center"/>
          </w:tcPr>
          <w:p>
            <w:pPr>
              <w:pStyle w:val="12"/>
            </w:pPr>
            <w:r>
              <w:t>年度工作计划</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中国共产党石家庄市藁城区委员会办公室本级上年末固定资产金额为616.02万元（详见下表）。本年度拟购置固定资产总额为0.00万元，已按要求列入政府采购预算，详见政府采购预算表。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9"/>
            </w:pPr>
            <w:r>
              <w:t>202001中国共产党石家庄市藁城区委员会办公室本级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616.02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97.63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2"/>
            </w:pPr>
            <w:r>
              <w:t>4、其他固定资产</w:t>
            </w:r>
          </w:p>
        </w:tc>
        <w:tc>
          <w:tcPr>
            <w:tcW w:w="2835" w:type="dxa"/>
            <w:vAlign w:val="center"/>
          </w:tcPr>
          <w:p>
            <w:pPr>
              <w:pStyle w:val="13"/>
            </w:pPr>
            <w:r>
              <w:t>1</w:t>
            </w:r>
          </w:p>
        </w:tc>
        <w:tc>
          <w:tcPr>
            <w:tcW w:w="2835" w:type="dxa"/>
            <w:vAlign w:val="center"/>
          </w:tcPr>
          <w:p>
            <w:pPr>
              <w:pStyle w:val="11"/>
            </w:pPr>
            <w:r>
              <w:t>518.39</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文泉驿微米黑"/>
    <w:panose1 w:val="00000000000000000000"/>
    <w:charset w:val="00"/>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DejaVu Sans"/>
    <w:panose1 w:val="020F0502020204030204"/>
    <w:charset w:val="00"/>
    <w:family w:val="swiss"/>
    <w:pitch w:val="default"/>
    <w:sig w:usb0="00000000" w:usb1="00000000" w:usb2="00000001" w:usb3="00000000" w:csb0="0000019F" w:csb1="00000000"/>
  </w:font>
  <w:font w:name="Arial">
    <w:altName w:val="DejaVu Sans"/>
    <w:panose1 w:val="00000000000000000000"/>
    <w:charset w:val="00"/>
    <w:family w:val="auto"/>
    <w:pitch w:val="default"/>
    <w:sig w:usb0="00000000" w:usb1="00000000" w:usb2="00000000" w:usb3="00000000" w:csb0="00000000" w:csb1="00000000"/>
  </w:font>
  <w:font w:name="方正仿宋_GBK">
    <w:panose1 w:val="03000509000000000000"/>
    <w:charset w:val="86"/>
    <w:family w:val="auto"/>
    <w:pitch w:val="default"/>
    <w:sig w:usb0="00000001" w:usb1="080E0000" w:usb2="00000000" w:usb3="00000000" w:csb0="00040000" w:csb1="00000000"/>
  </w:font>
  <w:font w:name="方正小标宋_GBK">
    <w:panose1 w:val="03000509000000000000"/>
    <w:charset w:val="86"/>
    <w:family w:val="auto"/>
    <w:pitch w:val="default"/>
    <w:sig w:usb0="00000001" w:usb1="080E0000" w:usb2="00000000" w:usb3="00000000" w:csb0="00040000" w:csb1="00000000"/>
  </w:font>
  <w:font w:name="方正书宋_GBK">
    <w:altName w:val="方正小标宋简体"/>
    <w:panose1 w:val="00000000000000000000"/>
    <w:charset w:val="00"/>
    <w:family w:val="auto"/>
    <w:pitch w:val="default"/>
    <w:sig w:usb0="00000000" w:usb1="00000000" w:usb2="00000000" w:usb3="00000000" w:csb0="00000000" w:csb1="00000000"/>
  </w:font>
  <w:font w:name="方正楷体_GBK">
    <w:panose1 w:val="03000509000000000000"/>
    <w:charset w:val="86"/>
    <w:family w:val="auto"/>
    <w:pitch w:val="default"/>
    <w:sig w:usb0="00000001" w:usb1="080E0000" w:usb2="00000000" w:usb3="00000000" w:csb0="00040000" w:csb1="00000000"/>
  </w:font>
  <w:font w:name="文泉驿微米黑">
    <w:panose1 w:val="020B0606030804020204"/>
    <w:charset w:val="86"/>
    <w:family w:val="auto"/>
    <w:pitch w:val="default"/>
    <w:sig w:usb0="E10002EF" w:usb1="6BDFFCFB" w:usb2="00800036" w:usb3="00000000" w:csb0="603E019F" w:csb1="DFD70000"/>
  </w:font>
  <w:font w:name="方正黑体_GBK">
    <w:panose1 w:val="03000509000000000000"/>
    <w:charset w:val="86"/>
    <w:family w:val="auto"/>
    <w:pitch w:val="default"/>
    <w:sig w:usb0="00000001" w:usb1="080E0000" w:usb2="00000000" w:usb3="00000000" w:csb0="00040000" w:csb1="00000000"/>
  </w:font>
  <w:font w:name="DejaVu Sans">
    <w:panose1 w:val="020B0603030804020204"/>
    <w:charset w:val="00"/>
    <w:family w:val="auto"/>
    <w:pitch w:val="default"/>
    <w:sig w:usb0="E7006EFF" w:usb1="D200FDFF" w:usb2="0A246029" w:usb3="0400200C" w:csb0="600001FF" w:csb1="DFFF0000"/>
  </w:font>
  <w:font w:name="方正小标宋简体">
    <w:panose1 w:val="03000509000000000000"/>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34</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false"/>
  <w:bordersDoNotSurroundFooter w:val="false"/>
  <w:doNotTrackMoves/>
  <w:documentProtection w:enforcement="0"/>
  <w:defaultTabStop w:val="720"/>
  <w:evenAndOddHeaders w:val="true"/>
  <w:characterSpacingControl w:val="doNotCompress"/>
  <w:compat>
    <w:doNotLeaveBackslashAlone/>
    <w:doNotExpandShiftReturn/>
    <w:adjustLineHeightInTable/>
    <w:useFELayout/>
    <w:compatSetting w:name="compatibilityMode" w:uri="http://schemas.microsoft.com/office/word" w:val="12"/>
  </w:compat>
  <w:rsids>
    <w:rsidRoot w:val="00000000"/>
    <w:rsid w:val="3DDC4AB3"/>
    <w:rsid w:val="4F579D7A"/>
    <w:rsid w:val="D5DCB0DC"/>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37</Pages>
  <TotalTime>0</TotalTime>
  <ScaleCrop>false</ScaleCrop>
  <LinksUpToDate>false</LinksUpToDate>
  <Application>WPS Office_11.1.0.10161_F1E327BC-269C-435d-A152-05C5408002CA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2025-02-12T07:13:00Z</dcterms:created>
  <dc:creator>uos</dc:creator>
  <cp:lastModifiedBy>uos</cp:lastModifiedBy>
  <dcterms:modified xsi:type="dcterms:W3CDTF">2025-02-13T17:04:40Z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2052-11.1.0.10161</vt:lpwstr>
  </property>
</Properties>
</file>