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b w:val="0"/>
          <w:bCs/>
          <w:color w:val="000000"/>
          <w:spacing w:val="-2"/>
          <w:sz w:val="44"/>
          <w:szCs w:val="44"/>
          <w:lang w:eastAsia="zh-CN"/>
        </w:rPr>
      </w:pPr>
      <w:r>
        <w:rPr>
          <w:rFonts w:hint="eastAsia" w:ascii="方正小标宋简体" w:hAnsi="方正小标宋简体" w:eastAsia="方正小标宋简体" w:cs="方正小标宋简体"/>
          <w:b w:val="0"/>
          <w:bCs/>
          <w:color w:val="000000"/>
          <w:spacing w:val="-2"/>
          <w:sz w:val="44"/>
          <w:szCs w:val="44"/>
        </w:rPr>
        <w:t>藁城区</w:t>
      </w:r>
      <w:r>
        <w:rPr>
          <w:rFonts w:hint="eastAsia" w:ascii="方正小标宋简体" w:hAnsi="方正小标宋简体" w:eastAsia="方正小标宋简体" w:cs="方正小标宋简体"/>
          <w:b w:val="0"/>
          <w:bCs/>
          <w:color w:val="000000"/>
          <w:spacing w:val="-2"/>
          <w:sz w:val="44"/>
          <w:szCs w:val="44"/>
          <w:lang w:eastAsia="zh-CN"/>
        </w:rPr>
        <w:t>医疗保障局</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b w:val="0"/>
          <w:bCs/>
          <w:color w:val="000000"/>
          <w:spacing w:val="-2"/>
          <w:sz w:val="44"/>
          <w:szCs w:val="44"/>
        </w:rPr>
      </w:pPr>
      <w:r>
        <w:rPr>
          <w:rFonts w:hint="eastAsia" w:ascii="方正小标宋简体" w:hAnsi="方正小标宋简体" w:eastAsia="方正小标宋简体" w:cs="方正小标宋简体"/>
          <w:b w:val="0"/>
          <w:bCs/>
          <w:color w:val="000000"/>
          <w:spacing w:val="-2"/>
          <w:sz w:val="44"/>
          <w:szCs w:val="44"/>
        </w:rPr>
        <w:t>信息公开指南</w:t>
      </w:r>
    </w:p>
    <w:p>
      <w:pPr>
        <w:ind w:firstLine="268" w:firstLineChars="113"/>
        <w:jc w:val="center"/>
        <w:rPr>
          <w:rFonts w:hint="eastAsia" w:ascii="宋体" w:hAnsi="宋体"/>
          <w:b/>
          <w:color w:val="000000"/>
          <w:spacing w:val="-2"/>
          <w:sz w:val="24"/>
        </w:rPr>
      </w:pPr>
    </w:p>
    <w:p>
      <w:pPr>
        <w:rPr>
          <w:rFonts w:hint="eastAsia" w:ascii="宋体" w:hAnsi="宋体"/>
          <w:b/>
          <w:color w:val="000000"/>
          <w:spacing w:val="-2"/>
          <w:sz w:val="24"/>
        </w:rPr>
      </w:pPr>
    </w:p>
    <w:p>
      <w:pPr>
        <w:keepNext w:val="0"/>
        <w:keepLines w:val="0"/>
        <w:pageBreakBefore w:val="0"/>
        <w:kinsoku/>
        <w:wordWrap/>
        <w:overflowPunct/>
        <w:topLinePunct w:val="0"/>
        <w:autoSpaceDE/>
        <w:autoSpaceDN/>
        <w:bidi w:val="0"/>
        <w:adjustRightInd/>
        <w:snapToGrid/>
        <w:spacing w:line="560" w:lineRule="exact"/>
        <w:ind w:firstLine="632" w:firstLineChars="200"/>
        <w:jc w:val="both"/>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为更好地开展政府信息公开工作，最大限度地保障</w:t>
      </w:r>
      <w:r>
        <w:rPr>
          <w:rFonts w:hint="eastAsia" w:ascii="仿宋_GB2312" w:hAnsi="宋体" w:eastAsia="仿宋_GB2312"/>
          <w:color w:val="000000"/>
          <w:spacing w:val="-2"/>
          <w:sz w:val="32"/>
          <w:szCs w:val="32"/>
        </w:rPr>
        <w:t>公民、法人和其他组织方便、快捷地获取所需政府信息，</w:t>
      </w:r>
      <w:r>
        <w:rPr>
          <w:rFonts w:hint="eastAsia" w:ascii="仿宋_GB2312" w:eastAsia="仿宋_GB2312"/>
          <w:color w:val="000000"/>
          <w:spacing w:val="-2"/>
          <w:sz w:val="32"/>
          <w:szCs w:val="32"/>
        </w:rPr>
        <w:t>根据《中华人民共和国政府信息公开条例》，特编制本指南。</w:t>
      </w:r>
    </w:p>
    <w:p>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eastAsia" w:ascii="仿宋_GB2312" w:hAnsi="宋体" w:eastAsia="仿宋_GB2312" w:cs="宋体"/>
          <w:color w:val="000000"/>
          <w:kern w:val="0"/>
          <w:sz w:val="32"/>
          <w:szCs w:val="32"/>
        </w:rPr>
      </w:pPr>
      <w:r>
        <w:rPr>
          <w:rFonts w:hint="eastAsia" w:ascii="仿宋_GB2312" w:hAnsi="宋体" w:eastAsia="仿宋_GB2312"/>
          <w:color w:val="000000"/>
          <w:spacing w:val="-2"/>
          <w:sz w:val="32"/>
          <w:szCs w:val="32"/>
        </w:rPr>
        <w:t>本指南每年更新一次。</w:t>
      </w:r>
      <w:r>
        <w:rPr>
          <w:rFonts w:hint="eastAsia" w:ascii="仿宋_GB2312" w:eastAsia="仿宋_GB2312"/>
          <w:color w:val="000000"/>
          <w:spacing w:val="-2"/>
          <w:sz w:val="32"/>
          <w:szCs w:val="32"/>
        </w:rPr>
        <w:t>需要获得藁城区</w:t>
      </w:r>
      <w:r>
        <w:rPr>
          <w:rFonts w:hint="eastAsia" w:ascii="仿宋_GB2312" w:eastAsia="仿宋_GB2312"/>
          <w:color w:val="000000"/>
          <w:spacing w:val="-2"/>
          <w:sz w:val="32"/>
          <w:szCs w:val="32"/>
          <w:lang w:eastAsia="zh-CN"/>
        </w:rPr>
        <w:t>医疗保障局</w:t>
      </w:r>
      <w:r>
        <w:rPr>
          <w:rFonts w:hint="eastAsia" w:ascii="仿宋_GB2312" w:eastAsia="仿宋_GB2312"/>
          <w:color w:val="000000"/>
          <w:spacing w:val="-2"/>
          <w:sz w:val="32"/>
          <w:szCs w:val="32"/>
        </w:rPr>
        <w:t>信息公开服务的申请人，请阅读《公开指南》。申请人可以在</w:t>
      </w:r>
      <w:r>
        <w:rPr>
          <w:rFonts w:hint="eastAsia" w:ascii="仿宋_GB2312" w:hAnsi="宋体" w:eastAsia="仿宋_GB2312" w:cs="宋体"/>
          <w:color w:val="000000"/>
          <w:kern w:val="0"/>
          <w:sz w:val="32"/>
          <w:szCs w:val="32"/>
        </w:rPr>
        <w:t>登陆石家庄市藁城区人民政府网站（</w:t>
      </w:r>
      <w:r>
        <w:rPr>
          <w:rFonts w:ascii="仿宋_GB2312" w:eastAsia="仿宋_GB2312"/>
          <w:color w:val="000000"/>
          <w:spacing w:val="-2"/>
          <w:sz w:val="32"/>
          <w:szCs w:val="32"/>
        </w:rPr>
        <w:fldChar w:fldCharType="begin"/>
      </w:r>
      <w:r>
        <w:rPr>
          <w:rFonts w:ascii="仿宋_GB2312" w:eastAsia="仿宋_GB2312"/>
          <w:color w:val="000000"/>
          <w:spacing w:val="-2"/>
          <w:sz w:val="32"/>
          <w:szCs w:val="32"/>
        </w:rPr>
        <w:instrText xml:space="preserve"> HYPERLINK "</w:instrText>
      </w:r>
      <w:r>
        <w:rPr>
          <w:rFonts w:hint="eastAsia" w:ascii="仿宋_GB2312" w:eastAsia="仿宋_GB2312"/>
          <w:color w:val="000000"/>
          <w:spacing w:val="-2"/>
          <w:sz w:val="32"/>
          <w:szCs w:val="32"/>
        </w:rPr>
        <w:instrText xml:space="preserve">http://www.gc.gov.cn/gk/ajj/</w:instrText>
      </w:r>
      <w:r>
        <w:rPr>
          <w:rFonts w:ascii="仿宋_GB2312" w:eastAsia="仿宋_GB2312"/>
          <w:color w:val="000000"/>
          <w:spacing w:val="-2"/>
          <w:sz w:val="32"/>
          <w:szCs w:val="32"/>
        </w:rPr>
        <w:instrText xml:space="preserve">" </w:instrText>
      </w:r>
      <w:r>
        <w:rPr>
          <w:rFonts w:ascii="仿宋_GB2312" w:eastAsia="仿宋_GB2312"/>
          <w:color w:val="000000"/>
          <w:spacing w:val="-2"/>
          <w:sz w:val="32"/>
          <w:szCs w:val="32"/>
        </w:rPr>
        <w:fldChar w:fldCharType="separate"/>
      </w:r>
      <w:r>
        <w:rPr>
          <w:rStyle w:val="8"/>
          <w:rFonts w:hint="eastAsia" w:ascii="仿宋_GB2312" w:eastAsia="仿宋_GB2312"/>
          <w:spacing w:val="-2"/>
          <w:sz w:val="32"/>
          <w:szCs w:val="32"/>
        </w:rPr>
        <w:t>http://www.gc.gov.cn</w:t>
      </w:r>
      <w:r>
        <w:rPr>
          <w:rFonts w:ascii="仿宋_GB2312" w:eastAsia="仿宋_GB2312"/>
          <w:color w:val="000000"/>
          <w:spacing w:val="-2"/>
          <w:sz w:val="32"/>
          <w:szCs w:val="32"/>
        </w:rPr>
        <w:fldChar w:fldCharType="end"/>
      </w:r>
      <w:r>
        <w:rPr>
          <w:rFonts w:hint="eastAsia" w:ascii="仿宋_GB2312" w:eastAsia="仿宋_GB2312"/>
          <w:color w:val="000000"/>
          <w:spacing w:val="-2"/>
          <w:sz w:val="32"/>
          <w:szCs w:val="32"/>
        </w:rPr>
        <w:t>）查阅《公开指南》。</w:t>
      </w:r>
    </w:p>
    <w:p>
      <w:pPr>
        <w:keepNext w:val="0"/>
        <w:keepLines w:val="0"/>
        <w:pageBreakBefore w:val="0"/>
        <w:kinsoku/>
        <w:wordWrap/>
        <w:overflowPunct/>
        <w:topLinePunct w:val="0"/>
        <w:autoSpaceDE/>
        <w:autoSpaceDN/>
        <w:bidi w:val="0"/>
        <w:adjustRightInd/>
        <w:snapToGrid/>
        <w:spacing w:line="560" w:lineRule="exact"/>
        <w:ind w:firstLine="632" w:firstLineChars="200"/>
        <w:jc w:val="both"/>
        <w:textAlignment w:val="auto"/>
        <w:rPr>
          <w:rFonts w:hint="eastAsia" w:ascii="仿宋_GB2312" w:hAnsi="宋体" w:eastAsia="仿宋_GB2312"/>
          <w:color w:val="000000"/>
          <w:spacing w:val="-2"/>
          <w:sz w:val="32"/>
          <w:szCs w:val="32"/>
        </w:rPr>
      </w:pPr>
      <w:r>
        <w:rPr>
          <w:rFonts w:hint="eastAsia" w:ascii="黑体" w:hAnsi="黑体" w:eastAsia="黑体" w:cs="黑体"/>
          <w:color w:val="000000"/>
          <w:spacing w:val="-2"/>
          <w:sz w:val="32"/>
          <w:szCs w:val="32"/>
        </w:rPr>
        <w:t>一、藁城区</w:t>
      </w:r>
      <w:r>
        <w:rPr>
          <w:rFonts w:hint="eastAsia" w:ascii="黑体" w:hAnsi="黑体" w:eastAsia="黑体" w:cs="黑体"/>
          <w:color w:val="000000"/>
          <w:spacing w:val="-2"/>
          <w:sz w:val="32"/>
          <w:szCs w:val="32"/>
          <w:lang w:eastAsia="zh-CN"/>
        </w:rPr>
        <w:t>医疗保障局</w:t>
      </w:r>
      <w:r>
        <w:rPr>
          <w:rFonts w:hint="eastAsia" w:ascii="黑体" w:hAnsi="黑体" w:eastAsia="黑体" w:cs="黑体"/>
          <w:color w:val="000000"/>
          <w:spacing w:val="-2"/>
          <w:sz w:val="32"/>
          <w:szCs w:val="32"/>
        </w:rPr>
        <w:t>信息分类</w:t>
      </w:r>
    </w:p>
    <w:p>
      <w:pPr>
        <w:keepNext w:val="0"/>
        <w:keepLines w:val="0"/>
        <w:pageBreakBefore w:val="0"/>
        <w:kinsoku/>
        <w:wordWrap/>
        <w:overflowPunct/>
        <w:topLinePunct w:val="0"/>
        <w:autoSpaceDE/>
        <w:autoSpaceDN/>
        <w:bidi w:val="0"/>
        <w:adjustRightInd/>
        <w:snapToGrid/>
        <w:spacing w:line="560" w:lineRule="exact"/>
        <w:ind w:firstLine="632" w:firstLineChars="200"/>
        <w:jc w:val="both"/>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藁城区</w:t>
      </w:r>
      <w:r>
        <w:rPr>
          <w:rFonts w:hint="eastAsia" w:ascii="仿宋_GB2312" w:hAnsi="宋体" w:eastAsia="仿宋_GB2312"/>
          <w:color w:val="000000"/>
          <w:spacing w:val="-2"/>
          <w:sz w:val="32"/>
          <w:szCs w:val="32"/>
          <w:lang w:eastAsia="zh-CN"/>
        </w:rPr>
        <w:t>医疗保障局</w:t>
      </w:r>
      <w:r>
        <w:rPr>
          <w:rFonts w:hint="eastAsia" w:ascii="仿宋_GB2312" w:hAnsi="宋体" w:eastAsia="仿宋_GB2312"/>
          <w:color w:val="000000"/>
          <w:spacing w:val="-2"/>
          <w:sz w:val="32"/>
          <w:szCs w:val="32"/>
        </w:rPr>
        <w:t>信息分为三类：一是主动公开的信息</w:t>
      </w:r>
      <w:r>
        <w:rPr>
          <w:rFonts w:hint="eastAsia" w:ascii="仿宋_GB2312" w:eastAsia="仿宋_GB2312"/>
          <w:color w:val="000000"/>
          <w:spacing w:val="-2"/>
          <w:sz w:val="32"/>
          <w:szCs w:val="32"/>
        </w:rPr>
        <w:t>。</w:t>
      </w:r>
      <w:r>
        <w:rPr>
          <w:rFonts w:hint="eastAsia" w:ascii="仿宋_GB2312" w:hAnsi="宋体" w:eastAsia="仿宋_GB2312"/>
          <w:color w:val="000000"/>
          <w:spacing w:val="-2"/>
          <w:sz w:val="32"/>
          <w:szCs w:val="32"/>
        </w:rPr>
        <w:t>在职责范围内依法应当主动公开的政府信息。二是依申请公开的信息。公民、法人或其他组织可根据需要向</w:t>
      </w:r>
      <w:r>
        <w:rPr>
          <w:rFonts w:hint="eastAsia" w:ascii="仿宋_GB2312" w:hAnsi="宋体" w:eastAsia="仿宋_GB2312"/>
          <w:color w:val="000000"/>
          <w:spacing w:val="-2"/>
          <w:sz w:val="32"/>
          <w:szCs w:val="32"/>
          <w:lang w:eastAsia="zh-CN"/>
        </w:rPr>
        <w:t>医疗保障局</w:t>
      </w:r>
      <w:r>
        <w:rPr>
          <w:rFonts w:hint="eastAsia" w:ascii="仿宋_GB2312" w:hAnsi="宋体" w:eastAsia="仿宋_GB2312"/>
          <w:color w:val="000000"/>
          <w:spacing w:val="-2"/>
          <w:sz w:val="32"/>
          <w:szCs w:val="32"/>
        </w:rPr>
        <w:t>申请获取相关信息。三是不予公开的信息。依照《中华人民共和国保守国家秘密法》及其他相关法律、法规和国家有关规定，涉及国家秘密、商业秘密和个人隐私的信息不予公开。</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hint="eastAsia" w:ascii="仿宋_GB2312" w:hAnsi="宋体" w:eastAsia="仿宋_GB2312"/>
          <w:color w:val="000000"/>
          <w:spacing w:val="-2"/>
          <w:sz w:val="32"/>
          <w:szCs w:val="32"/>
        </w:rPr>
      </w:pPr>
      <w:r>
        <w:rPr>
          <w:rFonts w:hint="eastAsia" w:ascii="黑体" w:hAnsi="黑体" w:eastAsia="黑体" w:cs="黑体"/>
          <w:color w:val="000000"/>
          <w:spacing w:val="-2"/>
          <w:sz w:val="32"/>
          <w:szCs w:val="32"/>
        </w:rPr>
        <w:t>二、藁城区</w:t>
      </w:r>
      <w:r>
        <w:rPr>
          <w:rFonts w:hint="eastAsia" w:ascii="黑体" w:hAnsi="黑体" w:eastAsia="黑体" w:cs="黑体"/>
          <w:color w:val="000000"/>
          <w:spacing w:val="-2"/>
          <w:sz w:val="32"/>
          <w:szCs w:val="32"/>
          <w:lang w:eastAsia="zh-CN"/>
        </w:rPr>
        <w:t>医疗保障局</w:t>
      </w:r>
      <w:r>
        <w:rPr>
          <w:rFonts w:hint="eastAsia" w:ascii="黑体" w:hAnsi="黑体" w:eastAsia="黑体" w:cs="黑体"/>
          <w:color w:val="000000"/>
          <w:spacing w:val="-2"/>
          <w:sz w:val="32"/>
          <w:szCs w:val="32"/>
        </w:rPr>
        <w:t>公开信息编排体系</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（一）藁城区</w:t>
      </w:r>
      <w:r>
        <w:rPr>
          <w:rFonts w:hint="eastAsia" w:ascii="仿宋_GB2312" w:hAnsi="宋体" w:eastAsia="仿宋_GB2312"/>
          <w:color w:val="000000"/>
          <w:spacing w:val="-2"/>
          <w:sz w:val="32"/>
          <w:szCs w:val="32"/>
          <w:lang w:eastAsia="zh-CN"/>
        </w:rPr>
        <w:t>医疗保障局</w:t>
      </w:r>
      <w:r>
        <w:rPr>
          <w:rFonts w:hint="eastAsia" w:ascii="仿宋_GB2312" w:hAnsi="宋体" w:eastAsia="仿宋_GB2312"/>
          <w:color w:val="000000"/>
          <w:spacing w:val="-2"/>
          <w:sz w:val="32"/>
          <w:szCs w:val="32"/>
        </w:rPr>
        <w:t>公开信息使用文档方式编排、记录和存储各类信息，主要含以下要素。</w:t>
      </w:r>
    </w:p>
    <w:tbl>
      <w:tblPr>
        <w:tblStyle w:val="4"/>
        <w:tblW w:w="84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0"/>
        <w:gridCol w:w="900"/>
        <w:gridCol w:w="900"/>
        <w:gridCol w:w="900"/>
        <w:gridCol w:w="900"/>
        <w:gridCol w:w="90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720" w:type="dxa"/>
            <w:noWrap w:val="0"/>
            <w:vAlign w:val="top"/>
          </w:tcPr>
          <w:p>
            <w:pPr>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序号</w:t>
            </w:r>
          </w:p>
        </w:tc>
        <w:tc>
          <w:tcPr>
            <w:tcW w:w="720" w:type="dxa"/>
            <w:noWrap w:val="0"/>
            <w:vAlign w:val="top"/>
          </w:tcPr>
          <w:p>
            <w:pPr>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单位</w:t>
            </w:r>
          </w:p>
        </w:tc>
        <w:tc>
          <w:tcPr>
            <w:tcW w:w="720" w:type="dxa"/>
            <w:noWrap w:val="0"/>
            <w:vAlign w:val="top"/>
          </w:tcPr>
          <w:p>
            <w:pPr>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类别</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公开内容</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公开形式</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公开时限</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公开范围</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公开程序</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责任部门</w:t>
            </w:r>
          </w:p>
        </w:tc>
        <w:tc>
          <w:tcPr>
            <w:tcW w:w="900" w:type="dxa"/>
            <w:noWrap w:val="0"/>
            <w:vAlign w:val="top"/>
          </w:tcPr>
          <w:p>
            <w:pPr>
              <w:jc w:val="left"/>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详细信息</w:t>
            </w:r>
          </w:p>
        </w:tc>
      </w:tr>
    </w:tbl>
    <w:p>
      <w:pPr>
        <w:ind w:firstLine="632" w:firstLineChars="200"/>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（二）编排体系描述</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1、公开内容。简要描述公开信息的内容。</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2、公开形式。公开形式是指政府公开信息的种类，分为主动公开、依申请公开和不予公开三类。</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3、公开时限。公开时限指信息公开的期限。分为常年公开、及时公开、限时公开。</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4、公开范围。公开范围指信息公开的界限。如面向全社会、面向申请人等。</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5、公开程序。简要描述审核程序，如：本单位内审核后公开、其他单位审核后公开。</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6、责任部门。责任部门指本部门内具体负责提供该信息的具体机构名称。</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黑体" w:hAnsi="黑体" w:eastAsia="黑体" w:cs="黑体"/>
          <w:color w:val="000000"/>
          <w:spacing w:val="-2"/>
          <w:sz w:val="32"/>
          <w:szCs w:val="32"/>
        </w:rPr>
        <w:t>三、政府公开信息的获取方式</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宋体" w:eastAsia="仿宋_GB2312"/>
          <w:color w:val="000000"/>
          <w:spacing w:val="-2"/>
          <w:sz w:val="32"/>
          <w:szCs w:val="32"/>
        </w:rPr>
      </w:pPr>
      <w:r>
        <w:rPr>
          <w:rFonts w:hint="eastAsia" w:ascii="楷体" w:hAnsi="楷体" w:eastAsia="楷体" w:cs="楷体"/>
          <w:color w:val="000000"/>
          <w:spacing w:val="-2"/>
          <w:sz w:val="32"/>
          <w:szCs w:val="32"/>
        </w:rPr>
        <w:t>（一）主动公开信息</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hAnsi="宋体" w:eastAsia="仿宋_GB2312"/>
          <w:color w:val="000000"/>
          <w:spacing w:val="-2"/>
          <w:sz w:val="32"/>
          <w:szCs w:val="32"/>
        </w:rPr>
        <w:t>政府信息应当通过政府网站、新闻发布会、政府公报以及报刊、广播、电视等便于公众知晓的方式主动向社会公开。并根据需要采取设立公共查阅室、资料索取点、信息公告栏、电子信息屏等形式公开政府信息。</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1．主动公开范围。藁城</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向社会公开的信息范围参见《藁城区</w:t>
      </w:r>
      <w:r>
        <w:rPr>
          <w:rFonts w:hint="eastAsia" w:ascii="仿宋_GB2312" w:eastAsia="仿宋_GB2312"/>
          <w:color w:val="000000"/>
          <w:spacing w:val="-2"/>
          <w:sz w:val="32"/>
          <w:szCs w:val="32"/>
          <w:lang w:eastAsia="zh-CN"/>
        </w:rPr>
        <w:t>医疗保障局</w:t>
      </w:r>
      <w:r>
        <w:rPr>
          <w:rFonts w:hint="eastAsia" w:ascii="仿宋_GB2312" w:eastAsia="仿宋_GB2312"/>
          <w:color w:val="000000"/>
          <w:spacing w:val="-2"/>
          <w:sz w:val="32"/>
          <w:szCs w:val="32"/>
        </w:rPr>
        <w:t>信息公开目录》。</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2．主动公开形式。对于主动公开信息，主要采取网上公开和在区人民政府信息查阅场所公开两种公开形式。网址：http://www.gc.gov.cn。</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3．主动公开时限</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楷体" w:hAnsi="楷体" w:eastAsia="楷体" w:cs="楷体"/>
          <w:color w:val="000000"/>
          <w:spacing w:val="-2"/>
          <w:sz w:val="32"/>
          <w:szCs w:val="32"/>
        </w:rPr>
      </w:pPr>
      <w:r>
        <w:rPr>
          <w:rFonts w:hint="eastAsia" w:ascii="仿宋_GB2312" w:eastAsia="仿宋_GB2312"/>
          <w:color w:val="000000"/>
          <w:spacing w:val="-2"/>
          <w:sz w:val="32"/>
          <w:szCs w:val="32"/>
        </w:rPr>
        <w:t>各类政府信息形成或变更后，</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将自信息产生后的20个工作日内予以公开。法律、法规对政府信息公开的时</w:t>
      </w:r>
      <w:r>
        <w:rPr>
          <w:rFonts w:hint="eastAsia" w:ascii="仿宋_GB2312" w:hAnsi="仿宋_GB2312" w:eastAsia="仿宋_GB2312" w:cs="仿宋_GB2312"/>
          <w:color w:val="000000"/>
          <w:spacing w:val="-2"/>
          <w:sz w:val="32"/>
          <w:szCs w:val="32"/>
        </w:rPr>
        <w:t xml:space="preserve">限另有规定的，从其规定。 </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楷体" w:hAnsi="楷体" w:eastAsia="楷体" w:cs="楷体"/>
          <w:color w:val="000000"/>
          <w:spacing w:val="-2"/>
          <w:sz w:val="32"/>
          <w:szCs w:val="32"/>
        </w:rPr>
        <w:t>（二）依申请公开信息</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公民、法人和其他组织根据自身</w:t>
      </w:r>
      <w:r>
        <w:rPr>
          <w:rFonts w:hint="eastAsia" w:ascii="仿宋_GB2312" w:eastAsia="仿宋_GB2312"/>
          <w:color w:val="000000"/>
          <w:spacing w:val="-2"/>
          <w:sz w:val="32"/>
          <w:szCs w:val="32"/>
          <w:lang w:eastAsia="zh-CN"/>
        </w:rPr>
        <w:t>就医、购药、申请</w:t>
      </w:r>
      <w:r>
        <w:rPr>
          <w:rFonts w:hint="eastAsia" w:ascii="仿宋_GB2312" w:eastAsia="仿宋_GB2312"/>
          <w:color w:val="000000"/>
          <w:spacing w:val="-2"/>
          <w:sz w:val="32"/>
          <w:szCs w:val="32"/>
        </w:rPr>
        <w:t>等特殊需要，可以向</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申请获取相关政府信息。</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依申请提供信息时，根据掌握该信息的实际状态进行提供，不对信息进行加工、统计、研究、分析或者其他处理。</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1．受理机构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lang w:val="en-US" w:eastAsia="zh-CN"/>
        </w:rPr>
      </w:pP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受理信息公开申请，受理机构：</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办公室；办公地址：藁</w:t>
      </w:r>
      <w:r>
        <w:rPr>
          <w:rFonts w:hint="eastAsia" w:ascii="仿宋_GB2312" w:eastAsia="仿宋_GB2312"/>
          <w:color w:val="000000"/>
          <w:spacing w:val="-2"/>
          <w:sz w:val="32"/>
          <w:szCs w:val="32"/>
          <w:lang w:val="en-US" w:eastAsia="zh-CN"/>
        </w:rPr>
        <w:t>城区廉州西路79号 ；邮政编码：052160；办公时间：工作日工作时间；联系电话：88049656；传真号码：88049656；电子邮箱：</w:t>
      </w:r>
      <w:r>
        <w:rPr>
          <w:rFonts w:hint="eastAsia" w:ascii="仿宋_GB2312" w:eastAsia="仿宋_GB2312"/>
          <w:color w:val="000000"/>
          <w:spacing w:val="-2"/>
          <w:sz w:val="32"/>
          <w:szCs w:val="32"/>
          <w:lang w:val="en-US" w:eastAsia="zh-CN"/>
        </w:rPr>
        <w:fldChar w:fldCharType="begin"/>
      </w:r>
      <w:r>
        <w:rPr>
          <w:rFonts w:hint="eastAsia" w:ascii="仿宋_GB2312" w:eastAsia="仿宋_GB2312"/>
          <w:color w:val="000000"/>
          <w:spacing w:val="-2"/>
          <w:sz w:val="32"/>
          <w:szCs w:val="32"/>
          <w:lang w:val="en-US" w:eastAsia="zh-CN"/>
        </w:rPr>
        <w:instrText xml:space="preserve"> HYPERLINK "mailto:gcfzggj@163.com。" </w:instrText>
      </w:r>
      <w:r>
        <w:rPr>
          <w:rFonts w:hint="eastAsia" w:ascii="仿宋_GB2312" w:eastAsia="仿宋_GB2312"/>
          <w:color w:val="000000"/>
          <w:spacing w:val="-2"/>
          <w:sz w:val="32"/>
          <w:szCs w:val="32"/>
          <w:lang w:val="en-US" w:eastAsia="zh-CN"/>
        </w:rPr>
        <w:fldChar w:fldCharType="separate"/>
      </w:r>
      <w:r>
        <w:rPr>
          <w:rFonts w:hint="eastAsia" w:ascii="仿宋_GB2312" w:eastAsia="仿宋_GB2312"/>
          <w:color w:val="000000"/>
          <w:spacing w:val="-2"/>
          <w:sz w:val="32"/>
          <w:szCs w:val="32"/>
          <w:lang w:val="en-US" w:eastAsia="zh-CN"/>
        </w:rPr>
        <w:t>gcqybj@126.com。</w:t>
      </w:r>
      <w:r>
        <w:rPr>
          <w:rFonts w:hint="eastAsia" w:ascii="仿宋_GB2312" w:eastAsia="仿宋_GB2312"/>
          <w:color w:val="000000"/>
          <w:spacing w:val="-2"/>
          <w:sz w:val="32"/>
          <w:szCs w:val="32"/>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2．公开范围</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申请人需要</w:t>
      </w: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主动公开以外且不属于《条例》第七条、第八条和第十四条关于不予公开的政府信息，可以申请获取。</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3．公开程序</w:t>
      </w:r>
    </w:p>
    <w:p>
      <w:pPr>
        <w:rPr>
          <w:rFonts w:hint="eastAsia" w:ascii="仿宋_GB2312" w:eastAsia="仿宋_GB2312"/>
          <w:color w:val="000000"/>
          <w:spacing w:val="-2"/>
          <w:sz w:val="32"/>
          <w:szCs w:val="32"/>
        </w:rPr>
      </w:pPr>
      <w:r>
        <w:rPr>
          <w:rFonts w:hint="eastAsia" w:ascii="仿宋_GB2312" w:eastAsia="仿宋_GB2312"/>
          <w:color w:val="000000"/>
          <w:spacing w:val="-2"/>
          <w:sz w:val="32"/>
          <w:szCs w:val="32"/>
        </w:rPr>
        <w:t xml:space="preserve">    （1）申请的提出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申请人向本单位申请公开政府信息，应填写《藁城区</w:t>
      </w:r>
      <w:r>
        <w:rPr>
          <w:rFonts w:hint="eastAsia" w:ascii="仿宋_GB2312" w:eastAsia="仿宋_GB2312"/>
          <w:color w:val="000000"/>
          <w:spacing w:val="-2"/>
          <w:sz w:val="32"/>
          <w:szCs w:val="32"/>
          <w:lang w:eastAsia="zh-CN"/>
        </w:rPr>
        <w:t>医疗保障局</w:t>
      </w:r>
      <w:r>
        <w:rPr>
          <w:rFonts w:hint="eastAsia" w:ascii="仿宋_GB2312" w:eastAsia="仿宋_GB2312"/>
          <w:color w:val="000000"/>
          <w:spacing w:val="-2"/>
          <w:sz w:val="32"/>
          <w:szCs w:val="32"/>
        </w:rPr>
        <w:t>信息公开申请表》(式样附后，以下简称《申请表》)。《申请表》复制有效，可以在受理地点领取，也可以在区人民政府网站上下载。</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为了提高处理申请的效率，申请人对所需信息的描述应尽量详细、明确。若有可能，请提供该信息的标题、发布时间、发文字号或者其他有助于确定该信息的提示。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（2）申请的方式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①通过互联网提出申请。申请人可以在藁城区人民政府网站上填写电子版《申请表》，通过网上发送即可。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hAnsi="宋体" w:eastAsia="仿宋_GB2312"/>
          <w:color w:val="000000"/>
          <w:spacing w:val="-2"/>
          <w:sz w:val="32"/>
          <w:szCs w:val="32"/>
        </w:rPr>
      </w:pPr>
      <w:r>
        <w:rPr>
          <w:rFonts w:hint="eastAsia" w:ascii="仿宋_GB2312" w:hAnsi="宋体" w:eastAsia="仿宋_GB2312"/>
          <w:color w:val="000000"/>
          <w:spacing w:val="-2"/>
          <w:sz w:val="32"/>
          <w:szCs w:val="32"/>
        </w:rPr>
        <w:t>②通过信函、电报、传真申请。申请人通过网络下载或到受理机构领取申请表，填写后请在信封左下角注明“政府信息公开申请”字样；通过电报、传真方式提出申请的，请在适当位置注明“政府信息公开申请”字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hAnsi="宋体" w:eastAsia="仿宋_GB2312"/>
          <w:color w:val="000000"/>
          <w:spacing w:val="-2"/>
          <w:sz w:val="32"/>
          <w:szCs w:val="32"/>
        </w:rPr>
        <w:t>③当面申请。</w:t>
      </w:r>
      <w:r>
        <w:rPr>
          <w:rFonts w:hint="eastAsia" w:ascii="仿宋_GB2312" w:eastAsia="仿宋_GB2312"/>
          <w:color w:val="000000"/>
          <w:spacing w:val="-2"/>
          <w:sz w:val="32"/>
          <w:szCs w:val="32"/>
        </w:rPr>
        <w:t xml:space="preserve">申请人可以到受理机构处，当场提出申请。采用书面形式确有困难的，申请人可以口头提出，由本单位受理机构代为填写政府信息公开申请，并对申请人的基本情况(如申请人姓名、工作单位、家庭住址、证件名称及号码、联系方式等)做好记录。  </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lang w:eastAsia="zh-CN"/>
        </w:rPr>
        <w:t>区医保局</w:t>
      </w:r>
      <w:r>
        <w:rPr>
          <w:rFonts w:hint="eastAsia" w:ascii="仿宋_GB2312" w:eastAsia="仿宋_GB2312"/>
          <w:color w:val="000000"/>
          <w:spacing w:val="-2"/>
          <w:sz w:val="32"/>
          <w:szCs w:val="32"/>
        </w:rPr>
        <w:t>不直接受理通过电话方式提出的申请，但申请人可以通过电话咨询相应的服务业务。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（3）申请的处理流程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①审查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本单位受理机构收到申请后，应对申请的形式要件是否完备进行审查，对要件不完备的应及时告知申请人予以补正。</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申请人单件申请中同时提出几项独立要求的，受理机构将全部处理完毕后统一答复。鉴于针对不同要求的答复部门可能不同，为提高处理效率，建议公开权利人就不同要求分别提出申请。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②登记</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对于《申请表》填写完整且申请人提供了有效身份证明的申请应即时登记，并根据收到申请的先后顺序进行处理。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③答复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受理机构根据收到申请的先后次序答复申请。能够当场答复的，应当当场予以答复。不能当场答复的，应当自收到申请之日起15个工作日内按下列情形予以答复；如需延长答复期限的，应当经政府信息公开工作机构负责人同意，延长15个工作日，并告知申请人：</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第一，属于公开范围的，告知申请人获取该政府信息的方式和途径；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第二，申请内容含有不应当公开的信息，能够作区分处理的，将可以公开的部分提供给申请人；</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第三，属于不予公开的，告知申请人不予公开的理由；</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第四，不属于本单位的政府信息，告知申请人该政府信息的掌握机关名称及联系方式；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第五，申请公开的政府信息不存在的，告知申请人实际情况并做好解释工作；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auto"/>
        <w:rPr>
          <w:rFonts w:hint="eastAsia" w:ascii="仿宋_GB2312" w:eastAsia="仿宋_GB2312"/>
          <w:color w:val="000000"/>
          <w:spacing w:val="-2"/>
          <w:sz w:val="32"/>
          <w:szCs w:val="32"/>
        </w:rPr>
      </w:pPr>
      <w:r>
        <w:rPr>
          <w:rFonts w:hint="eastAsia" w:ascii="仿宋_GB2312" w:eastAsia="仿宋_GB2312"/>
          <w:color w:val="000000"/>
          <w:spacing w:val="-2"/>
          <w:sz w:val="32"/>
          <w:szCs w:val="32"/>
        </w:rPr>
        <w:t>第六，申请内容不明确的，应当告知申请人作出更改、补充。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（4）收费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政府信息公开条例》第四十二条规定：行政机关依申请提供政府信息，不收取费用。但是，申请人申请公开政府信息的数量、频次明显超过合理范围的，行政机关可以收取信息处理费。行政机关收取信息处理费的具体办法由国务院价格主管部门会同国务院财政部门、全国政府信息公开工作主管部门制定，详见《政府信息公开信息处理费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四、信息公开机构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石家庄市藁城区</w:t>
      </w:r>
      <w:r>
        <w:rPr>
          <w:rFonts w:hint="eastAsia" w:ascii="仿宋_GB2312" w:hAnsi="仿宋_GB2312" w:eastAsia="仿宋_GB2312" w:cs="仿宋_GB2312"/>
          <w:sz w:val="32"/>
          <w:szCs w:val="32"/>
          <w:lang w:eastAsia="zh-CN"/>
        </w:rPr>
        <w:t>医疗保障局</w:t>
      </w:r>
      <w:r>
        <w:rPr>
          <w:rFonts w:hint="eastAsia" w:ascii="仿宋_GB2312" w:hAnsi="仿宋_GB2312" w:eastAsia="仿宋_GB2312" w:cs="仿宋_GB2312"/>
          <w:sz w:val="32"/>
          <w:szCs w:val="32"/>
        </w:rPr>
        <w:t>信息公开机构的名称、办公地址、办公时间、联系电话、传真号码、电子邮箱等信息（见下表）。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藁城区</w:t>
      </w:r>
      <w:r>
        <w:rPr>
          <w:rFonts w:hint="eastAsia" w:ascii="仿宋_GB2312" w:hAnsi="仿宋_GB2312" w:eastAsia="仿宋_GB2312" w:cs="仿宋_GB2312"/>
          <w:sz w:val="32"/>
          <w:szCs w:val="32"/>
          <w:lang w:eastAsia="zh-CN"/>
        </w:rPr>
        <w:t>医疗保障局</w:t>
      </w:r>
      <w:r>
        <w:rPr>
          <w:rFonts w:hint="eastAsia" w:ascii="仿宋_GB2312" w:hAnsi="仿宋_GB2312" w:eastAsia="仿宋_GB2312" w:cs="仿宋_GB2312"/>
          <w:sz w:val="32"/>
          <w:szCs w:val="32"/>
        </w:rPr>
        <w:t>信息公开工作机构表</w:t>
      </w:r>
    </w:p>
    <w:tbl>
      <w:tblPr>
        <w:tblStyle w:val="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2"/>
        <w:gridCol w:w="1242"/>
        <w:gridCol w:w="1659"/>
        <w:gridCol w:w="1275"/>
        <w:gridCol w:w="1109"/>
        <w:gridCol w:w="2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2"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机构名称</w:t>
            </w:r>
          </w:p>
        </w:tc>
        <w:tc>
          <w:tcPr>
            <w:tcW w:w="1242"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办公地址</w:t>
            </w:r>
          </w:p>
        </w:tc>
        <w:tc>
          <w:tcPr>
            <w:tcW w:w="1659"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办公时间</w:t>
            </w:r>
          </w:p>
        </w:tc>
        <w:tc>
          <w:tcPr>
            <w:tcW w:w="1275"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联系电话</w:t>
            </w:r>
          </w:p>
        </w:tc>
        <w:tc>
          <w:tcPr>
            <w:tcW w:w="1109"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传真号码</w:t>
            </w:r>
          </w:p>
        </w:tc>
        <w:tc>
          <w:tcPr>
            <w:tcW w:w="2035" w:type="dxa"/>
            <w:noWrap w:val="0"/>
            <w:vAlign w:val="top"/>
          </w:tcPr>
          <w:p>
            <w:pPr>
              <w:widowControl/>
              <w:spacing w:line="480" w:lineRule="atLeast"/>
              <w:jc w:val="left"/>
              <w:rPr>
                <w:rFonts w:ascii="仿宋" w:hAnsi="仿宋" w:eastAsia="仿宋" w:cs="宋体"/>
                <w:kern w:val="0"/>
                <w:sz w:val="24"/>
              </w:rPr>
            </w:pPr>
            <w:r>
              <w:rPr>
                <w:rFonts w:ascii="仿宋" w:hAnsi="仿宋" w:eastAsia="仿宋" w:cs="宋体"/>
                <w:kern w:val="0"/>
                <w:sz w:val="24"/>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2" w:type="dxa"/>
            <w:noWrap w:val="0"/>
            <w:vAlign w:val="top"/>
          </w:tcPr>
          <w:p>
            <w:pPr>
              <w:widowControl/>
              <w:spacing w:line="480" w:lineRule="atLeast"/>
              <w:jc w:val="left"/>
              <w:rPr>
                <w:rFonts w:hint="eastAsia" w:ascii="仿宋" w:hAnsi="仿宋" w:eastAsia="仿宋" w:cs="宋体"/>
                <w:kern w:val="0"/>
                <w:sz w:val="24"/>
                <w:lang w:eastAsia="zh-CN"/>
              </w:rPr>
            </w:pPr>
            <w:r>
              <w:rPr>
                <w:rFonts w:ascii="仿宋" w:hAnsi="仿宋" w:eastAsia="仿宋" w:cs="宋体"/>
                <w:kern w:val="0"/>
                <w:sz w:val="24"/>
              </w:rPr>
              <w:t>石家庄市藁城区</w:t>
            </w:r>
            <w:r>
              <w:rPr>
                <w:rFonts w:hint="eastAsia" w:ascii="仿宋" w:hAnsi="仿宋" w:eastAsia="仿宋" w:cs="宋体"/>
                <w:kern w:val="0"/>
                <w:sz w:val="24"/>
                <w:lang w:eastAsia="zh-CN"/>
              </w:rPr>
              <w:t>医疗保障局</w:t>
            </w:r>
          </w:p>
        </w:tc>
        <w:tc>
          <w:tcPr>
            <w:tcW w:w="1242" w:type="dxa"/>
            <w:noWrap w:val="0"/>
            <w:vAlign w:val="top"/>
          </w:tcPr>
          <w:p>
            <w:pPr>
              <w:widowControl/>
              <w:spacing w:line="480" w:lineRule="atLeast"/>
              <w:jc w:val="left"/>
              <w:rPr>
                <w:rFonts w:hint="default" w:ascii="仿宋" w:hAnsi="仿宋" w:eastAsia="仿宋" w:cs="宋体"/>
                <w:kern w:val="0"/>
                <w:sz w:val="24"/>
                <w:lang w:val="en-US" w:eastAsia="zh-CN"/>
              </w:rPr>
            </w:pPr>
            <w:r>
              <w:rPr>
                <w:rFonts w:hint="eastAsia" w:ascii="仿宋" w:hAnsi="仿宋" w:eastAsia="仿宋" w:cs="宋体"/>
                <w:kern w:val="0"/>
                <w:sz w:val="24"/>
                <w:lang w:eastAsia="zh-CN"/>
              </w:rPr>
              <w:t>廉州西路</w:t>
            </w:r>
            <w:r>
              <w:rPr>
                <w:rFonts w:hint="eastAsia" w:ascii="仿宋" w:hAnsi="仿宋" w:eastAsia="仿宋" w:cs="宋体"/>
                <w:kern w:val="0"/>
                <w:sz w:val="24"/>
                <w:lang w:val="en-US" w:eastAsia="zh-CN"/>
              </w:rPr>
              <w:t>79号</w:t>
            </w:r>
          </w:p>
        </w:tc>
        <w:tc>
          <w:tcPr>
            <w:tcW w:w="1659" w:type="dxa"/>
            <w:noWrap w:val="0"/>
            <w:vAlign w:val="top"/>
          </w:tcPr>
          <w:p>
            <w:pPr>
              <w:widowControl/>
              <w:spacing w:line="480" w:lineRule="atLeast"/>
              <w:jc w:val="left"/>
              <w:rPr>
                <w:rFonts w:hint="eastAsia" w:ascii="仿宋" w:hAnsi="仿宋" w:eastAsia="仿宋" w:cs="宋体"/>
                <w:kern w:val="0"/>
                <w:sz w:val="24"/>
                <w:lang w:val="en-US" w:eastAsia="zh-CN"/>
              </w:rPr>
            </w:pPr>
            <w:r>
              <w:rPr>
                <w:rFonts w:hint="eastAsia" w:ascii="仿宋" w:hAnsi="仿宋" w:eastAsia="仿宋" w:cs="宋体"/>
                <w:kern w:val="0"/>
                <w:sz w:val="24"/>
                <w:lang w:val="en-US" w:eastAsia="zh-CN"/>
              </w:rPr>
              <w:t>上午8：30-12：00 下午1：30-5：30（1月-5月、9月-12月）</w:t>
            </w:r>
          </w:p>
          <w:p>
            <w:pPr>
              <w:widowControl/>
              <w:spacing w:line="480" w:lineRule="atLeast"/>
              <w:jc w:val="left"/>
              <w:rPr>
                <w:rFonts w:ascii="仿宋" w:hAnsi="仿宋" w:eastAsia="仿宋" w:cs="宋体"/>
                <w:kern w:val="0"/>
                <w:sz w:val="24"/>
              </w:rPr>
            </w:pPr>
            <w:r>
              <w:rPr>
                <w:rFonts w:hint="eastAsia" w:ascii="仿宋" w:hAnsi="仿宋" w:eastAsia="仿宋" w:cs="宋体"/>
                <w:kern w:val="0"/>
                <w:sz w:val="24"/>
                <w:lang w:val="en-US" w:eastAsia="zh-CN"/>
              </w:rPr>
              <w:t>下午2：30-5：30（6月-8月）</w:t>
            </w:r>
          </w:p>
        </w:tc>
        <w:tc>
          <w:tcPr>
            <w:tcW w:w="1275" w:type="dxa"/>
            <w:noWrap w:val="0"/>
            <w:vAlign w:val="top"/>
          </w:tcPr>
          <w:p>
            <w:pPr>
              <w:widowControl/>
              <w:spacing w:line="480" w:lineRule="atLeast"/>
              <w:jc w:val="left"/>
              <w:rPr>
                <w:rFonts w:hint="default" w:ascii="仿宋" w:hAnsi="仿宋" w:eastAsia="仿宋" w:cs="宋体"/>
                <w:kern w:val="0"/>
                <w:sz w:val="24"/>
                <w:lang w:val="en-US" w:eastAsia="zh-CN"/>
              </w:rPr>
            </w:pPr>
            <w:r>
              <w:rPr>
                <w:rFonts w:hint="eastAsia" w:ascii="仿宋" w:hAnsi="仿宋" w:eastAsia="仿宋" w:cs="宋体"/>
                <w:kern w:val="0"/>
                <w:sz w:val="24"/>
              </w:rPr>
              <w:t>88</w:t>
            </w:r>
            <w:r>
              <w:rPr>
                <w:rFonts w:hint="eastAsia" w:ascii="仿宋" w:hAnsi="仿宋" w:eastAsia="仿宋" w:cs="宋体"/>
                <w:kern w:val="0"/>
                <w:sz w:val="24"/>
                <w:lang w:val="en-US" w:eastAsia="zh-CN"/>
              </w:rPr>
              <w:t>049656</w:t>
            </w:r>
          </w:p>
        </w:tc>
        <w:tc>
          <w:tcPr>
            <w:tcW w:w="1109" w:type="dxa"/>
            <w:noWrap w:val="0"/>
            <w:vAlign w:val="top"/>
          </w:tcPr>
          <w:p>
            <w:pPr>
              <w:widowControl/>
              <w:spacing w:line="480" w:lineRule="atLeast"/>
              <w:jc w:val="left"/>
              <w:rPr>
                <w:rFonts w:hint="default" w:ascii="仿宋" w:hAnsi="仿宋" w:eastAsia="仿宋" w:cs="宋体"/>
                <w:kern w:val="0"/>
                <w:sz w:val="24"/>
                <w:lang w:val="en-US" w:eastAsia="zh-CN"/>
              </w:rPr>
            </w:pPr>
            <w:r>
              <w:rPr>
                <w:rFonts w:hint="eastAsia" w:ascii="仿宋" w:hAnsi="仿宋" w:eastAsia="仿宋" w:cs="宋体"/>
                <w:kern w:val="0"/>
                <w:sz w:val="24"/>
              </w:rPr>
              <w:t>88</w:t>
            </w:r>
            <w:r>
              <w:rPr>
                <w:rFonts w:hint="eastAsia" w:ascii="仿宋" w:hAnsi="仿宋" w:eastAsia="仿宋" w:cs="宋体"/>
                <w:kern w:val="0"/>
                <w:sz w:val="24"/>
                <w:lang w:val="en-US" w:eastAsia="zh-CN"/>
              </w:rPr>
              <w:t>049656</w:t>
            </w:r>
          </w:p>
        </w:tc>
        <w:tc>
          <w:tcPr>
            <w:tcW w:w="2035" w:type="dxa"/>
            <w:noWrap w:val="0"/>
            <w:vAlign w:val="top"/>
          </w:tcPr>
          <w:p>
            <w:pPr>
              <w:widowControl/>
              <w:spacing w:line="480" w:lineRule="atLeast"/>
              <w:jc w:val="left"/>
              <w:rPr>
                <w:rFonts w:ascii="仿宋" w:hAnsi="仿宋" w:eastAsia="仿宋" w:cs="宋体"/>
                <w:kern w:val="0"/>
                <w:sz w:val="24"/>
              </w:rPr>
            </w:pPr>
            <w:r>
              <w:rPr>
                <w:rFonts w:hint="eastAsia" w:ascii="仿宋" w:hAnsi="仿宋" w:eastAsia="仿宋" w:cs="宋体"/>
                <w:kern w:val="0"/>
                <w:sz w:val="24"/>
              </w:rPr>
              <w:t>gcqybj</w:t>
            </w:r>
            <w:r>
              <w:rPr>
                <w:rFonts w:ascii="仿宋" w:hAnsi="仿宋" w:eastAsia="仿宋" w:cs="宋体"/>
                <w:kern w:val="0"/>
                <w:sz w:val="24"/>
              </w:rPr>
              <w:t>@</w:t>
            </w:r>
            <w:r>
              <w:rPr>
                <w:rFonts w:hint="eastAsia" w:ascii="仿宋" w:hAnsi="仿宋" w:eastAsia="仿宋" w:cs="宋体"/>
                <w:kern w:val="0"/>
                <w:sz w:val="24"/>
                <w:lang w:val="en-US" w:eastAsia="zh-CN"/>
              </w:rPr>
              <w:t>126</w:t>
            </w:r>
            <w:r>
              <w:rPr>
                <w:rFonts w:ascii="仿宋" w:hAnsi="仿宋" w:eastAsia="仿宋" w:cs="宋体"/>
                <w:kern w:val="0"/>
                <w:sz w:val="24"/>
              </w:rPr>
              <w:t>.com</w:t>
            </w:r>
          </w:p>
        </w:tc>
      </w:tr>
    </w:tbl>
    <w:p>
      <w:pPr>
        <w:rPr>
          <w:rFonts w:hint="eastAsia" w:ascii="仿宋_GB2312" w:eastAsia="仿宋_GB2312"/>
          <w:color w:val="000000"/>
          <w:spacing w:val="-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center"/>
        <w:rPr>
          <w:rFonts w:hint="eastAsia" w:ascii="仿宋_GB2312" w:hAnsi="仿宋_GB2312" w:eastAsia="仿宋_GB2312" w:cs="仿宋_GB2312"/>
          <w:sz w:val="32"/>
          <w:szCs w:val="32"/>
        </w:rPr>
      </w:pPr>
    </w:p>
    <w:p>
      <w:pPr>
        <w:jc w:val="both"/>
        <w:rPr>
          <w:rFonts w:hint="eastAsia" w:ascii="仿宋_GB2312" w:hAnsi="仿宋_GB2312" w:eastAsia="仿宋_GB2312" w:cs="仿宋_GB2312"/>
          <w:sz w:val="32"/>
          <w:szCs w:val="32"/>
        </w:rPr>
      </w:pPr>
      <w:bookmarkStart w:id="0" w:name="_GoBack"/>
      <w:bookmarkEnd w:id="0"/>
    </w:p>
    <w:p>
      <w:pPr>
        <w:jc w:val="center"/>
        <w:rPr>
          <w:rFonts w:hint="eastAsia" w:ascii="宋体" w:hAnsi="宋体"/>
          <w:sz w:val="28"/>
          <w:szCs w:val="28"/>
        </w:rPr>
      </w:pPr>
      <w:r>
        <w:rPr>
          <w:rFonts w:hint="eastAsia" w:ascii="仿宋_GB2312" w:hAnsi="仿宋_GB2312" w:eastAsia="仿宋_GB2312" w:cs="仿宋_GB2312"/>
          <w:sz w:val="32"/>
          <w:szCs w:val="32"/>
        </w:rPr>
        <w:t>藁城区</w:t>
      </w:r>
      <w:r>
        <w:rPr>
          <w:rFonts w:hint="eastAsia" w:ascii="仿宋_GB2312" w:hAnsi="仿宋_GB2312" w:eastAsia="仿宋_GB2312" w:cs="仿宋_GB2312"/>
          <w:sz w:val="32"/>
          <w:szCs w:val="32"/>
          <w:lang w:eastAsia="zh-CN"/>
        </w:rPr>
        <w:t>医疗保障局</w:t>
      </w:r>
      <w:r>
        <w:rPr>
          <w:rFonts w:hint="eastAsia" w:ascii="仿宋_GB2312" w:hAnsi="仿宋_GB2312" w:eastAsia="仿宋_GB2312" w:cs="仿宋_GB2312"/>
          <w:sz w:val="32"/>
          <w:szCs w:val="32"/>
        </w:rPr>
        <w:t xml:space="preserve">信息公开申请表 </w:t>
      </w:r>
    </w:p>
    <w:p>
      <w:pPr>
        <w:jc w:val="center"/>
        <w:rPr>
          <w:rFonts w:hint="eastAsia" w:ascii="宋体" w:hAnsi="宋体"/>
          <w:b/>
          <w:sz w:val="28"/>
          <w:szCs w:val="28"/>
        </w:rPr>
      </w:pPr>
    </w:p>
    <w:tbl>
      <w:tblPr>
        <w:tblStyle w:val="4"/>
        <w:tblW w:w="8280"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6"/>
        <w:gridCol w:w="686"/>
        <w:gridCol w:w="531"/>
        <w:gridCol w:w="177"/>
        <w:gridCol w:w="1240"/>
        <w:gridCol w:w="354"/>
        <w:gridCol w:w="354"/>
        <w:gridCol w:w="888"/>
        <w:gridCol w:w="178"/>
        <w:gridCol w:w="210"/>
        <w:gridCol w:w="324"/>
        <w:gridCol w:w="744"/>
        <w:gridCol w:w="44"/>
        <w:gridCol w:w="279"/>
        <w:gridCol w:w="232"/>
        <w:gridCol w:w="355"/>
        <w:gridCol w:w="177"/>
        <w:gridCol w:w="101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ascii="宋体" w:hAnsi="宋体" w:cs="Arial Unicode MS"/>
                <w:color w:val="000000"/>
                <w:sz w:val="28"/>
                <w:szCs w:val="28"/>
              </w:rPr>
            </w:pPr>
            <w:r>
              <w:rPr>
                <w:rFonts w:hint="eastAsia" w:ascii="宋体" w:hAnsi="宋体"/>
                <w:bCs/>
                <w:sz w:val="28"/>
                <w:szCs w:val="28"/>
              </w:rPr>
              <w:t>申请人信息</w:t>
            </w:r>
          </w:p>
        </w:tc>
        <w:tc>
          <w:tcPr>
            <w:tcW w:w="68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z w:val="28"/>
                <w:szCs w:val="28"/>
              </w:rPr>
              <w:t>公民</w:t>
            </w: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姓    名</w:t>
            </w:r>
          </w:p>
        </w:tc>
        <w:tc>
          <w:tcPr>
            <w:tcW w:w="1596"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500"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工作单位</w:t>
            </w:r>
          </w:p>
        </w:tc>
        <w:tc>
          <w:tcPr>
            <w:tcW w:w="205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证件名称</w:t>
            </w:r>
          </w:p>
        </w:tc>
        <w:tc>
          <w:tcPr>
            <w:tcW w:w="1596"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500"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证件号码</w:t>
            </w:r>
          </w:p>
        </w:tc>
        <w:tc>
          <w:tcPr>
            <w:tcW w:w="205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通信地址</w:t>
            </w:r>
          </w:p>
        </w:tc>
        <w:tc>
          <w:tcPr>
            <w:tcW w:w="2308"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831"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z w:val="28"/>
                <w:szCs w:val="28"/>
              </w:rPr>
              <w:t>邮政编码</w:t>
            </w:r>
          </w:p>
        </w:tc>
        <w:tc>
          <w:tcPr>
            <w:tcW w:w="1011" w:type="dxa"/>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联系电话</w:t>
            </w:r>
          </w:p>
        </w:tc>
        <w:tc>
          <w:tcPr>
            <w:tcW w:w="1774"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833"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z w:val="28"/>
                <w:szCs w:val="28"/>
              </w:rPr>
              <w:t>传　　真</w:t>
            </w:r>
          </w:p>
        </w:tc>
        <w:tc>
          <w:tcPr>
            <w:tcW w:w="1543"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电子信箱</w:t>
            </w:r>
          </w:p>
        </w:tc>
        <w:tc>
          <w:tcPr>
            <w:tcW w:w="5150" w:type="dxa"/>
            <w:gridSpan w:val="1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sz w:val="28"/>
                <w:szCs w:val="28"/>
              </w:rPr>
            </w:pPr>
            <w:r>
              <w:rPr>
                <w:rFonts w:hint="eastAsia" w:ascii="宋体" w:hAnsi="宋体"/>
                <w:sz w:val="28"/>
                <w:szCs w:val="28"/>
              </w:rPr>
              <w:t>法人或</w:t>
            </w:r>
          </w:p>
          <w:p>
            <w:pPr>
              <w:spacing w:line="360" w:lineRule="exact"/>
              <w:jc w:val="center"/>
              <w:rPr>
                <w:rFonts w:ascii="宋体" w:hAnsi="宋体" w:cs="Arial Unicode MS"/>
                <w:color w:val="000000"/>
                <w:sz w:val="28"/>
                <w:szCs w:val="28"/>
              </w:rPr>
            </w:pPr>
            <w:r>
              <w:rPr>
                <w:rFonts w:hint="eastAsia" w:ascii="宋体" w:hAnsi="宋体"/>
                <w:sz w:val="28"/>
                <w:szCs w:val="28"/>
              </w:rPr>
              <w:t>其它组织</w:t>
            </w: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机构名称</w:t>
            </w:r>
          </w:p>
        </w:tc>
        <w:tc>
          <w:tcPr>
            <w:tcW w:w="1774"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2188" w:type="dxa"/>
            <w:gridSpan w:val="7"/>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组织机构代码</w:t>
            </w:r>
          </w:p>
        </w:tc>
        <w:tc>
          <w:tcPr>
            <w:tcW w:w="1188"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宋体" w:hAnsi="宋体"/>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hint="eastAsia" w:ascii="宋体" w:hAnsi="宋体"/>
                <w:sz w:val="28"/>
                <w:szCs w:val="28"/>
              </w:rPr>
            </w:pPr>
            <w:r>
              <w:rPr>
                <w:rFonts w:hint="eastAsia" w:ascii="宋体" w:hAnsi="宋体"/>
                <w:sz w:val="28"/>
                <w:szCs w:val="28"/>
              </w:rPr>
              <w:t>营业执照信息</w:t>
            </w:r>
          </w:p>
        </w:tc>
        <w:tc>
          <w:tcPr>
            <w:tcW w:w="5150" w:type="dxa"/>
            <w:gridSpan w:val="1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法人代表</w:t>
            </w:r>
          </w:p>
        </w:tc>
        <w:tc>
          <w:tcPr>
            <w:tcW w:w="1596"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779"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联系人姓名</w:t>
            </w:r>
          </w:p>
        </w:tc>
        <w:tc>
          <w:tcPr>
            <w:tcW w:w="1775" w:type="dxa"/>
            <w:gridSpan w:val="4"/>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联系人电话</w:t>
            </w:r>
          </w:p>
        </w:tc>
        <w:tc>
          <w:tcPr>
            <w:tcW w:w="1596"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779" w:type="dxa"/>
            <w:gridSpan w:val="6"/>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联系人电话</w:t>
            </w:r>
          </w:p>
        </w:tc>
        <w:tc>
          <w:tcPr>
            <w:tcW w:w="1775" w:type="dxa"/>
            <w:gridSpan w:val="4"/>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hint="eastAsia" w:ascii="宋体" w:hAnsi="宋体"/>
                <w:sz w:val="28"/>
                <w:szCs w:val="28"/>
              </w:rPr>
              <w:t>联系地址</w:t>
            </w:r>
          </w:p>
        </w:tc>
        <w:tc>
          <w:tcPr>
            <w:tcW w:w="1984" w:type="dxa"/>
            <w:gridSpan w:val="5"/>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ascii="宋体" w:hAnsi="宋体"/>
                <w:sz w:val="28"/>
                <w:szCs w:val="28"/>
              </w:rPr>
              <w:t> </w:t>
            </w:r>
          </w:p>
        </w:tc>
        <w:tc>
          <w:tcPr>
            <w:tcW w:w="1068"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z w:val="28"/>
                <w:szCs w:val="28"/>
              </w:rPr>
              <w:t>邮编</w:t>
            </w:r>
          </w:p>
        </w:tc>
        <w:tc>
          <w:tcPr>
            <w:tcW w:w="2098" w:type="dxa"/>
            <w:gridSpan w:val="6"/>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20"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686"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1948"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tLeast"/>
              <w:rPr>
                <w:rFonts w:ascii="宋体" w:hAnsi="宋体" w:cs="Arial Unicode MS"/>
                <w:color w:val="000000"/>
                <w:sz w:val="28"/>
                <w:szCs w:val="28"/>
              </w:rPr>
            </w:pPr>
            <w:r>
              <w:rPr>
                <w:rFonts w:hint="eastAsia" w:ascii="宋体" w:hAnsi="宋体"/>
                <w:sz w:val="28"/>
                <w:szCs w:val="28"/>
              </w:rPr>
              <w:t>联系人电子邮箱</w:t>
            </w:r>
          </w:p>
        </w:tc>
        <w:tc>
          <w:tcPr>
            <w:tcW w:w="1984" w:type="dxa"/>
            <w:gridSpan w:val="5"/>
            <w:tcBorders>
              <w:top w:val="single" w:color="auto" w:sz="4" w:space="0"/>
              <w:left w:val="single" w:color="auto" w:sz="4" w:space="0"/>
              <w:bottom w:val="single" w:color="auto" w:sz="4" w:space="0"/>
              <w:right w:val="single" w:color="auto" w:sz="4" w:space="0"/>
            </w:tcBorders>
            <w:noWrap w:val="0"/>
            <w:vAlign w:val="center"/>
          </w:tcPr>
          <w:p>
            <w:pPr>
              <w:spacing w:line="120" w:lineRule="atLeast"/>
              <w:jc w:val="center"/>
              <w:rPr>
                <w:rFonts w:ascii="宋体" w:hAnsi="宋体" w:cs="Arial Unicode MS"/>
                <w:color w:val="000000"/>
                <w:sz w:val="28"/>
                <w:szCs w:val="28"/>
              </w:rPr>
            </w:pPr>
            <w:r>
              <w:rPr>
                <w:rFonts w:ascii="宋体" w:hAnsi="宋体"/>
                <w:sz w:val="28"/>
                <w:szCs w:val="28"/>
              </w:rPr>
              <w:t> </w:t>
            </w:r>
          </w:p>
        </w:tc>
        <w:tc>
          <w:tcPr>
            <w:tcW w:w="1068" w:type="dxa"/>
            <w:gridSpan w:val="2"/>
            <w:tcBorders>
              <w:top w:val="single" w:color="auto" w:sz="4" w:space="0"/>
              <w:left w:val="single" w:color="auto" w:sz="4" w:space="0"/>
              <w:bottom w:val="single" w:color="auto" w:sz="4" w:space="0"/>
              <w:right w:val="single" w:color="auto" w:sz="4" w:space="0"/>
            </w:tcBorders>
            <w:noWrap w:val="0"/>
            <w:vAlign w:val="center"/>
          </w:tcPr>
          <w:p>
            <w:pPr>
              <w:spacing w:line="120" w:lineRule="atLeast"/>
              <w:jc w:val="center"/>
              <w:rPr>
                <w:rFonts w:ascii="宋体" w:hAnsi="宋体" w:cs="Arial Unicode MS"/>
                <w:color w:val="000000"/>
                <w:sz w:val="28"/>
                <w:szCs w:val="28"/>
              </w:rPr>
            </w:pPr>
            <w:r>
              <w:rPr>
                <w:rFonts w:hint="eastAsia" w:ascii="宋体" w:hAnsi="宋体"/>
                <w:sz w:val="28"/>
                <w:szCs w:val="28"/>
              </w:rPr>
              <w:t>传真</w:t>
            </w:r>
          </w:p>
        </w:tc>
        <w:tc>
          <w:tcPr>
            <w:tcW w:w="2098" w:type="dxa"/>
            <w:gridSpan w:val="6"/>
            <w:tcBorders>
              <w:top w:val="single" w:color="auto" w:sz="4" w:space="0"/>
              <w:left w:val="single" w:color="auto" w:sz="4" w:space="0"/>
              <w:bottom w:val="single" w:color="auto" w:sz="4" w:space="0"/>
              <w:right w:val="single" w:color="auto" w:sz="4" w:space="0"/>
            </w:tcBorders>
            <w:noWrap w:val="0"/>
            <w:vAlign w:val="top"/>
          </w:tcPr>
          <w:p>
            <w:pPr>
              <w:spacing w:line="120" w:lineRule="atLeast"/>
              <w:rPr>
                <w:rFonts w:ascii="宋体" w:hAnsi="宋体" w:cs="Arial Unicode MS"/>
                <w:color w:val="000000"/>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255"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2634"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宋体" w:hAnsi="宋体"/>
                <w:sz w:val="28"/>
                <w:szCs w:val="28"/>
              </w:rPr>
            </w:pPr>
            <w:r>
              <w:rPr>
                <w:rFonts w:hint="eastAsia" w:ascii="宋体" w:hAnsi="宋体"/>
                <w:sz w:val="28"/>
                <w:szCs w:val="28"/>
              </w:rPr>
              <w:t>申请人签名或盖章</w:t>
            </w:r>
          </w:p>
        </w:tc>
        <w:tc>
          <w:tcPr>
            <w:tcW w:w="5150" w:type="dxa"/>
            <w:gridSpan w:val="1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255" w:hRule="atLeast"/>
        </w:trPr>
        <w:tc>
          <w:tcPr>
            <w:tcW w:w="496" w:type="dxa"/>
            <w:vMerge w:val="continue"/>
            <w:tcBorders>
              <w:left w:val="single" w:color="auto" w:sz="4" w:space="0"/>
              <w:bottom w:val="single" w:color="auto" w:sz="4" w:space="0"/>
              <w:right w:val="single" w:color="auto" w:sz="4" w:space="0"/>
            </w:tcBorders>
            <w:noWrap w:val="0"/>
            <w:vAlign w:val="center"/>
          </w:tcPr>
          <w:p>
            <w:pPr>
              <w:rPr>
                <w:rFonts w:ascii="宋体" w:hAnsi="宋体" w:cs="Arial Unicode MS"/>
                <w:color w:val="000000"/>
                <w:sz w:val="28"/>
                <w:szCs w:val="28"/>
              </w:rPr>
            </w:pPr>
          </w:p>
        </w:tc>
        <w:tc>
          <w:tcPr>
            <w:tcW w:w="2634"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z w:val="28"/>
                <w:szCs w:val="28"/>
              </w:rPr>
              <w:t>申请时间</w:t>
            </w:r>
          </w:p>
        </w:tc>
        <w:tc>
          <w:tcPr>
            <w:tcW w:w="5150" w:type="dxa"/>
            <w:gridSpan w:val="13"/>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宋体" w:hAnsi="宋体" w:cs="Arial Unicode MS"/>
                <w:color w:val="000000"/>
                <w:sz w:val="28"/>
                <w:szCs w:val="28"/>
              </w:rPr>
            </w:pPr>
            <w:r>
              <w:rPr>
                <w:rFonts w:ascii="宋体" w:hAnsi="宋体"/>
                <w:sz w:val="28"/>
                <w:szCs w:val="28"/>
              </w:rPr>
              <w:t xml:space="preserve">          </w:t>
            </w:r>
            <w:r>
              <w:rPr>
                <w:rFonts w:hint="eastAsia" w:ascii="宋体" w:hAnsi="宋体"/>
                <w:sz w:val="28"/>
                <w:szCs w:val="28"/>
              </w:rPr>
              <w:t>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日</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079" w:hRule="atLeast"/>
        </w:trPr>
        <w:tc>
          <w:tcPr>
            <w:tcW w:w="496"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ascii="宋体" w:hAnsi="宋体"/>
                <w:sz w:val="28"/>
                <w:szCs w:val="28"/>
              </w:rPr>
            </w:pPr>
            <w:r>
              <w:rPr>
                <w:rFonts w:ascii="宋体" w:hAnsi="宋体"/>
                <w:bCs/>
                <w:sz w:val="28"/>
                <w:szCs w:val="28"/>
              </w:rPr>
              <w:t> </w:t>
            </w:r>
          </w:p>
          <w:p>
            <w:pPr>
              <w:spacing w:line="440" w:lineRule="exact"/>
              <w:jc w:val="center"/>
              <w:rPr>
                <w:rFonts w:ascii="宋体" w:hAnsi="宋体" w:cs="Arial Unicode MS"/>
                <w:color w:val="000000"/>
                <w:sz w:val="28"/>
                <w:szCs w:val="28"/>
              </w:rPr>
            </w:pPr>
            <w:r>
              <w:rPr>
                <w:rFonts w:hint="eastAsia" w:ascii="宋体" w:hAnsi="宋体"/>
                <w:bCs/>
                <w:sz w:val="28"/>
                <w:szCs w:val="28"/>
              </w:rPr>
              <w:t>所需信息情况</w:t>
            </w:r>
          </w:p>
        </w:tc>
        <w:tc>
          <w:tcPr>
            <w:tcW w:w="1394"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宋体" w:hAnsi="宋体" w:cs="Arial Unicode MS"/>
                <w:color w:val="000000"/>
                <w:sz w:val="28"/>
                <w:szCs w:val="28"/>
              </w:rPr>
            </w:pPr>
            <w:r>
              <w:rPr>
                <w:rFonts w:hint="eastAsia" w:ascii="宋体" w:hAnsi="宋体"/>
                <w:spacing w:val="-20"/>
                <w:sz w:val="28"/>
                <w:szCs w:val="28"/>
              </w:rPr>
              <w:t>所需信息的内容描述</w:t>
            </w:r>
          </w:p>
        </w:tc>
        <w:tc>
          <w:tcPr>
            <w:tcW w:w="6390" w:type="dxa"/>
            <w:gridSpan w:val="14"/>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宋体" w:hAnsi="宋体"/>
                <w:sz w:val="28"/>
                <w:szCs w:val="28"/>
              </w:rPr>
            </w:pPr>
          </w:p>
          <w:p>
            <w:pPr>
              <w:spacing w:line="440" w:lineRule="exact"/>
              <w:rPr>
                <w:rFonts w:hint="eastAsia" w:ascii="宋体" w:hAnsi="宋体"/>
                <w:sz w:val="28"/>
                <w:szCs w:val="28"/>
              </w:rPr>
            </w:pPr>
          </w:p>
          <w:p>
            <w:pPr>
              <w:spacing w:line="440" w:lineRule="exact"/>
              <w:rPr>
                <w:rFonts w:hint="eastAsia" w:ascii="宋体" w:hAnsi="宋体"/>
                <w:sz w:val="28"/>
                <w:szCs w:val="28"/>
              </w:rPr>
            </w:pPr>
            <w:r>
              <w:rPr>
                <w:rFonts w:ascii="宋体" w:hAnsi="宋体"/>
                <w:sz w:val="28"/>
                <w:szCs w:val="28"/>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774"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2988"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r>
              <w:rPr>
                <w:rFonts w:hint="eastAsia" w:ascii="宋体" w:hAnsi="宋体"/>
                <w:sz w:val="28"/>
                <w:szCs w:val="28"/>
              </w:rPr>
              <w:t>是否申请减免费用</w:t>
            </w:r>
          </w:p>
          <w:p>
            <w:pPr>
              <w:numPr>
                <w:ilvl w:val="0"/>
                <w:numId w:val="1"/>
              </w:numPr>
              <w:spacing w:line="360" w:lineRule="exact"/>
              <w:rPr>
                <w:rFonts w:hint="eastAsia" w:ascii="宋体" w:hAnsi="宋体"/>
                <w:sz w:val="28"/>
                <w:szCs w:val="28"/>
              </w:rPr>
            </w:pPr>
            <w:r>
              <w:rPr>
                <w:rFonts w:hint="eastAsia" w:ascii="宋体" w:hAnsi="宋体"/>
                <w:sz w:val="28"/>
                <w:szCs w:val="28"/>
              </w:rPr>
              <w:t>申请 请提供相关证明</w:t>
            </w:r>
          </w:p>
          <w:p>
            <w:pPr>
              <w:numPr>
                <w:ilvl w:val="0"/>
                <w:numId w:val="1"/>
              </w:numPr>
              <w:spacing w:line="360" w:lineRule="exact"/>
              <w:rPr>
                <w:rFonts w:hint="eastAsia" w:ascii="宋体" w:hAnsi="宋体"/>
                <w:sz w:val="28"/>
                <w:szCs w:val="28"/>
              </w:rPr>
            </w:pPr>
            <w:r>
              <w:rPr>
                <w:rFonts w:hint="eastAsia" w:ascii="宋体" w:hAnsi="宋体"/>
                <w:sz w:val="28"/>
                <w:szCs w:val="28"/>
              </w:rPr>
              <w:t>不申请</w:t>
            </w:r>
          </w:p>
        </w:tc>
        <w:tc>
          <w:tcPr>
            <w:tcW w:w="2698" w:type="dxa"/>
            <w:gridSpan w:val="6"/>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sz w:val="28"/>
                <w:szCs w:val="28"/>
              </w:rPr>
            </w:pPr>
            <w:r>
              <w:rPr>
                <w:rFonts w:hint="eastAsia" w:ascii="宋体" w:hAnsi="宋体"/>
                <w:sz w:val="28"/>
                <w:szCs w:val="28"/>
              </w:rPr>
              <w:t>所需信息的指定提供方式（可多选）</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纸    </w:t>
            </w:r>
            <w:r>
              <w:rPr>
                <w:rFonts w:hint="eastAsia" w:ascii="宋体" w:hAnsi="宋体"/>
                <w:sz w:val="28"/>
                <w:szCs w:val="28"/>
              </w:rPr>
              <w:t>面</w:t>
            </w:r>
          </w:p>
          <w:p>
            <w:pPr>
              <w:spacing w:line="360" w:lineRule="exact"/>
              <w:rPr>
                <w:rFonts w:hint="eastAsia" w:ascii="宋体" w:hAnsi="宋体"/>
                <w:sz w:val="28"/>
                <w:szCs w:val="28"/>
              </w:rPr>
            </w:pPr>
            <w:r>
              <w:rPr>
                <w:rFonts w:hint="eastAsia" w:ascii="宋体" w:hAnsi="宋体"/>
                <w:sz w:val="28"/>
                <w:szCs w:val="28"/>
              </w:rPr>
              <w:t xml:space="preserve">□ </w:t>
            </w:r>
            <w:r>
              <w:rPr>
                <w:rFonts w:ascii="宋体" w:hAnsi="宋体"/>
                <w:sz w:val="28"/>
                <w:szCs w:val="28"/>
              </w:rPr>
              <w:t>电子邮件</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光    </w:t>
            </w:r>
            <w:r>
              <w:rPr>
                <w:rFonts w:hint="eastAsia" w:ascii="宋体" w:hAnsi="宋体"/>
                <w:sz w:val="28"/>
                <w:szCs w:val="28"/>
              </w:rPr>
              <w:t>盘</w:t>
            </w:r>
          </w:p>
          <w:p>
            <w:pPr>
              <w:spacing w:line="360" w:lineRule="exact"/>
              <w:rPr>
                <w:rFonts w:ascii="宋体" w:hAnsi="宋体" w:cs="Arial Unicode MS"/>
                <w:color w:val="000000"/>
                <w:sz w:val="28"/>
                <w:szCs w:val="28"/>
              </w:rPr>
            </w:pPr>
            <w:r>
              <w:rPr>
                <w:rFonts w:hint="eastAsia" w:ascii="宋体" w:hAnsi="宋体"/>
                <w:sz w:val="28"/>
                <w:szCs w:val="28"/>
              </w:rPr>
              <w:t>□</w:t>
            </w:r>
            <w:r>
              <w:rPr>
                <w:rFonts w:ascii="宋体" w:hAnsi="宋体"/>
                <w:sz w:val="28"/>
                <w:szCs w:val="28"/>
              </w:rPr>
              <w:t xml:space="preserve"> 磁    </w:t>
            </w:r>
            <w:r>
              <w:rPr>
                <w:rFonts w:hint="eastAsia" w:ascii="宋体" w:hAnsi="宋体"/>
                <w:sz w:val="28"/>
                <w:szCs w:val="28"/>
              </w:rPr>
              <w:t>盘</w:t>
            </w:r>
          </w:p>
        </w:tc>
        <w:tc>
          <w:tcPr>
            <w:tcW w:w="2098" w:type="dxa"/>
            <w:gridSpan w:val="6"/>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ascii="宋体" w:hAnsi="宋体"/>
                <w:sz w:val="28"/>
                <w:szCs w:val="28"/>
              </w:rPr>
            </w:pPr>
            <w:r>
              <w:rPr>
                <w:rFonts w:hint="eastAsia" w:ascii="宋体" w:hAnsi="宋体"/>
                <w:sz w:val="28"/>
                <w:szCs w:val="28"/>
              </w:rPr>
              <w:t>获取信息的方式（可多选）</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邮    </w:t>
            </w:r>
            <w:r>
              <w:rPr>
                <w:rFonts w:hint="eastAsia" w:ascii="宋体" w:hAnsi="宋体"/>
                <w:sz w:val="28"/>
                <w:szCs w:val="28"/>
              </w:rPr>
              <w:t>寄</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快    </w:t>
            </w:r>
            <w:r>
              <w:rPr>
                <w:rFonts w:hint="eastAsia" w:ascii="宋体" w:hAnsi="宋体"/>
                <w:sz w:val="28"/>
                <w:szCs w:val="28"/>
              </w:rPr>
              <w:t>递</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电子邮件</w:t>
            </w:r>
          </w:p>
          <w:p>
            <w:pPr>
              <w:spacing w:line="360" w:lineRule="exact"/>
              <w:rPr>
                <w:rFonts w:ascii="宋体" w:hAnsi="宋体"/>
                <w:sz w:val="28"/>
                <w:szCs w:val="28"/>
              </w:rPr>
            </w:pPr>
            <w:r>
              <w:rPr>
                <w:rFonts w:hint="eastAsia" w:ascii="宋体" w:hAnsi="宋体"/>
                <w:sz w:val="28"/>
                <w:szCs w:val="28"/>
              </w:rPr>
              <w:t>□</w:t>
            </w:r>
            <w:r>
              <w:rPr>
                <w:rFonts w:ascii="宋体" w:hAnsi="宋体"/>
                <w:sz w:val="28"/>
                <w:szCs w:val="28"/>
              </w:rPr>
              <w:t xml:space="preserve"> 传    </w:t>
            </w:r>
            <w:r>
              <w:rPr>
                <w:rFonts w:hint="eastAsia" w:ascii="宋体" w:hAnsi="宋体"/>
                <w:sz w:val="28"/>
                <w:szCs w:val="28"/>
              </w:rPr>
              <w:t>真</w:t>
            </w:r>
          </w:p>
          <w:p>
            <w:pPr>
              <w:spacing w:line="360" w:lineRule="exact"/>
              <w:rPr>
                <w:rFonts w:ascii="宋体" w:hAnsi="宋体" w:cs="Arial Unicode MS"/>
                <w:color w:val="000000"/>
                <w:sz w:val="28"/>
                <w:szCs w:val="28"/>
              </w:rPr>
            </w:pPr>
            <w:r>
              <w:rPr>
                <w:rFonts w:hint="eastAsia" w:ascii="宋体" w:hAnsi="宋体"/>
                <w:sz w:val="28"/>
                <w:szCs w:val="28"/>
              </w:rPr>
              <w:t>□</w:t>
            </w:r>
            <w:r>
              <w:rPr>
                <w:rFonts w:ascii="宋体" w:hAnsi="宋体"/>
                <w:sz w:val="28"/>
                <w:szCs w:val="28"/>
              </w:rPr>
              <w:t xml:space="preserve"> 自行领取</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486"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7784" w:type="dxa"/>
            <w:gridSpan w:val="17"/>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r>
              <w:rPr>
                <w:rFonts w:hint="eastAsia" w:ascii="宋体" w:hAnsi="宋体"/>
                <w:sz w:val="28"/>
                <w:szCs w:val="28"/>
              </w:rPr>
              <w:t>□若本机关无法按照指定方式提供所需信息，也可接受其他方式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486"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7784" w:type="dxa"/>
            <w:gridSpan w:val="17"/>
            <w:tcBorders>
              <w:top w:val="single" w:color="auto" w:sz="4" w:space="0"/>
              <w:left w:val="single" w:color="auto" w:sz="4" w:space="0"/>
              <w:bottom w:val="single" w:color="auto" w:sz="4" w:space="0"/>
              <w:right w:val="single" w:color="auto" w:sz="4" w:space="0"/>
            </w:tcBorders>
            <w:noWrap w:val="0"/>
            <w:vAlign w:val="top"/>
          </w:tcPr>
          <w:p>
            <w:pPr>
              <w:spacing w:line="360" w:lineRule="exact"/>
              <w:jc w:val="center"/>
              <w:rPr>
                <w:rFonts w:hint="eastAsia" w:ascii="宋体" w:hAnsi="宋体"/>
                <w:bCs/>
                <w:sz w:val="28"/>
                <w:szCs w:val="28"/>
              </w:rPr>
            </w:pPr>
            <w:r>
              <w:rPr>
                <w:rFonts w:hint="eastAsia" w:ascii="宋体" w:hAnsi="宋体"/>
                <w:bCs/>
                <w:sz w:val="28"/>
                <w:szCs w:val="28"/>
              </w:rPr>
              <w:t>选 填 部 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cantSplit/>
          <w:trHeight w:val="1107" w:hRule="atLeast"/>
        </w:trPr>
        <w:tc>
          <w:tcPr>
            <w:tcW w:w="496" w:type="dxa"/>
            <w:vMerge w:val="continue"/>
            <w:tcBorders>
              <w:left w:val="single" w:color="auto" w:sz="4" w:space="0"/>
              <w:right w:val="single" w:color="auto" w:sz="4" w:space="0"/>
            </w:tcBorders>
            <w:noWrap w:val="0"/>
            <w:vAlign w:val="center"/>
          </w:tcPr>
          <w:p>
            <w:pPr>
              <w:rPr>
                <w:rFonts w:ascii="宋体" w:hAnsi="宋体" w:cs="Arial Unicode MS"/>
                <w:color w:val="000000"/>
                <w:sz w:val="28"/>
                <w:szCs w:val="28"/>
              </w:rPr>
            </w:pPr>
          </w:p>
        </w:tc>
        <w:tc>
          <w:tcPr>
            <w:tcW w:w="121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r>
              <w:rPr>
                <w:rFonts w:hint="eastAsia" w:ascii="宋体" w:hAnsi="宋体"/>
                <w:sz w:val="28"/>
                <w:szCs w:val="28"/>
              </w:rPr>
              <w:t>所需信息编号</w:t>
            </w:r>
          </w:p>
        </w:tc>
        <w:tc>
          <w:tcPr>
            <w:tcW w:w="2125" w:type="dxa"/>
            <w:gridSpan w:val="4"/>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p>
        </w:tc>
        <w:tc>
          <w:tcPr>
            <w:tcW w:w="1276"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r>
              <w:rPr>
                <w:rFonts w:hint="eastAsia" w:ascii="宋体" w:hAnsi="宋体"/>
                <w:sz w:val="28"/>
                <w:szCs w:val="28"/>
              </w:rPr>
              <w:t>所需信息的用途</w:t>
            </w:r>
          </w:p>
        </w:tc>
        <w:tc>
          <w:tcPr>
            <w:tcW w:w="3166" w:type="dxa"/>
            <w:gridSpan w:val="8"/>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hint="eastAsia" w:ascii="宋体" w:hAnsi="宋体"/>
                <w:sz w:val="28"/>
                <w:szCs w:val="28"/>
              </w:rPr>
            </w:pPr>
          </w:p>
        </w:tc>
      </w:tr>
    </w:tbl>
    <w:p>
      <w:pPr>
        <w:rPr>
          <w:rFonts w:hint="eastAsia"/>
        </w:rPr>
      </w:pPr>
    </w:p>
    <w:sectPr>
      <w:footerReference r:id="rId3" w:type="default"/>
      <w:footerReference r:id="rId4"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rPr>
        <w:rStyle w:val="7"/>
      </w:rPr>
      <w:t>1</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lvl w:ilvl="0" w:tentative="0">
      <w:start w:val="4"/>
      <w:numFmt w:val="bullet"/>
      <w:lvlText w:val="□"/>
      <w:lvlJc w:val="left"/>
      <w:pPr>
        <w:tabs>
          <w:tab w:val="left" w:pos="360"/>
        </w:tabs>
        <w:ind w:left="360" w:hanging="360"/>
      </w:pPr>
      <w:rPr>
        <w:rFonts w:hint="eastAsia" w:ascii="仿宋_GB2312" w:hAnsi="Times New Roman" w:eastAsia="仿宋_GB2312" w:cs="Times New Roman"/>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1OWZmNDZkYTlhYTJhYTM5YWQwOTBjODE5YzA2NmIifQ=="/>
  </w:docVars>
  <w:rsids>
    <w:rsidRoot w:val="00172A27"/>
    <w:rsid w:val="00000B79"/>
    <w:rsid w:val="002977E4"/>
    <w:rsid w:val="002B4D72"/>
    <w:rsid w:val="002E6AA7"/>
    <w:rsid w:val="00363D0D"/>
    <w:rsid w:val="00372492"/>
    <w:rsid w:val="006364FD"/>
    <w:rsid w:val="006E4F04"/>
    <w:rsid w:val="00956CCC"/>
    <w:rsid w:val="00E442DC"/>
    <w:rsid w:val="00E93886"/>
    <w:rsid w:val="00EB50C2"/>
    <w:rsid w:val="00F80317"/>
    <w:rsid w:val="071C7019"/>
    <w:rsid w:val="09BB3368"/>
    <w:rsid w:val="0F276021"/>
    <w:rsid w:val="11004CBE"/>
    <w:rsid w:val="1412012D"/>
    <w:rsid w:val="1A94107D"/>
    <w:rsid w:val="2C4A18DD"/>
    <w:rsid w:val="2F785BBB"/>
    <w:rsid w:val="30CE77CD"/>
    <w:rsid w:val="3BCF4929"/>
    <w:rsid w:val="3D580AAB"/>
    <w:rsid w:val="4D9D10B3"/>
    <w:rsid w:val="534E770A"/>
    <w:rsid w:val="59837949"/>
    <w:rsid w:val="5C5B61B8"/>
    <w:rsid w:val="61727FE6"/>
    <w:rsid w:val="6A6A5B4F"/>
    <w:rsid w:val="6BC25B74"/>
    <w:rsid w:val="70E608B0"/>
    <w:rsid w:val="73010896"/>
    <w:rsid w:val="732B37B9"/>
    <w:rsid w:val="75D30BB3"/>
    <w:rsid w:val="7CF3431D"/>
    <w:rsid w:val="7EF81F79"/>
    <w:rsid w:val="7F247B2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iPriority w:val="0"/>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rPr>
      <w:rFonts w:ascii="Calibri" w:hAnsi="Calibri" w:eastAsia="宋体"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7">
    <w:name w:val="page number"/>
    <w:basedOn w:val="6"/>
    <w:qFormat/>
    <w:uiPriority w:val="0"/>
  </w:style>
  <w:style w:type="character" w:styleId="8">
    <w:name w:val="Hyperlink"/>
    <w:basedOn w:val="6"/>
    <w:qFormat/>
    <w:uiPriority w:val="0"/>
    <w:rPr>
      <w:color w:val="000000"/>
      <w:sz w:val="18"/>
      <w:szCs w:val="18"/>
      <w:u w:val="none"/>
    </w:rPr>
  </w:style>
  <w:style w:type="character" w:customStyle="1" w:styleId="9">
    <w:name w:val="页眉 Char"/>
    <w:basedOn w:val="6"/>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微软中国</Company>
  <Pages>7</Pages>
  <Words>2918</Words>
  <Characters>3038</Characters>
  <Lines>25</Lines>
  <Paragraphs>7</Paragraphs>
  <TotalTime>5</TotalTime>
  <ScaleCrop>false</ScaleCrop>
  <LinksUpToDate>false</LinksUpToDate>
  <CharactersWithSpaces>3134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2008-04-10T07:50:00Z</dcterms:created>
  <dc:creator>微软用户</dc:creator>
  <cp:lastModifiedBy>Administrator</cp:lastModifiedBy>
  <cp:lastPrinted>2019-01-02T07:12:00Z</cp:lastPrinted>
  <dcterms:modified xsi:type="dcterms:W3CDTF">2024-10-17T03:21:07Z</dcterms:modified>
  <dc:title>藁城市安全生产监督管理局</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5C3D22C1B066481FA70A8D47ECC6B42D_12</vt:lpwstr>
  </property>
</Properties>
</file>