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rPr>
          <w:rFonts w:hint="eastAsia"/>
        </w:rPr>
        <w:drawing>
          <wp:anchor distT="0" distB="0" distL="114300" distR="114300" simplePos="0" relativeHeight="251664384" behindDoc="0" locked="0" layoutInCell="1" allowOverlap="1">
            <wp:simplePos x="0" y="0"/>
            <wp:positionH relativeFrom="column">
              <wp:posOffset>-180975</wp:posOffset>
            </wp:positionH>
            <wp:positionV relativeFrom="margin">
              <wp:posOffset>-158750</wp:posOffset>
            </wp:positionV>
            <wp:extent cx="610235" cy="610235"/>
            <wp:effectExtent l="0" t="0" r="12065" b="12065"/>
            <wp:wrapNone/>
            <wp:docPr id="9" name="图片 9" descr="32313539333330313b32313539333238393bb9abb8e6"/>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9" name="图片 9" descr="32313539333330313b32313539333238393bb9abb8e6"/>
                    <pic:cNvPicPr>
                      <a:picLocks noChangeAspect="true"/>
                    </pic:cNvPicPr>
                  </pic:nvPicPr>
                  <pic:blipFill>
                    <a:blip r:embed="rId5"/>
                    <a:stretch>
                      <a:fillRect/>
                    </a:stretch>
                  </pic:blipFill>
                  <pic:spPr>
                    <a:xfrm>
                      <a:off x="0" y="0"/>
                      <a:ext cx="610235" cy="610235"/>
                    </a:xfrm>
                    <a:prstGeom prst="rect">
                      <a:avLst/>
                    </a:prstGeom>
                  </pic:spPr>
                </pic:pic>
              </a:graphicData>
            </a:graphic>
          </wp:anchor>
        </w:drawing>
      </w:r>
      <w:bookmarkStart w:id="0" w:name="_GoBack"/>
      <w:bookmarkEnd w:id="0"/>
      <w:r>
        <mc:AlternateContent>
          <mc:Choice Requires="wps">
            <w:drawing>
              <wp:anchor distT="0" distB="0" distL="114300" distR="114300" simplePos="0" relativeHeight="251666432"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3" name="文本框 2"/>
                <wp:cNvGraphicFramePr/>
                <a:graphic xmlns:a="http://schemas.openxmlformats.org/drawingml/2006/main">
                  <a:graphicData uri="http://schemas.microsoft.com/office/word/2010/wordprocessingShape">
                    <wps:wsp>
                      <wps:cNvSpPr txBox="true">
                        <a:spLocks noChangeArrowheads="true"/>
                      </wps:cNvSpPr>
                      <wps:spPr bwMode="auto">
                        <a:xfrm>
                          <a:off x="0" y="0"/>
                          <a:ext cx="3260090" cy="520700"/>
                        </a:xfrm>
                        <a:prstGeom prst="rect">
                          <a:avLst/>
                        </a:prstGeom>
                        <a:noFill/>
                        <a:ln w="9525">
                          <a:noFill/>
                          <a:miter lim="800000"/>
                        </a:ln>
                      </wps:spPr>
                      <wps:txb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eastAsia="zh-CN"/>
                              </w:rPr>
                              <w:t>十一</w:t>
                            </w:r>
                            <w:r>
                              <w:rPr>
                                <w:rFonts w:hint="eastAsia" w:ascii="楷体_GB2312" w:hAnsi="楷体_GB2312" w:eastAsia="楷体_GB2312" w:cs="楷体_GB2312"/>
                                <w:color w:val="000000"/>
                                <w:sz w:val="40"/>
                                <w:szCs w:val="40"/>
                              </w:rPr>
                              <w:t>月</w:t>
                            </w:r>
                          </w:p>
                        </w:txbxContent>
                      </wps:txbx>
                      <wps:bodyPr rot="0" vert="horz" wrap="square" lIns="91440" tIns="45720" rIns="91440" bIns="45720" anchor="t" anchorCtr="false">
                        <a:noAutofit/>
                      </wps:bodyPr>
                    </wps:wsp>
                  </a:graphicData>
                </a:graphic>
              </wp:anchor>
            </w:drawing>
          </mc:Choice>
          <mc:Fallback>
            <w:pict>
              <v:shape id="文本框 2" o:spid="_x0000_s1026" o:spt="202" type="#_x0000_t202" style="position:absolute;left:0pt;margin-left:88.2pt;margin-top:625.4pt;height:41pt;width:256.7pt;z-index:251666432;mso-width-relative:page;mso-height-relative:page;" filled="f" stroked="f" coordsize="21600,21600" o:gfxdata="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BYAAABkcnMvUEsBAhQAFAAAAAgAh07i&#10;QOznsHHYAAAADQEAAA8AAAAAAAAAAQAgAAAAOAAAAGRycy9kb3ducmV2LnhtbFBLAQIUABQAAAAI&#10;AIdO4kDdRIfbEAIAAOYDAAAOAAAAAAAAAAEAIAAAAD0BAABkcnMvZTJvRG9jLnhtbFBLBQYAAAAA&#10;BgAGAFkBAAC/BQAAAAA=&#10;">
                <v:fill on="f" focussize="0,0"/>
                <v:stroke on="f" miterlimit="8" joinstyle="miter"/>
                <v:imagedata o:title=""/>
                <o:lock v:ext="edit" aspectratio="f"/>
                <v:textbo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eastAsia="zh-CN"/>
                        </w:rPr>
                        <w:t>十一</w:t>
                      </w:r>
                      <w:r>
                        <w:rPr>
                          <w:rFonts w:hint="eastAsia" w:ascii="楷体_GB2312" w:hAnsi="楷体_GB2312" w:eastAsia="楷体_GB2312" w:cs="楷体_GB2312"/>
                          <w:color w:val="000000"/>
                          <w:sz w:val="40"/>
                          <w:szCs w:val="40"/>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7" name="文本框 2"/>
                <wp:cNvGraphicFramePr/>
                <a:graphic xmlns:a="http://schemas.openxmlformats.org/drawingml/2006/main">
                  <a:graphicData uri="http://schemas.microsoft.com/office/word/2010/wordprocessingShape">
                    <wps:wsp>
                      <wps:cNvSpPr txBox="true">
                        <a:spLocks noChangeArrowheads="true"/>
                      </wps:cNvSpPr>
                      <wps:spPr bwMode="auto">
                        <a:xfrm>
                          <a:off x="0" y="0"/>
                          <a:ext cx="5482590" cy="1066800"/>
                        </a:xfrm>
                        <a:prstGeom prst="rect">
                          <a:avLst/>
                        </a:prstGeom>
                        <a:noFill/>
                        <a:ln w="9525">
                          <a:noFill/>
                          <a:miter lim="800000"/>
                        </a:ln>
                      </wps:spPr>
                      <wps:txb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467001</w:t>
                            </w:r>
                          </w:p>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石家庄市</w:t>
                            </w:r>
                            <w:r>
                              <w:rPr>
                                <w:rFonts w:hint="eastAsia" w:ascii="楷体_GB2312" w:hAnsi="楷体_GB2312" w:eastAsia="楷体_GB2312" w:cs="楷体_GB2312"/>
                                <w:color w:val="000000"/>
                                <w:sz w:val="40"/>
                                <w:szCs w:val="40"/>
                                <w:lang w:val="en-US" w:eastAsia="zh-CN"/>
                              </w:rPr>
                              <w:t>生态环境局藁城区分局本级</w:t>
                            </w:r>
                          </w:p>
                        </w:txbxContent>
                      </wps:txbx>
                      <wps:bodyPr rot="0" vert="horz" wrap="square" lIns="91440" tIns="45720" rIns="91440" bIns="45720" anchor="t" anchorCtr="false">
                        <a:noAutofit/>
                      </wps:bodyPr>
                    </wps:wsp>
                  </a:graphicData>
                </a:graphic>
              </wp:anchor>
            </w:drawing>
          </mc:Choice>
          <mc:Fallback>
            <w:pict>
              <v:shape id="文本框 2" o:spid="_x0000_s1026" o:spt="202" type="#_x0000_t202" style="position:absolute;left:0pt;margin-left:23.2pt;margin-top:504.45pt;height:84pt;width:431.7pt;z-index:251662336;mso-width-relative:page;mso-height-relative:page;" filled="f" stroked="f" coordsize="21600,21600" o:gfxdata="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FgAAAGRycy9QSwECFAAUAAAACACHTuJA&#10;98ydWtcAAAAMAQAADwAAAAAAAAABACAAAAA4AAAAZHJzL2Rvd25yZXYueG1sUEsBAhQAFAAAAAgA&#10;h07iQL3KouYQAgAA5gMAAA4AAAAAAAAAAQAgAAAAPAEAAGRycy9lMm9Eb2MueG1sUEsFBgAAAAAG&#10;AAYAWQEAAL4FAAAAAA==&#10;">
                <v:fill on="f" focussize="0,0"/>
                <v:stroke on="f" miterlimit="8" joinstyle="miter"/>
                <v:imagedata o:title=""/>
                <o:lock v:ext="edit" aspectratio="f"/>
                <v:textbo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467001</w:t>
                      </w:r>
                    </w:p>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石家庄市</w:t>
                      </w:r>
                      <w:r>
                        <w:rPr>
                          <w:rFonts w:hint="eastAsia" w:ascii="楷体_GB2312" w:hAnsi="楷体_GB2312" w:eastAsia="楷体_GB2312" w:cs="楷体_GB2312"/>
                          <w:color w:val="000000"/>
                          <w:sz w:val="40"/>
                          <w:szCs w:val="40"/>
                          <w:lang w:val="en-US" w:eastAsia="zh-CN"/>
                        </w:rPr>
                        <w:t>生态环境局藁城区分局本级</w:t>
                      </w: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-1054100</wp:posOffset>
                </wp:positionH>
                <wp:positionV relativeFrom="paragraph">
                  <wp:posOffset>2498725</wp:posOffset>
                </wp:positionV>
                <wp:extent cx="7793355" cy="3491865"/>
                <wp:effectExtent l="0" t="0" r="4445" b="635"/>
                <wp:wrapNone/>
                <wp:docPr id="11" name="组合 11"/>
                <wp:cNvGraphicFramePr/>
                <a:graphic xmlns:a="http://schemas.openxmlformats.org/drawingml/2006/main">
                  <a:graphicData uri="http://schemas.microsoft.com/office/word/2010/wordprocessingGroup">
                    <wpg:wgp>
                      <wpg:cNvGrpSpPr/>
                      <wpg:grpSpPr>
                        <a:xfrm>
                          <a:off x="0" y="0"/>
                          <a:ext cx="7793355" cy="3491865"/>
                          <a:chOff x="5240" y="6098"/>
                          <a:chExt cx="12273" cy="5499"/>
                        </a:xfrm>
                      </wpg:grpSpPr>
                      <wps:wsp>
                        <wps:cNvPr id="3" name="矩形 3"/>
                        <wps:cNvSpPr/>
                        <wps:spPr>
                          <a:xfrm>
                            <a:off x="15245" y="6099"/>
                            <a:ext cx="2268" cy="5499"/>
                          </a:xfrm>
                          <a:prstGeom prst="rect">
                            <a:avLst/>
                          </a:pr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ot="0" spcFirstLastPara="0" vertOverflow="overflow" horzOverflow="overflow" vert="horz" wrap="square" lIns="91440" tIns="45720" rIns="91440" bIns="45720" numCol="1" spcCol="0" rtlCol="0" fromWordArt="false" anchor="ctr" anchorCtr="false" forceAA="false" compatLnSpc="true">
                          <a:noAutofit/>
                        </wps:bodyPr>
                      </wps:wsp>
                      <pic:pic xmlns:pic="http://schemas.openxmlformats.org/drawingml/2006/picture">
                        <pic:nvPicPr>
                          <pic:cNvPr id="10" name="https://photo-static-api.fotomore.com/creative/vcg/400/new/VCG211245312518.jpg" descr="&amp;pky00123992966_sjzg_VCG211245312518&amp;2&amp;src_toppic_drop1&amp;"/>
                          <pic:cNvPicPr>
                            <a:picLocks noChangeAspect="true"/>
                          </pic:cNvPicPr>
                        </pic:nvPicPr>
                        <pic:blipFill>
                          <a:blip r:embed="rId6"/>
                          <a:stretch>
                            <a:fillRect/>
                          </a:stretch>
                        </pic:blipFill>
                        <pic:spPr>
                          <a:xfrm>
                            <a:off x="5240" y="6098"/>
                            <a:ext cx="10027" cy="5499"/>
                          </a:xfrm>
                          <a:prstGeom prst="rect">
                            <a:avLst/>
                          </a:prstGeom>
                        </pic:spPr>
                      </pic:pic>
                    </wpg:wgp>
                  </a:graphicData>
                </a:graphic>
              </wp:anchor>
            </w:drawing>
          </mc:Choice>
          <mc:Fallback>
            <w:pict>
              <v:group id="_x0000_s1026" o:spid="_x0000_s1026" o:spt="203" style="position:absolute;left:0pt;margin-left:-83pt;margin-top:196.75pt;height:274.95pt;width:613.65pt;z-index:251665408;mso-width-relative:page;mso-height-relative:page;" coordorigin="5240,6098" coordsize="12273,5499" o:gfxdata="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">
                <o:lock v:ext="edit" aspectratio="f"/>
                <v:rect id="_x0000_s1026" o:spid="_x0000_s1026" o:spt="1" style="position:absolute;left:15245;top:6099;height:5499;width:2268;v-text-anchor:middle;" fillcolor="#2E75B6 [2404]" filled="t" stroked="f" coordsize="21600,21600" o:gfxdata="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AS0sAqvAAAANoAAAAPAAAAAAAAAAEAIAAAADgAAABkcnMvZG93bnJldi54&#10;bWxQSwECFAAUAAAACACHTuJAMy8FnjsAAAA5AAAAEAAAAAAAAAABACAAAAAhAQAAZHJzL3NoYXBl&#10;eG1sLnhtbFBLBQYAAAAABgAGAFsBAADLAwAAAAA=&#10;">
                  <v:fill on="t" focussize="0,0"/>
                  <v:stroke on="f" weight="1pt" miterlimit="8" joinstyle="miter"/>
                  <v:imagedata o:title=""/>
                  <o:lock v:ext="edit" aspectratio="f"/>
                  <v:textbox>
                    <w:txbxContent>
                      <w:p>
                        <w:pPr>
                          <w:jc w:val="center"/>
                        </w:pPr>
                      </w:p>
                    </w:txbxContent>
                  </v:textbox>
                </v:rect>
                <v:shape id="https://photo-static-api.fotomore.com/creative/vcg/400/new/VCG211245312518.jpg" o:spid="_x0000_s1026" o:spt="75" alt="&amp;pky00123992966_sjzg_VCG211245312518&amp;2&amp;src_toppic_drop1&amp;" type="#_x0000_t75" style="position:absolute;left:5240;top:6098;height:5499;width:10027;" filled="f" o:preferrelative="t" stroked="f" coordsize="21600,21600" o:gfxdata="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BnasDFvAAAANsAAAAPAAAAAAAAAAEAIAAAADgAAABkcnMvZG93bnJldi54&#10;bWxQSwECFAAUAAAACACHTuJAMy8FnjsAAAA5AAAAEAAAAAAAAAABACAAAAAhAQAAZHJzL3NoYXBl&#10;eG1sLnhtbFBLBQYAAAAABgAGAFsBAADLAwAAAAA=&#10;">
                  <v:fill on="f" focussize="0,0"/>
                  <v:stroke on="f"/>
                  <v:imagedata r:id="rId6" o:title=""/>
                  <o:lock v:ext="edit" aspectratio="t"/>
                </v:shape>
              </v:group>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true"/>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1312;mso-width-relative:page;mso-height-relative:page;" filled="f" stroked="f" coordsize="21600,21600" o:gfxdata="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WAAAAZHJzL1BLAQIUABQAAAAI&#10;AIdO4kBZqWWv2AAAAAsBAAAPAAAAAAAAAAEAIAAAADgAAABkcnMvZG93bnJldi54bWxQSwECFAAU&#10;AAAACACHTuJA4tWDv6IBAAAUAwAADgAAAAAAAAABACAAAAA9AQAAZHJzL2Uyb0RvYy54bWxQSwUG&#10;AAAAAAYABgBZAQAAUQU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r>
        <mc:AlternateContent>
          <mc:Choice Requires="wpg">
            <w:drawing>
              <wp:anchor distT="0" distB="0" distL="114300" distR="114300" simplePos="0" relativeHeight="251663360" behindDoc="0" locked="0" layoutInCell="1" allowOverlap="1">
                <wp:simplePos x="0" y="0"/>
                <wp:positionH relativeFrom="column">
                  <wp:posOffset>-280670</wp:posOffset>
                </wp:positionH>
                <wp:positionV relativeFrom="paragraph">
                  <wp:posOffset>700405</wp:posOffset>
                </wp:positionV>
                <wp:extent cx="5840730" cy="1090930"/>
                <wp:effectExtent l="0" t="0" r="0" b="0"/>
                <wp:wrapNone/>
                <wp:docPr id="6" name="组合 6"/>
                <wp:cNvGraphicFramePr/>
                <a:graphic xmlns:a="http://schemas.openxmlformats.org/drawingml/2006/main">
                  <a:graphicData uri="http://schemas.microsoft.com/office/word/2010/wordprocessingGroup">
                    <wpg:wgp>
                      <wpg:cNvGrpSpPr/>
                      <wpg:grpSpPr>
                        <a:xfrm>
                          <a:off x="0" y="0"/>
                          <a:ext cx="5840730" cy="1090930"/>
                          <a:chOff x="6119" y="3077"/>
                          <a:chExt cx="9034" cy="1373"/>
                        </a:xfrm>
                      </wpg:grpSpPr>
                      <wps:wsp>
                        <wps:cNvPr id="91" name="文本框 32"/>
                        <wps:cNvSpPr txBox="true"/>
                        <wps:spPr>
                          <a:xfrm>
                            <a:off x="6119" y="3077"/>
                            <a:ext cx="9034" cy="1187"/>
                          </a:xfrm>
                          <a:prstGeom prst="rect">
                            <a:avLst/>
                          </a:prstGeom>
                          <a:noFill/>
                        </wps:spPr>
                        <wps:txb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lang w:eastAsia="zh-CN"/>
                                </w:rPr>
                                <w:t>单位</w:t>
                              </w:r>
                              <w:r>
                                <w:rPr>
                                  <w:rFonts w:hint="eastAsia" w:ascii="思源黑体 CN Bold" w:hAnsi="思源黑体 CN Bold" w:eastAsia="思源黑体 CN Bold"/>
                                  <w:b/>
                                  <w:bCs/>
                                  <w:color w:val="002060"/>
                                  <w:spacing w:val="60"/>
                                  <w:kern w:val="24"/>
                                  <w:sz w:val="96"/>
                                  <w:szCs w:val="96"/>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_x0000_s1026" o:spid="_x0000_s1026" o:spt="203" style="position:absolute;left:0pt;margin-left:-22.1pt;margin-top:55.15pt;height:85.9pt;width:459.9pt;z-index:251663360;mso-width-relative:page;mso-height-relative:page;" coordorigin="6119,3077" coordsize="9034,1373" o:gfxdata="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">
                <o:lock v:ext="edit" aspectratio="f"/>
                <v:shape id="文本框 32" o:spid="_x0000_s1026" o:spt="202" type="#_x0000_t202" style="position:absolute;left:6119;top:3077;height:1187;width:9034;" filled="f" stroked="f" coordsize="21600,21600" o:gfxdata="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EEsIDe7AAAA2wAAAA8AAAAAAAAAAQAgAAAAOAAAAGRycy9kb3ducmV2Lnht&#10;bFBLAQIUABQAAAAIAIdO4kAzLwWeOwAAADkAAAAQAAAAAAAAAAEAIAAAACABAABkcnMvc2hhcGV4&#10;bWwueG1sUEsFBgAAAAAGAAYAWwEAAMoDAAAAAA==&#10;">
                  <v:fill on="f" focussize="0,0"/>
                  <v:stroke on="f"/>
                  <v:imagedata o:title=""/>
                  <o:lock v:ext="edit" aspectratio="f"/>
                  <v:textbo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lang w:eastAsia="zh-CN"/>
                          </w:rPr>
                          <w:t>单位</w:t>
                        </w:r>
                        <w:r>
                          <w:rPr>
                            <w:rFonts w:hint="eastAsia" w:ascii="思源黑体 CN Bold" w:hAnsi="思源黑体 CN Bold" w:eastAsia="思源黑体 CN Bold"/>
                            <w:b/>
                            <w:bCs/>
                            <w:color w:val="002060"/>
                            <w:spacing w:val="60"/>
                            <w:kern w:val="24"/>
                            <w:sz w:val="96"/>
                            <w:szCs w:val="96"/>
                          </w:rPr>
                          <w:t>决算公开文本</w:t>
                        </w:r>
                      </w:p>
                    </w:txbxContent>
                  </v:textbox>
                </v:shape>
                <v:line id="_x0000_s1026" o:spid="_x0000_s1026" o:spt="20" style="position:absolute;left:6226;top:4450;height:0;width:8700;" filled="f" stroked="t" coordsize="21600,21600" o:gfxdata="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BpLIYC7AAAA2gAAAA8AAAAAAAAAAQAgAAAAOAAAAGRycy9kb3ducmV2Lnht&#10;bFBLAQIUABQAAAAIAIdO4kAzLwWeOwAAADkAAAAQAAAAAAAAAAEAIAAAACABAABkcnMvc2hhcGV4&#10;bWwueG1sUEsFBgAAAAAGAAYAWwEAAMoDAAAAAA==&#10;">
                  <v:fill on="f" focussize="0,0"/>
                  <v:stroke weight="2.25pt" color="#41719C [3204]" miterlimit="8" joinstyle="miter" dashstyle="1 1"/>
                  <v:imagedata o:title=""/>
                  <o:lock v:ext="edit" aspectratio="f"/>
                </v:line>
              </v:group>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89" name="文本框 32"/>
                <wp:cNvGraphicFramePr/>
                <a:graphic xmlns:a="http://schemas.openxmlformats.org/drawingml/2006/main">
                  <a:graphicData uri="http://schemas.microsoft.com/office/word/2010/wordprocessingShape">
                    <wps:wsp>
                      <wps:cNvSpPr txBox="true"/>
                      <wps:spPr>
                        <a:xfrm>
                          <a:off x="0" y="0"/>
                          <a:ext cx="2833370" cy="788035"/>
                        </a:xfrm>
                        <a:prstGeom prst="rect">
                          <a:avLst/>
                        </a:prstGeom>
                        <a:noFill/>
                      </wps:spPr>
                      <wps:txb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2022年度</w:t>
                            </w:r>
                          </w:p>
                        </w:txbxContent>
                      </wps:txbx>
                      <wps:bodyPr wrap="square" rtlCol="0">
                        <a:noAutofit/>
                      </wps:bodyPr>
                    </wps:wsp>
                  </a:graphicData>
                </a:graphic>
              </wp:anchor>
            </w:drawing>
          </mc:Choice>
          <mc:Fallback>
            <w:pict>
              <v:shape id="文本框 32" o:spid="_x0000_s1026" o:spt="202" type="#_x0000_t202" style="position:absolute;left:0pt;margin-left:39.25pt;margin-top:-19.3pt;height:62.05pt;width:223.1pt;z-index:251660288;mso-width-relative:page;mso-height-relative:page;" filled="f" stroked="f" coordsize="21600,21600" o:gfxdata="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FgAAAGRycy9QSwECFAAUAAAACACH&#10;TuJAMKX7U9cAAAAJAQAADwAAAAAAAAABACAAAAA4AAAAZHJzL2Rvd25yZXYueG1sUEsBAhQAFAAA&#10;AAgAh07iQABlvGahAQAAFAMAAA4AAAAAAAAAAQAgAAAAPAEAAGRycy9lMm9Eb2MueG1sUEsFBgAA&#10;AAAGAAYAWQEAAE8FAAAAAA==&#10;">
                <v:fill on="f" focussize="0,0"/>
                <v:stroke on="f"/>
                <v:imagedata o:title=""/>
                <o:lock v:ext="edit" aspectratio="f"/>
                <v:textbo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2022年度</w:t>
                      </w:r>
                    </w:p>
                  </w:txbxContent>
                </v:textbox>
              </v:shape>
            </w:pict>
          </mc:Fallback>
        </mc:AlternateContent>
      </w:r>
      <w:r>
        <w:drawing>
          <wp:anchor distT="0" distB="0" distL="114300" distR="114300" simplePos="0" relativeHeight="251659264" behindDoc="0" locked="0" layoutInCell="1" allowOverlap="1">
            <wp:simplePos x="0" y="0"/>
            <wp:positionH relativeFrom="margin">
              <wp:posOffset>-2810510</wp:posOffset>
            </wp:positionH>
            <wp:positionV relativeFrom="margin">
              <wp:posOffset>304165</wp:posOffset>
            </wp:positionV>
            <wp:extent cx="11083290" cy="7844790"/>
            <wp:effectExtent l="0" t="0" r="3810" b="3810"/>
            <wp:wrapNone/>
            <wp:docPr id="73" name="背景 耗崽"/>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true"/>
                    </pic:cNvPicPr>
                  </pic:nvPicPr>
                  <pic:blipFill>
                    <a:blip r:embed="rId7">
                      <a:extLst>
                        <a:ext uri="{28A0092B-C50C-407E-A947-70E740481C1C}">
                          <a14:useLocalDpi xmlns:a14="http://schemas.microsoft.com/office/drawing/2010/main" val="false"/>
                        </a:ext>
                      </a:extLst>
                    </a:blip>
                    <a:stretch>
                      <a:fillRect/>
                    </a:stretch>
                  </pic:blipFill>
                  <pic:spPr>
                    <a:xfrm rot="16200000">
                      <a:off x="0" y="0"/>
                      <a:ext cx="11083290" cy="7844790"/>
                    </a:xfrm>
                    <a:prstGeom prst="rect">
                      <a:avLst/>
                    </a:prstGeom>
                  </pic:spPr>
                </pic:pic>
              </a:graphicData>
            </a:graphic>
          </wp:anchor>
        </w:drawing>
      </w:r>
      <w:r>
        <w:br w:type="page"/>
      </w: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114300" distR="114300" simplePos="0" relativeHeight="251670528" behindDoc="0" locked="0" layoutInCell="1" allowOverlap="1">
            <wp:simplePos x="0" y="0"/>
            <wp:positionH relativeFrom="column">
              <wp:posOffset>1283335</wp:posOffset>
            </wp:positionH>
            <wp:positionV relativeFrom="margin">
              <wp:posOffset>259080</wp:posOffset>
            </wp:positionV>
            <wp:extent cx="639445" cy="639445"/>
            <wp:effectExtent l="0" t="0" r="0" b="8255"/>
            <wp:wrapNone/>
            <wp:docPr id="71" name="图片 71" descr="32313538393631303b32313538393632373bc4bfc2bc"/>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71" name="图片 71" descr="32313538393631303b32313538393632373bc4bfc2bc"/>
                    <pic:cNvPicPr>
                      <a:picLocks noChangeAspect="true"/>
                    </pic:cNvPicPr>
                  </pic:nvPicPr>
                  <pic:blipFill>
                    <a:blip r:embed="rId8"/>
                    <a:stretch>
                      <a:fillRect/>
                    </a:stretch>
                  </pic:blipFill>
                  <pic:spPr>
                    <a:xfrm>
                      <a:off x="0" y="0"/>
                      <a:ext cx="639445" cy="639445"/>
                    </a:xfrm>
                    <a:prstGeom prst="rect">
                      <a:avLst/>
                    </a:prstGeom>
                  </pic:spPr>
                </pic:pic>
              </a:graphicData>
            </a:graphic>
          </wp:anchor>
        </w:drawing>
      </w: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2022年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国有资本经营预算财政拨款收入支出决算表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2022年度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sz w:val="32"/>
        </w:rPr>
        <w:drawing>
          <wp:anchor distT="0" distB="0" distL="114300" distR="114300" simplePos="0" relativeHeight="251668480" behindDoc="0" locked="0" layoutInCell="1" allowOverlap="1">
            <wp:simplePos x="0" y="0"/>
            <wp:positionH relativeFrom="column">
              <wp:posOffset>412750</wp:posOffset>
            </wp:positionH>
            <wp:positionV relativeFrom="margin">
              <wp:posOffset>2906395</wp:posOffset>
            </wp:positionV>
            <wp:extent cx="739775" cy="739775"/>
            <wp:effectExtent l="0" t="0" r="3175" b="3175"/>
            <wp:wrapNone/>
            <wp:docPr id="67" name="图片 67" descr="32313535393135353b32313535393132353bd0b4d7d6c2a5"/>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67" name="图片 67" descr="32313535393135353b32313535393132353bd0b4d7d6c2a5"/>
                    <pic:cNvPicPr>
                      <a:picLocks noChangeAspect="true"/>
                    </pic:cNvPicPr>
                  </pic:nvPicPr>
                  <pic:blipFill>
                    <a:blip r:embed="rId9"/>
                    <a:stretch>
                      <a:fillRect/>
                    </a:stretch>
                  </pic:blipFill>
                  <pic:spPr>
                    <a:xfrm>
                      <a:off x="0" y="0"/>
                      <a:ext cx="739775" cy="739775"/>
                    </a:xfrm>
                    <a:prstGeom prst="rect">
                      <a:avLst/>
                    </a:prstGeom>
                  </pic:spPr>
                </pic:pic>
              </a:graphicData>
            </a:graphic>
          </wp:anchor>
        </w:drawing>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概况</w:t>
      </w:r>
    </w:p>
    <w:p>
      <w:pPr>
        <w:widowControl/>
        <w:spacing w:line="580" w:lineRule="exact"/>
        <w:ind w:firstLine="640" w:firstLineChars="200"/>
        <w:rPr>
          <w:rFonts w:eastAsia="黑体"/>
          <w:sz w:val="32"/>
          <w:szCs w:val="32"/>
        </w:rPr>
      </w:pPr>
    </w:p>
    <w:p>
      <w:pPr>
        <w:rPr>
          <w:rFonts w:ascii="黑体" w:eastAsia="黑体" w:cs="黑体"/>
          <w:kern w:val="0"/>
          <w:sz w:val="32"/>
          <w:szCs w:val="32"/>
        </w:rPr>
      </w:pPr>
      <w:r>
        <w:rPr>
          <w:rFonts w:hint="eastAsia" w:ascii="黑体" w:eastAsia="黑体" w:cs="黑体"/>
          <w:kern w:val="0"/>
          <w:sz w:val="32"/>
          <w:szCs w:val="32"/>
        </w:rP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w:t>
      </w:r>
      <w:r>
        <w:rPr>
          <w:rFonts w:hint="eastAsia" w:ascii="黑体" w:eastAsia="黑体" w:cs="黑体"/>
          <w:b w:val="0"/>
          <w:bCs w:val="0"/>
          <w:kern w:val="0"/>
          <w:sz w:val="32"/>
          <w:szCs w:val="32"/>
          <w:lang w:eastAsia="zh-CN"/>
        </w:rPr>
        <w:t>单位</w:t>
      </w:r>
      <w:r>
        <w:rPr>
          <w:rFonts w:hint="eastAsia" w:ascii="黑体" w:eastAsia="黑体" w:cs="黑体"/>
          <w:b w:val="0"/>
          <w:bCs w:val="0"/>
          <w:kern w:val="0"/>
          <w:sz w:val="32"/>
          <w:szCs w:val="32"/>
        </w:rPr>
        <w:t>职责</w:t>
      </w:r>
    </w:p>
    <w:p>
      <w:pPr>
        <w:pStyle w:val="18"/>
        <w:ind w:firstLine="640" w:firstLineChars="200"/>
        <w:jc w:val="both"/>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pPr>
      <w:r>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t>有效整合全市生态环境保护领域执法职责和队伍，理顺执法体制，创新执法机制，优化资源配置，强化执法监管，科学合理设置执法机构，强化生态环境保护综合执法体系和能力建设，全面提升执法规范化水平，建立职责明确、边界清晰、行为规范、保障有力、高效运转、充满活力的生态环境保护行政执法体制和运行机制。</w:t>
      </w:r>
    </w:p>
    <w:p>
      <w:pPr>
        <w:pStyle w:val="18"/>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负责文电、会务、值班、档案、后勤管理等机关日常运转工作；承担党建、纪检监察、人事（老干部）、财务、组织、宣传、政务公开、保密、工青妇、教育培训等工作；组织开展重要政务和事务的安排、布置和督查工作；负责专项资金管理、综合情况收集汇总、综合材料起草、综合性调研及重大专题调研工作；负责职责范围内的对外联系工作；完成分局交办的其他任务。下设政务事务管理组、财务审计组、党建和纪检监察组</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对接市局办公室、综合规划处、财务审计处、驻局纪检监察组、直属单位党委（机关纪委）、人事处（老干部处）、宣教中心等。</w:t>
      </w:r>
    </w:p>
    <w:p>
      <w:pPr>
        <w:pStyle w:val="18"/>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负责全区域重大环境问题的统筹协调和监督管理；负责牵头监督管理辖区内减排目标的落实；牵头辖区内大气、水、土壤、生态、固体废物、化学品、机动车、核与辐射安全等环境污染的对上衔接和对内工作分解</w:t>
      </w:r>
      <w:r>
        <w:rPr>
          <w:rFonts w:hint="eastAsia" w:ascii="仿宋_GB2312" w:hAnsi="仿宋_GB2312" w:eastAsia="仿宋_GB2312" w:cs="仿宋_GB2312"/>
          <w:sz w:val="32"/>
          <w:szCs w:val="32"/>
          <w:lang w:eastAsia="zh-CN"/>
        </w:rPr>
        <w:t>；完成分局交办的其他任务</w:t>
      </w:r>
      <w:r>
        <w:rPr>
          <w:rFonts w:hint="eastAsia" w:ascii="仿宋_GB2312" w:hAnsi="仿宋_GB2312" w:eastAsia="仿宋_GB2312" w:cs="仿宋_GB2312"/>
          <w:sz w:val="32"/>
          <w:szCs w:val="32"/>
          <w:lang w:val="en-US" w:eastAsia="zh-CN"/>
        </w:rPr>
        <w:t>。下设大气组、水组、土壤和固废组、生态和业务考核组。对接市局环评监督和科技处、大气污染防治处、水生态环境处、土壤管理处、自然生态保护处、固体废物和化学品处、污染物排放管理处、核与辐射安全监督管理处、生态环境监测处等。</w:t>
      </w:r>
    </w:p>
    <w:p>
      <w:pPr>
        <w:pStyle w:val="18"/>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负责本辖区全域内机动执法、联合执法等工作；牵头负责环境安全应急日常管理、重金属污染防治、环境应急事件处置工作；负责行政处罚、案件移交移送、信用评价、生态环境损害赔偿等工作</w:t>
      </w:r>
      <w:r>
        <w:rPr>
          <w:rFonts w:hint="eastAsia" w:ascii="仿宋_GB2312" w:hAnsi="仿宋_GB2312" w:eastAsia="仿宋_GB2312" w:cs="仿宋_GB2312"/>
          <w:sz w:val="32"/>
          <w:szCs w:val="32"/>
          <w:lang w:eastAsia="zh-CN"/>
        </w:rPr>
        <w:t>；完成分局交办的其他任务</w:t>
      </w:r>
      <w:r>
        <w:rPr>
          <w:rFonts w:hint="eastAsia" w:ascii="仿宋_GB2312" w:hAnsi="仿宋_GB2312" w:eastAsia="仿宋_GB2312" w:cs="仿宋_GB2312"/>
          <w:sz w:val="32"/>
          <w:szCs w:val="32"/>
          <w:lang w:val="en-US" w:eastAsia="zh-CN"/>
        </w:rPr>
        <w:t>。对接市局政法处、环境应急处等，根据职责对接综合执法支队。</w:t>
      </w:r>
    </w:p>
    <w:p>
      <w:pPr>
        <w:pStyle w:val="18"/>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负责对接上级执法检查工作；负责生态环境信访工作，承办上级转办、交办的生态环境信访事项；负责信访案件的交办督办；负责上级督导检查中发现问题的查处办理工作；负责组织开展专项执法、交叉执法、联合执法、异地执法；负责督导协调全区域施工工地、餐饮油烟、露天焚烧工作；完成分局交办的其他任务。对接市局协调督导处</w:t>
      </w:r>
      <w:r>
        <w:rPr>
          <w:rFonts w:hint="eastAsia" w:ascii="仿宋_GB2312" w:hAnsi="仿宋_GB2312" w:eastAsia="仿宋_GB2312" w:cs="仿宋_GB2312"/>
          <w:color w:val="auto"/>
          <w:sz w:val="32"/>
          <w:szCs w:val="32"/>
          <w:lang w:val="en-US" w:eastAsia="zh-CN"/>
        </w:rPr>
        <w:t>、信访处等</w:t>
      </w:r>
      <w:r>
        <w:rPr>
          <w:rFonts w:hint="eastAsia" w:ascii="仿宋_GB2312" w:hAnsi="仿宋_GB2312" w:eastAsia="仿宋_GB2312" w:cs="仿宋_GB2312"/>
          <w:color w:val="0000FF"/>
          <w:sz w:val="32"/>
          <w:szCs w:val="32"/>
          <w:lang w:val="en-US" w:eastAsia="zh-CN"/>
        </w:rPr>
        <w:t>，</w:t>
      </w:r>
      <w:r>
        <w:rPr>
          <w:rFonts w:hint="eastAsia" w:ascii="仿宋_GB2312" w:hAnsi="仿宋_GB2312" w:eastAsia="仿宋_GB2312" w:cs="仿宋_GB2312"/>
          <w:sz w:val="32"/>
          <w:szCs w:val="32"/>
          <w:lang w:val="en-US" w:eastAsia="zh-CN"/>
        </w:rPr>
        <w:t>根据职责对接综合执法支队。</w:t>
      </w:r>
    </w:p>
    <w:p>
      <w:pPr>
        <w:pStyle w:val="18"/>
        <w:ind w:firstLine="640" w:firstLineChars="200"/>
        <w:jc w:val="both"/>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sz w:val="32"/>
          <w:szCs w:val="32"/>
          <w:lang w:val="en-US" w:eastAsia="zh-CN"/>
        </w:rPr>
        <w:t>负责区域内生态环境日常监督检查和执法工作，负责区域内大气、水、土壤、生态、环评、排污许可、核与辐射安全、固体废物和化学品、机动车等监督管理、专项执法、排查及基础数据收集等工作；负责信访案件的查处、反馈；负责施工工地、餐饮油烟、露天焚烧等工作；负责相关数据信息报综合科、管理科、机动中队、督导中队（信访中队）统一汇总上报；完成分局交办的其他任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从决算编报单位构成看，纳入2022年度本</w:t>
      </w:r>
      <w:r>
        <w:rPr>
          <w:rFonts w:hint="eastAsia" w:ascii="仿宋_GB2312" w:hAnsi="Calibri" w:eastAsia="仿宋_GB2312" w:cs="ArialUnicodeMS"/>
          <w:kern w:val="0"/>
          <w:sz w:val="32"/>
          <w:szCs w:val="32"/>
          <w:lang w:eastAsia="zh-CN"/>
        </w:rPr>
        <w:t>单位</w:t>
      </w:r>
      <w:r>
        <w:rPr>
          <w:rFonts w:hint="eastAsia" w:ascii="仿宋_GB2312" w:hAnsi="Calibri" w:eastAsia="仿宋_GB2312" w:cs="ArialUnicodeMS"/>
          <w:kern w:val="0"/>
          <w:sz w:val="32"/>
          <w:szCs w:val="32"/>
        </w:rPr>
        <w:t>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pPr>
              <w:spacing w:line="560" w:lineRule="exact"/>
              <w:jc w:val="center"/>
              <w:rPr>
                <w:rFonts w:ascii="仿宋_GB2312" w:hAnsi="Calibri" w:eastAsia="仿宋_GB2312" w:cs="ArialUnicodeMS"/>
                <w:kern w:val="0"/>
                <w:sz w:val="28"/>
                <w:szCs w:val="28"/>
                <w:lang w:val="en-US" w:eastAsia="zh-CN" w:bidi="ar-SA"/>
              </w:rPr>
            </w:pPr>
            <w:r>
              <w:rPr>
                <w:rFonts w:hint="eastAsia" w:ascii="仿宋_GB2312" w:hAnsi="Calibri" w:eastAsia="仿宋_GB2312" w:cs="ArialUnicodeMS"/>
                <w:kern w:val="0"/>
                <w:sz w:val="28"/>
                <w:szCs w:val="28"/>
              </w:rPr>
              <w:t>1</w:t>
            </w:r>
          </w:p>
        </w:tc>
        <w:tc>
          <w:tcPr>
            <w:tcW w:w="3485" w:type="dxa"/>
            <w:vAlign w:val="top"/>
          </w:tcPr>
          <w:p>
            <w:pPr>
              <w:spacing w:line="560" w:lineRule="exact"/>
              <w:rPr>
                <w:rFonts w:ascii="仿宋_GB2312" w:hAnsi="Calibri" w:eastAsia="仿宋_GB2312" w:cs="ArialUnicodeMS"/>
                <w:kern w:val="0"/>
                <w:sz w:val="28"/>
                <w:szCs w:val="28"/>
                <w:lang w:val="en-US" w:eastAsia="zh-CN" w:bidi="ar-SA"/>
              </w:rPr>
            </w:pPr>
            <w:r>
              <w:rPr>
                <w:rFonts w:hint="eastAsia" w:ascii="仿宋_GB2312" w:hAnsi="Calibri" w:eastAsia="仿宋_GB2312" w:cs="ArialUnicodeMS"/>
                <w:kern w:val="0"/>
                <w:sz w:val="28"/>
                <w:szCs w:val="28"/>
                <w:lang w:eastAsia="zh-CN"/>
              </w:rPr>
              <w:t>石家庄市生态环境局藁城区分局本级</w:t>
            </w:r>
          </w:p>
        </w:tc>
        <w:tc>
          <w:tcPr>
            <w:tcW w:w="2445" w:type="dxa"/>
            <w:vAlign w:val="top"/>
          </w:tcPr>
          <w:p>
            <w:pPr>
              <w:spacing w:line="560" w:lineRule="exact"/>
              <w:jc w:val="center"/>
              <w:rPr>
                <w:rFonts w:ascii="仿宋_GB2312" w:hAnsi="Calibri" w:eastAsia="仿宋_GB2312" w:cs="ArialUnicodeMS"/>
                <w:kern w:val="0"/>
                <w:sz w:val="28"/>
                <w:szCs w:val="28"/>
                <w:lang w:val="en-US" w:eastAsia="zh-CN" w:bidi="ar-SA"/>
              </w:rPr>
            </w:pPr>
            <w:r>
              <w:rPr>
                <w:rFonts w:hint="eastAsia" w:ascii="仿宋_GB2312" w:hAnsi="Calibri" w:eastAsia="仿宋_GB2312" w:cs="ArialUnicodeMS"/>
                <w:kern w:val="0"/>
                <w:sz w:val="28"/>
                <w:szCs w:val="28"/>
                <w:lang w:eastAsia="zh-CN"/>
              </w:rPr>
              <w:t>行政单位</w:t>
            </w:r>
          </w:p>
        </w:tc>
        <w:tc>
          <w:tcPr>
            <w:tcW w:w="2665" w:type="dxa"/>
            <w:vAlign w:val="top"/>
          </w:tcPr>
          <w:p>
            <w:pPr>
              <w:spacing w:line="560" w:lineRule="exact"/>
              <w:jc w:val="center"/>
              <w:rPr>
                <w:rFonts w:hint="eastAsia" w:ascii="仿宋_GB2312" w:hAnsi="Calibri" w:eastAsia="仿宋_GB2312" w:cs="ArialUnicodeMS"/>
                <w:kern w:val="0"/>
                <w:sz w:val="28"/>
                <w:szCs w:val="28"/>
                <w:lang w:val="en-US" w:eastAsia="zh-CN" w:bidi="ar-SA"/>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spacing w:after="160" w:line="580" w:lineRule="exact"/>
        <w:ind w:firstLine="88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64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Times New Roman" w:hAnsi="Times New Roman" w:eastAsia="黑体" w:cs="Times New Roman"/>
          <w:sz w:val="32"/>
          <w:szCs w:val="32"/>
        </w:rPr>
        <w:drawing>
          <wp:anchor distT="0" distB="0" distL="114300" distR="114300" simplePos="0" relativeHeight="251669504" behindDoc="0" locked="0" layoutInCell="1" allowOverlap="1">
            <wp:simplePos x="0" y="0"/>
            <wp:positionH relativeFrom="column">
              <wp:posOffset>28575</wp:posOffset>
            </wp:positionH>
            <wp:positionV relativeFrom="margin">
              <wp:posOffset>2601595</wp:posOffset>
            </wp:positionV>
            <wp:extent cx="579120" cy="579120"/>
            <wp:effectExtent l="0" t="0" r="0" b="5080"/>
            <wp:wrapNone/>
            <wp:docPr id="70" name="图片 70" descr="32303235303832303b32303235353434303bcec4bcfeb1edb8f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70" name="图片 70" descr="32303235303832303b32303235353434303bcec4bcfeb1edb8f1"/>
                    <pic:cNvPicPr>
                      <a:picLocks noChangeAspect="true"/>
                    </pic:cNvPicPr>
                  </pic:nvPicPr>
                  <pic:blipFill>
                    <a:blip r:embed="rId10"/>
                    <a:stretch>
                      <a:fillRect/>
                    </a:stretch>
                  </pic:blipFill>
                  <pic:spPr>
                    <a:xfrm>
                      <a:off x="0" y="0"/>
                      <a:ext cx="579120" cy="579120"/>
                    </a:xfrm>
                    <a:prstGeom prst="rect">
                      <a:avLst/>
                    </a:prstGeom>
                  </pic:spPr>
                </pic:pic>
              </a:graphicData>
            </a:graphic>
          </wp:anchor>
        </w:drawing>
      </w: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sectPr>
          <w:headerReference r:id="rId3" w:type="default"/>
          <w:pgSz w:w="11906" w:h="16838"/>
          <w:pgMar w:top="2041" w:right="1531" w:bottom="1774" w:left="1531" w:header="567" w:footer="567" w:gutter="0"/>
          <w:pgNumType w:fmt="numberInDash"/>
          <w:cols w:space="0" w:num="1"/>
          <w:titlePg/>
          <w:docGrid w:type="lines" w:linePitch="312" w:charSpace="0"/>
        </w:sect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第二部分  2022年度</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决算表</w:t>
      </w:r>
    </w:p>
    <w:tbl>
      <w:tblPr>
        <w:tblStyle w:val="6"/>
        <w:tblW w:w="16797" w:type="dxa"/>
        <w:tblInd w:w="0" w:type="dxa"/>
        <w:tblLayout w:type="fixed"/>
        <w:tblCellMar>
          <w:top w:w="15" w:type="dxa"/>
          <w:left w:w="15" w:type="dxa"/>
          <w:bottom w:w="15" w:type="dxa"/>
          <w:right w:w="15" w:type="dxa"/>
        </w:tblCellMar>
      </w:tblPr>
      <w:tblGrid>
        <w:gridCol w:w="3648"/>
        <w:gridCol w:w="381"/>
        <w:gridCol w:w="182"/>
        <w:gridCol w:w="214"/>
        <w:gridCol w:w="1192"/>
        <w:gridCol w:w="3431"/>
        <w:gridCol w:w="525"/>
        <w:gridCol w:w="61"/>
        <w:gridCol w:w="1083"/>
        <w:gridCol w:w="1708"/>
        <w:gridCol w:w="1891"/>
        <w:gridCol w:w="240"/>
        <w:gridCol w:w="2241"/>
      </w:tblGrid>
      <w:tr>
        <w:tblPrEx>
          <w:tblCellMar>
            <w:top w:w="15" w:type="dxa"/>
            <w:left w:w="15" w:type="dxa"/>
            <w:bottom w:w="15" w:type="dxa"/>
            <w:right w:w="15" w:type="dxa"/>
          </w:tblCellMar>
        </w:tblPrEx>
        <w:trPr>
          <w:gridAfter w:val="5"/>
          <w:wAfter w:w="7163" w:type="dxa"/>
          <w:trHeight w:val="354" w:hRule="atLeast"/>
        </w:trPr>
        <w:tc>
          <w:tcPr>
            <w:tcW w:w="9634" w:type="dxa"/>
            <w:gridSpan w:val="8"/>
            <w:shd w:val="clear" w:color="auto" w:fill="auto"/>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 xml:space="preserve">         收入支出决算总表</w:t>
            </w:r>
          </w:p>
        </w:tc>
      </w:tr>
      <w:tr>
        <w:tblPrEx>
          <w:tblCellMar>
            <w:top w:w="15" w:type="dxa"/>
            <w:left w:w="15" w:type="dxa"/>
            <w:bottom w:w="15" w:type="dxa"/>
            <w:right w:w="15" w:type="dxa"/>
          </w:tblCellMar>
        </w:tblPrEx>
        <w:trPr>
          <w:gridAfter w:val="1"/>
          <w:wAfter w:w="2241" w:type="dxa"/>
          <w:trHeight w:val="429" w:hRule="atLeast"/>
        </w:trPr>
        <w:tc>
          <w:tcPr>
            <w:tcW w:w="4029" w:type="dxa"/>
            <w:gridSpan w:val="2"/>
            <w:shd w:val="clear" w:color="auto" w:fill="FFFFFF"/>
            <w:vAlign w:val="center"/>
          </w:tcPr>
          <w:p>
            <w:pPr>
              <w:jc w:val="right"/>
              <w:rPr>
                <w:rFonts w:ascii="宋体" w:hAnsi="宋体" w:eastAsia="宋体" w:cs="宋体"/>
                <w:color w:val="000000"/>
                <w:sz w:val="24"/>
              </w:rPr>
            </w:pPr>
          </w:p>
        </w:tc>
        <w:tc>
          <w:tcPr>
            <w:tcW w:w="396" w:type="dxa"/>
            <w:gridSpan w:val="2"/>
            <w:shd w:val="clear" w:color="auto" w:fill="FFFFFF"/>
            <w:vAlign w:val="center"/>
          </w:tcPr>
          <w:p>
            <w:pPr>
              <w:jc w:val="right"/>
              <w:rPr>
                <w:rFonts w:ascii="宋体" w:hAnsi="宋体" w:eastAsia="宋体" w:cs="宋体"/>
                <w:color w:val="000000"/>
                <w:sz w:val="24"/>
              </w:rPr>
            </w:pPr>
          </w:p>
        </w:tc>
        <w:tc>
          <w:tcPr>
            <w:tcW w:w="1192" w:type="dxa"/>
            <w:shd w:val="clear" w:color="auto" w:fill="FFFFFF"/>
            <w:vAlign w:val="center"/>
          </w:tcPr>
          <w:p>
            <w:pPr>
              <w:jc w:val="right"/>
              <w:rPr>
                <w:rFonts w:ascii="宋体" w:hAnsi="宋体" w:eastAsia="宋体" w:cs="宋体"/>
                <w:color w:val="000000"/>
                <w:sz w:val="24"/>
              </w:rPr>
            </w:pPr>
          </w:p>
        </w:tc>
        <w:tc>
          <w:tcPr>
            <w:tcW w:w="6808" w:type="dxa"/>
            <w:gridSpan w:val="5"/>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0"/>
                <w:szCs w:val="20"/>
                <w:lang w:bidi="ar"/>
              </w:rPr>
              <w:t xml:space="preserve">                       公开01表</w:t>
            </w:r>
          </w:p>
        </w:tc>
        <w:tc>
          <w:tcPr>
            <w:tcW w:w="1891" w:type="dxa"/>
            <w:shd w:val="clear" w:color="auto" w:fill="FFFFFF"/>
            <w:vAlign w:val="center"/>
          </w:tcPr>
          <w:p>
            <w:pPr>
              <w:jc w:val="right"/>
              <w:rPr>
                <w:rFonts w:ascii="宋体" w:hAnsi="宋体" w:eastAsia="宋体" w:cs="宋体"/>
                <w:color w:val="000000"/>
                <w:sz w:val="24"/>
              </w:rPr>
            </w:pPr>
          </w:p>
        </w:tc>
        <w:tc>
          <w:tcPr>
            <w:tcW w:w="240" w:type="dxa"/>
            <w:shd w:val="clear" w:color="auto" w:fill="FFFFFF"/>
            <w:vAlign w:val="center"/>
          </w:tcPr>
          <w:p>
            <w:pPr>
              <w:widowControl/>
              <w:jc w:val="right"/>
              <w:textAlignment w:val="cente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2241" w:type="dxa"/>
          <w:trHeight w:val="474" w:hRule="atLeast"/>
        </w:trPr>
        <w:tc>
          <w:tcPr>
            <w:tcW w:w="4029" w:type="dxa"/>
            <w:gridSpan w:val="2"/>
            <w:shd w:val="clear" w:color="auto" w:fill="FFFFFF"/>
            <w:vAlign w:val="center"/>
          </w:tcPr>
          <w:p>
            <w:pPr>
              <w:widowControl/>
              <w:jc w:val="left"/>
              <w:textAlignment w:val="center"/>
              <w:rPr>
                <w:rFonts w:hint="eastAsia" w:ascii="宋体" w:hAnsi="宋体" w:eastAsia="宋体" w:cs="宋体"/>
                <w:color w:val="000000"/>
                <w:sz w:val="20"/>
                <w:szCs w:val="20"/>
                <w:lang w:eastAsia="zh-CN"/>
              </w:rPr>
            </w:pPr>
            <w:r>
              <w:rPr>
                <w:rFonts w:hint="eastAsia" w:ascii="宋体" w:hAnsi="宋体" w:eastAsia="宋体" w:cs="宋体"/>
                <w:color w:val="000000"/>
                <w:kern w:val="0"/>
                <w:sz w:val="20"/>
                <w:szCs w:val="20"/>
                <w:lang w:eastAsia="zh-CN" w:bidi="ar"/>
              </w:rPr>
              <w:t>单位</w:t>
            </w:r>
            <w:r>
              <w:rPr>
                <w:rFonts w:hint="eastAsia" w:ascii="宋体" w:hAnsi="宋体" w:eastAsia="宋体" w:cs="宋体"/>
                <w:color w:val="000000"/>
                <w:kern w:val="0"/>
                <w:sz w:val="20"/>
                <w:szCs w:val="20"/>
                <w:lang w:bidi="ar"/>
              </w:rPr>
              <w:t>：</w:t>
            </w:r>
            <w:r>
              <w:rPr>
                <w:rFonts w:hint="eastAsia" w:ascii="宋体" w:hAnsi="宋体" w:eastAsia="宋体" w:cs="宋体"/>
                <w:color w:val="000000"/>
                <w:kern w:val="0"/>
                <w:sz w:val="20"/>
                <w:szCs w:val="20"/>
                <w:lang w:eastAsia="zh-CN" w:bidi="ar"/>
              </w:rPr>
              <w:t>石家庄市生态环境局藁城区分局本级</w:t>
            </w:r>
          </w:p>
        </w:tc>
        <w:tc>
          <w:tcPr>
            <w:tcW w:w="396" w:type="dxa"/>
            <w:gridSpan w:val="2"/>
            <w:shd w:val="clear" w:color="auto" w:fill="FFFFFF"/>
            <w:vAlign w:val="center"/>
          </w:tcPr>
          <w:p>
            <w:pPr>
              <w:jc w:val="right"/>
              <w:rPr>
                <w:rFonts w:ascii="宋体" w:hAnsi="宋体" w:eastAsia="宋体" w:cs="宋体"/>
                <w:color w:val="000000"/>
                <w:sz w:val="24"/>
              </w:rPr>
            </w:pPr>
          </w:p>
        </w:tc>
        <w:tc>
          <w:tcPr>
            <w:tcW w:w="1192" w:type="dxa"/>
            <w:shd w:val="clear" w:color="auto" w:fill="FFFFFF"/>
            <w:vAlign w:val="center"/>
          </w:tcPr>
          <w:p>
            <w:pPr>
              <w:jc w:val="right"/>
              <w:rPr>
                <w:rFonts w:ascii="宋体" w:hAnsi="宋体" w:eastAsia="宋体" w:cs="宋体"/>
                <w:color w:val="000000"/>
                <w:sz w:val="24"/>
              </w:rPr>
            </w:pPr>
            <w:r>
              <w:rPr>
                <w:rFonts w:hint="eastAsia" w:ascii="宋体" w:hAnsi="宋体" w:eastAsia="宋体" w:cs="宋体"/>
                <w:color w:val="000000"/>
                <w:sz w:val="24"/>
                <w:szCs w:val="24"/>
              </w:rPr>
              <w:t xml:space="preserve"> 2022年度</w:t>
            </w:r>
          </w:p>
        </w:tc>
        <w:tc>
          <w:tcPr>
            <w:tcW w:w="6808" w:type="dxa"/>
            <w:gridSpan w:val="5"/>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0"/>
                <w:szCs w:val="20"/>
                <w:lang w:bidi="ar"/>
              </w:rPr>
              <w:t xml:space="preserve">                       单位：万元</w:t>
            </w:r>
          </w:p>
        </w:tc>
        <w:tc>
          <w:tcPr>
            <w:tcW w:w="1891" w:type="dxa"/>
            <w:shd w:val="clear" w:color="auto" w:fill="FFFFFF"/>
            <w:vAlign w:val="center"/>
          </w:tcPr>
          <w:p>
            <w:pPr>
              <w:jc w:val="right"/>
              <w:rPr>
                <w:rFonts w:ascii="宋体" w:hAnsi="宋体" w:eastAsia="宋体" w:cs="宋体"/>
                <w:color w:val="000000"/>
                <w:sz w:val="24"/>
              </w:rPr>
            </w:pPr>
          </w:p>
        </w:tc>
        <w:tc>
          <w:tcPr>
            <w:tcW w:w="240" w:type="dxa"/>
            <w:shd w:val="clear" w:color="auto" w:fill="FFFFFF"/>
            <w:vAlign w:val="center"/>
          </w:tcPr>
          <w:p>
            <w:pPr>
              <w:widowControl/>
              <w:jc w:val="right"/>
              <w:textAlignment w:val="center"/>
              <w:rPr>
                <w:rFonts w:ascii="宋体" w:hAnsi="宋体" w:eastAsia="宋体" w:cs="宋体"/>
                <w:color w:val="000000"/>
                <w:sz w:val="20"/>
                <w:szCs w:val="20"/>
              </w:rPr>
            </w:pPr>
          </w:p>
        </w:tc>
      </w:tr>
      <w:tr>
        <w:tblPrEx>
          <w:tblCellMar>
            <w:top w:w="15" w:type="dxa"/>
            <w:left w:w="15" w:type="dxa"/>
            <w:bottom w:w="15" w:type="dxa"/>
            <w:right w:w="15" w:type="dxa"/>
          </w:tblCellMar>
        </w:tblPrEx>
        <w:trPr>
          <w:gridAfter w:val="4"/>
          <w:wAfter w:w="6080" w:type="dxa"/>
          <w:trHeight w:val="340" w:hRule="exact"/>
        </w:trPr>
        <w:tc>
          <w:tcPr>
            <w:tcW w:w="5617" w:type="dxa"/>
            <w:gridSpan w:val="5"/>
            <w:tcBorders>
              <w:top w:val="single" w:color="000000" w:sz="4" w:space="0"/>
              <w:left w:val="single" w:color="000000" w:sz="4" w:space="0"/>
              <w:bottom w:val="single" w:color="000000" w:sz="4" w:space="0"/>
              <w:right w:val="single" w:color="000000" w:sz="4" w:space="0"/>
            </w:tcBorders>
            <w:shd w:val="clear" w:color="auto" w:fill="FFFFFF"/>
            <w:vAlign w:val="top"/>
          </w:tcPr>
          <w:p>
            <w:pPr>
              <w:jc w:val="both"/>
              <w:rPr>
                <w:rFonts w:hint="default"/>
                <w:lang w:val="en-US" w:eastAsia="zh-CN"/>
              </w:rPr>
            </w:pPr>
            <w:r>
              <w:rPr>
                <w:rFonts w:hint="eastAsia"/>
                <w:lang w:val="en-US" w:eastAsia="zh-CN"/>
              </w:rPr>
              <w:t>收入</w:t>
            </w:r>
          </w:p>
        </w:tc>
        <w:tc>
          <w:tcPr>
            <w:tcW w:w="5100" w:type="dxa"/>
            <w:gridSpan w:val="4"/>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hint="eastAsia"/>
                <w:lang w:val="en-US" w:eastAsia="zh-CN"/>
              </w:rPr>
            </w:pPr>
            <w:r>
              <w:rPr>
                <w:rFonts w:hint="eastAsia"/>
                <w:lang w:val="en-US" w:eastAsia="zh-CN"/>
              </w:rPr>
              <w:t>支出</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top"/>
          </w:tcPr>
          <w:p>
            <w:pPr>
              <w:jc w:val="both"/>
              <w:rPr>
                <w:rFonts w:hint="default"/>
                <w:lang w:val="en-US" w:eastAsia="zh-CN"/>
              </w:rPr>
            </w:pPr>
            <w:r>
              <w:rPr>
                <w:rFonts w:hint="eastAsia"/>
                <w:lang w:val="en-US" w:eastAsia="zh-CN"/>
              </w:rPr>
              <w:t>项    目</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jc w:val="both"/>
              <w:rPr>
                <w:rFonts w:hint="default"/>
                <w:lang w:val="en-US" w:eastAsia="zh-CN"/>
              </w:rPr>
            </w:pPr>
            <w:r>
              <w:rPr>
                <w:rFonts w:hint="eastAsia"/>
                <w:lang w:val="en-US" w:eastAsia="zh-CN"/>
              </w:rPr>
              <w:t>行次</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jc w:val="both"/>
              <w:rPr>
                <w:rFonts w:hint="default"/>
                <w:lang w:val="en-US" w:eastAsia="zh-CN"/>
              </w:rPr>
            </w:pPr>
            <w:r>
              <w:rPr>
                <w:rFonts w:hint="eastAsia"/>
                <w:lang w:val="en-US" w:eastAsia="zh-CN"/>
              </w:rPr>
              <w:t>决算数</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hint="eastAsia"/>
                <w:lang w:val="en-US" w:eastAsia="zh-CN"/>
              </w:rPr>
            </w:pPr>
            <w:r>
              <w:rPr>
                <w:rFonts w:hint="eastAsia"/>
                <w:lang w:val="en-US" w:eastAsia="zh-CN"/>
              </w:rPr>
              <w:t>项    目</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hint="eastAsia"/>
                <w:lang w:val="en-US" w:eastAsia="zh-CN"/>
              </w:rPr>
            </w:pPr>
            <w:r>
              <w:rPr>
                <w:rFonts w:hint="eastAsia"/>
                <w:lang w:val="en-US" w:eastAsia="zh-CN"/>
              </w:rPr>
              <w:t>行次</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hint="eastAsia"/>
                <w:lang w:val="en-US" w:eastAsia="zh-CN"/>
              </w:rPr>
            </w:pPr>
            <w:r>
              <w:rPr>
                <w:rFonts w:hint="eastAsia"/>
                <w:lang w:val="en-US" w:eastAsia="zh-CN"/>
              </w:rPr>
              <w:t>决算数</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top"/>
          </w:tcPr>
          <w:p>
            <w:pPr>
              <w:jc w:val="both"/>
              <w:rPr>
                <w:rFonts w:hint="default"/>
                <w:lang w:val="en-US" w:eastAsia="zh-CN"/>
              </w:rPr>
            </w:pPr>
            <w:r>
              <w:rPr>
                <w:rFonts w:hint="eastAsia"/>
                <w:lang w:val="en-US" w:eastAsia="zh-CN"/>
              </w:rPr>
              <w:t>栏    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jc w:val="both"/>
              <w:rPr>
                <w:rFonts w:hint="default"/>
                <w:lang w:val="en-US" w:eastAsia="zh-CN"/>
              </w:rPr>
            </w:pP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jc w:val="both"/>
              <w:rPr>
                <w:rFonts w:hint="default"/>
                <w:lang w:val="en-US" w:eastAsia="zh-CN"/>
              </w:rPr>
            </w:pPr>
            <w:r>
              <w:rPr>
                <w:rFonts w:hint="eastAsia"/>
                <w:lang w:val="en-US" w:eastAsia="zh-CN"/>
              </w:rPr>
              <w:t>1</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hint="eastAsia"/>
              </w:rPr>
            </w:pPr>
            <w:r>
              <w:rPr>
                <w:rFonts w:hint="eastAsia"/>
              </w:rPr>
              <w:t>栏    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hint="eastAsia"/>
              </w:rPr>
            </w:pP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hint="eastAsia"/>
              </w:rPr>
            </w:pPr>
            <w:r>
              <w:rPr>
                <w:rFonts w:hint="eastAsia"/>
              </w:rPr>
              <w:t>2</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widowControl/>
              <w:jc w:val="both"/>
              <w:textAlignment w:val="center"/>
              <w:rPr>
                <w:rFonts w:ascii="宋体" w:hAnsi="宋体" w:eastAsia="宋体" w:cs="宋体"/>
                <w:color w:val="000000"/>
                <w:sz w:val="22"/>
              </w:rPr>
            </w:pPr>
            <w:r>
              <w:rPr>
                <w:rFonts w:hint="eastAsia"/>
              </w:rPr>
              <w:t>一、一般公共预算财政拨款收入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hint="default" w:ascii="宋体" w:hAnsi="宋体" w:eastAsia="宋体" w:cs="宋体"/>
                <w:color w:val="000000"/>
                <w:sz w:val="22"/>
                <w:lang w:val="en-US" w:eastAsia="zh-CN"/>
              </w:rPr>
            </w:pPr>
            <w:r>
              <w:rPr>
                <w:rFonts w:hint="eastAsia"/>
                <w:lang w:val="en-US" w:eastAsia="zh-CN"/>
              </w:rPr>
              <w:t>3502.32</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hint="eastAsia"/>
              </w:rPr>
            </w:pPr>
            <w:r>
              <w:rPr>
                <w:rFonts w:hint="eastAsia"/>
              </w:rPr>
              <w:t>一、一般公共服务支出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hint="eastAsia"/>
              </w:rPr>
            </w:pPr>
            <w:r>
              <w:rPr>
                <w:rFonts w:hint="eastAsia"/>
              </w:rPr>
              <w:t>32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widowControl/>
              <w:jc w:val="both"/>
              <w:textAlignment w:val="center"/>
              <w:rPr>
                <w:rFonts w:hint="eastAsi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二、政府性基金预算财政拨款收入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二、外交支出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33</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widowControl/>
              <w:jc w:val="both"/>
              <w:textAlignment w:val="center"/>
              <w:rPr>
                <w:rFonts w:ascii="宋体" w:hAnsi="宋体" w:eastAsia="宋体" w:cs="宋体"/>
                <w:color w:val="000000"/>
                <w:sz w:val="22"/>
              </w:rPr>
            </w:pPr>
            <w:r>
              <w:rPr>
                <w:rFonts w:hint="eastAsia"/>
              </w:rPr>
              <w:t>三、国有资本经营预算财政拨款收入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三、国防支出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34</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四、上级补助收入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四、公共安全支出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35</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hint="eastAsia" w:ascii="宋体" w:hAnsi="宋体" w:cs="宋体" w:eastAsiaTheme="minorEastAsia"/>
                <w:color w:val="000000"/>
                <w:sz w:val="22"/>
                <w:lang w:eastAsia="zh-CN"/>
              </w:rPr>
            </w:pPr>
            <w:r>
              <w:rPr>
                <w:rFonts w:hint="eastAsia"/>
              </w:rPr>
              <w:t>五、事业收入</w:t>
            </w:r>
            <w:r>
              <w:rPr>
                <w:rFonts w:hint="eastAsia"/>
                <w:lang w:eastAsia="zh-CN"/>
              </w:rPr>
              <w:t>分局</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五、教育支出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36</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六、经营收入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六、科学技术支出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37</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七、附属单位上缴收入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widowControl/>
              <w:jc w:val="both"/>
              <w:textAlignment w:val="center"/>
              <w:rPr>
                <w:rFonts w:ascii="宋体" w:hAnsi="宋体" w:eastAsia="宋体" w:cs="宋体"/>
                <w:color w:val="000000"/>
                <w:sz w:val="24"/>
              </w:rPr>
            </w:pPr>
            <w:r>
              <w:rPr>
                <w:rFonts w:hint="eastAsia"/>
              </w:rPr>
              <w:t>七、文化旅游体育与传媒支出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38</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八、其他收入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r>
              <w:rPr>
                <w:rFonts w:hint="eastAsia"/>
              </w:rPr>
              <w:t>八、社会保障和就业支出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39</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九、卫生健康支出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40</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hint="default" w:ascii="宋体" w:hAnsi="宋体" w:eastAsia="宋体" w:cs="宋体"/>
                <w:b/>
                <w:color w:val="000000"/>
                <w:sz w:val="22"/>
                <w:lang w:val="en-US" w:eastAsia="zh-CN"/>
              </w:rPr>
            </w:pPr>
            <w:r>
              <w:rPr>
                <w:rFonts w:hint="eastAsia"/>
                <w:lang w:val="en-US" w:eastAsia="zh-CN"/>
              </w:rPr>
              <w:t>1037.58</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10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十、节能环保支出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jc w:val="both"/>
              <w:rPr>
                <w:rFonts w:hint="eastAsia"/>
              </w:rPr>
            </w:pPr>
            <w:r>
              <w:rPr>
                <w:rFonts w:hint="eastAsia"/>
              </w:rPr>
              <w:t>41</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hint="default"/>
                <w:lang w:val="en-US" w:eastAsia="zh-CN"/>
              </w:rPr>
            </w:pPr>
            <w:r>
              <w:rPr>
                <w:rFonts w:hint="eastAsia"/>
                <w:lang w:val="en-US" w:eastAsia="zh-CN"/>
              </w:rPr>
              <w:t>2464.74</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11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十一、城乡社区支出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42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12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十二、农林水支出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43</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13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十三、交通运输支出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44</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14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十四、资源勘探工业信息等支出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45</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15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十五、商业服务业等支出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46</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16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十六、金融支出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47</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17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十七、援助其他地区支出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48</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18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十八、自然资源海洋气象等支出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49</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19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十九、住房保障支出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50</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20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二十、粮油物资储备支出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51</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21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二十一、国有资本经营预算支出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52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22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二十二、灾害防治及应急管理支出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53</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23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二十三、其他支出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54</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24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二十四、债务还本支出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55</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25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二十五、债务付息支出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56</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26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二十六、抗疫特别国债安排的支出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57</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b/>
                <w:bCs/>
              </w:rPr>
              <w:t>本年收入合计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27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hint="default" w:ascii="宋体" w:hAnsi="宋体" w:eastAsia="宋体" w:cs="宋体"/>
                <w:color w:val="000000"/>
                <w:sz w:val="22"/>
                <w:lang w:val="en-US" w:eastAsia="zh-CN"/>
              </w:rPr>
            </w:pPr>
            <w:r>
              <w:rPr>
                <w:rFonts w:hint="eastAsia"/>
                <w:lang w:val="en-US" w:eastAsia="zh-CN"/>
              </w:rPr>
              <w:t>3502.32</w:t>
            </w: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b/>
                <w:bCs/>
              </w:rPr>
              <w:t>本年支出合计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58</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hint="default" w:ascii="宋体" w:hAnsi="宋体" w:eastAsia="宋体" w:cs="宋体"/>
                <w:b/>
                <w:color w:val="000000"/>
                <w:sz w:val="22"/>
                <w:lang w:val="en-US" w:eastAsia="zh-CN"/>
              </w:rPr>
            </w:pPr>
            <w:r>
              <w:rPr>
                <w:rFonts w:hint="eastAsia"/>
                <w:lang w:val="en-US" w:eastAsia="zh-CN"/>
              </w:rPr>
              <w:t>3502.32</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使用非财政拨款结余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28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结余分配</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59</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年初结转和结余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29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hint="eastAsia" w:ascii="宋体" w:hAnsi="宋体" w:eastAsia="宋体" w:cs="宋体"/>
                <w:color w:val="000000"/>
                <w:sz w:val="22"/>
                <w:lang w:val="en-US" w:eastAsia="zh-CN"/>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年末结转和结余</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60</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30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61</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widowControl/>
              <w:jc w:val="both"/>
              <w:textAlignment w:val="center"/>
              <w:rPr>
                <w:rFonts w:ascii="宋体" w:hAnsi="宋体" w:eastAsia="宋体" w:cs="宋体"/>
                <w:b/>
                <w:color w:val="000000"/>
                <w:sz w:val="22"/>
              </w:rPr>
            </w:pPr>
            <w:r>
              <w:rPr>
                <w:rFonts w:hint="eastAsia"/>
                <w:b/>
                <w:bCs/>
              </w:rPr>
              <w:t>总计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31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hint="default" w:ascii="宋体" w:hAnsi="宋体" w:eastAsia="宋体" w:cs="宋体"/>
                <w:color w:val="000000"/>
                <w:sz w:val="22"/>
                <w:lang w:val="en-US" w:eastAsia="zh-CN"/>
              </w:rPr>
            </w:pPr>
            <w:r>
              <w:rPr>
                <w:rFonts w:hint="eastAsia"/>
                <w:lang w:val="en-US" w:eastAsia="zh-CN"/>
              </w:rPr>
              <w:t>3502.32</w:t>
            </w: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widowControl/>
              <w:jc w:val="both"/>
              <w:textAlignment w:val="center"/>
              <w:rPr>
                <w:rFonts w:ascii="宋体" w:hAnsi="宋体" w:eastAsia="宋体" w:cs="宋体"/>
                <w:b/>
                <w:color w:val="000000"/>
                <w:sz w:val="22"/>
              </w:rPr>
            </w:pPr>
            <w:r>
              <w:rPr>
                <w:rFonts w:hint="eastAsia"/>
                <w:b/>
                <w:bCs/>
              </w:rPr>
              <w:t>总计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62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hint="default" w:ascii="宋体" w:hAnsi="宋体" w:eastAsia="宋体" w:cs="宋体"/>
                <w:color w:val="000000"/>
                <w:sz w:val="22"/>
                <w:lang w:val="en-US" w:eastAsia="zh-CN"/>
              </w:rPr>
            </w:pPr>
            <w:r>
              <w:rPr>
                <w:rFonts w:hint="eastAsia"/>
                <w:lang w:val="en-US" w:eastAsia="zh-CN"/>
              </w:rPr>
              <w:t>3502.32</w:t>
            </w:r>
          </w:p>
        </w:tc>
      </w:tr>
      <w:tr>
        <w:tblPrEx>
          <w:tblCellMar>
            <w:top w:w="15" w:type="dxa"/>
            <w:left w:w="15" w:type="dxa"/>
            <w:bottom w:w="15" w:type="dxa"/>
            <w:right w:w="15" w:type="dxa"/>
          </w:tblCellMar>
        </w:tblPrEx>
        <w:trPr>
          <w:trHeight w:val="813" w:hRule="atLeast"/>
        </w:trPr>
        <w:tc>
          <w:tcPr>
            <w:tcW w:w="16797" w:type="dxa"/>
            <w:gridSpan w:val="13"/>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注：1.本表反映</w:t>
            </w:r>
            <w:r>
              <w:rPr>
                <w:rFonts w:hint="eastAsia" w:ascii="宋体" w:hAnsi="宋体" w:eastAsia="宋体" w:cs="宋体"/>
                <w:color w:val="000000"/>
                <w:kern w:val="0"/>
                <w:sz w:val="24"/>
                <w:szCs w:val="24"/>
                <w:lang w:eastAsia="zh-CN" w:bidi="ar"/>
              </w:rPr>
              <w:t>单位</w:t>
            </w:r>
            <w:r>
              <w:rPr>
                <w:rFonts w:hint="eastAsia" w:ascii="宋体" w:hAnsi="宋体" w:eastAsia="宋体" w:cs="宋体"/>
                <w:color w:val="000000"/>
                <w:kern w:val="0"/>
                <w:sz w:val="24"/>
                <w:szCs w:val="24"/>
                <w:lang w:bidi="ar"/>
              </w:rPr>
              <w:t>本年度的总收支和年末结转结余情况。</w:t>
            </w:r>
            <w:r>
              <w:rPr>
                <w:rFonts w:hint="eastAsia" w:ascii="宋体" w:hAnsi="宋体" w:eastAsia="宋体" w:cs="宋体"/>
                <w:color w:val="000000"/>
                <w:kern w:val="0"/>
                <w:sz w:val="24"/>
                <w:szCs w:val="24"/>
                <w:lang w:bidi="ar"/>
              </w:rPr>
              <w:br w:type="textWrapping"/>
            </w:r>
            <w:r>
              <w:rPr>
                <w:rFonts w:hint="eastAsia" w:ascii="宋体" w:hAnsi="宋体" w:eastAsia="宋体" w:cs="宋体"/>
                <w:color w:val="000000"/>
                <w:kern w:val="0"/>
                <w:sz w:val="24"/>
                <w:szCs w:val="24"/>
                <w:lang w:bidi="ar"/>
              </w:rPr>
              <w:t xml:space="preserve">    2.本套报表金额单位转换时可能存在尾数误差。</w:t>
            </w:r>
          </w:p>
        </w:tc>
      </w:tr>
    </w:tbl>
    <w:p>
      <w:pPr>
        <w:sectPr>
          <w:pgSz w:w="11906" w:h="16838"/>
          <w:pgMar w:top="283" w:right="567" w:bottom="283" w:left="567" w:header="851" w:footer="992" w:gutter="0"/>
          <w:cols w:space="0" w:num="1"/>
          <w:docGrid w:type="lines" w:linePitch="312" w:charSpace="0"/>
        </w:sectPr>
      </w:pPr>
    </w:p>
    <w:tbl>
      <w:tblPr>
        <w:tblStyle w:val="6"/>
        <w:tblW w:w="11039" w:type="dxa"/>
        <w:tblInd w:w="0" w:type="dxa"/>
        <w:tblLayout w:type="fixed"/>
        <w:tblCellMar>
          <w:top w:w="15" w:type="dxa"/>
          <w:left w:w="15" w:type="dxa"/>
          <w:bottom w:w="15" w:type="dxa"/>
          <w:right w:w="15" w:type="dxa"/>
        </w:tblCellMar>
      </w:tblPr>
      <w:tblGrid>
        <w:gridCol w:w="555"/>
        <w:gridCol w:w="489"/>
        <w:gridCol w:w="2880"/>
        <w:gridCol w:w="945"/>
        <w:gridCol w:w="1140"/>
        <w:gridCol w:w="1080"/>
        <w:gridCol w:w="712"/>
        <w:gridCol w:w="1080"/>
        <w:gridCol w:w="1080"/>
        <w:gridCol w:w="1078"/>
      </w:tblGrid>
      <w:tr>
        <w:tblPrEx>
          <w:tblCellMar>
            <w:top w:w="15" w:type="dxa"/>
            <w:left w:w="15" w:type="dxa"/>
            <w:bottom w:w="15" w:type="dxa"/>
            <w:right w:w="15" w:type="dxa"/>
          </w:tblCellMar>
        </w:tblPrEx>
        <w:trPr>
          <w:trHeight w:val="435" w:hRule="atLeast"/>
        </w:trPr>
        <w:tc>
          <w:tcPr>
            <w:tcW w:w="11039" w:type="dxa"/>
            <w:gridSpan w:val="10"/>
            <w:shd w:val="clear" w:color="auto" w:fill="auto"/>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收入决算表</w:t>
            </w:r>
          </w:p>
        </w:tc>
      </w:tr>
      <w:tr>
        <w:tblPrEx>
          <w:tblCellMar>
            <w:top w:w="15" w:type="dxa"/>
            <w:left w:w="15" w:type="dxa"/>
            <w:bottom w:w="15" w:type="dxa"/>
            <w:right w:w="15" w:type="dxa"/>
          </w:tblCellMar>
        </w:tblPrEx>
        <w:trPr>
          <w:trHeight w:val="286" w:hRule="atLeast"/>
        </w:trPr>
        <w:tc>
          <w:tcPr>
            <w:tcW w:w="555" w:type="dxa"/>
            <w:shd w:val="clear" w:color="auto" w:fill="FFFFFF"/>
            <w:vAlign w:val="center"/>
          </w:tcPr>
          <w:p>
            <w:pPr>
              <w:jc w:val="right"/>
              <w:rPr>
                <w:rFonts w:ascii="宋体" w:hAnsi="宋体" w:eastAsia="宋体" w:cs="宋体"/>
                <w:color w:val="000000"/>
                <w:sz w:val="24"/>
              </w:rPr>
            </w:pPr>
          </w:p>
        </w:tc>
        <w:tc>
          <w:tcPr>
            <w:tcW w:w="489" w:type="dxa"/>
            <w:shd w:val="clear" w:color="auto" w:fill="FFFFFF"/>
            <w:vAlign w:val="center"/>
          </w:tcPr>
          <w:p>
            <w:pPr>
              <w:jc w:val="right"/>
              <w:rPr>
                <w:rFonts w:ascii="宋体" w:hAnsi="宋体" w:eastAsia="宋体" w:cs="宋体"/>
                <w:color w:val="000000"/>
                <w:sz w:val="24"/>
              </w:rPr>
            </w:pPr>
          </w:p>
        </w:tc>
        <w:tc>
          <w:tcPr>
            <w:tcW w:w="2880" w:type="dxa"/>
            <w:shd w:val="clear" w:color="auto" w:fill="FFFFFF"/>
            <w:vAlign w:val="center"/>
          </w:tcPr>
          <w:p>
            <w:pPr>
              <w:jc w:val="right"/>
              <w:rPr>
                <w:rFonts w:ascii="宋体" w:hAnsi="宋体" w:eastAsia="宋体" w:cs="宋体"/>
                <w:color w:val="000000"/>
                <w:sz w:val="24"/>
              </w:rPr>
            </w:pPr>
          </w:p>
        </w:tc>
        <w:tc>
          <w:tcPr>
            <w:tcW w:w="945" w:type="dxa"/>
            <w:shd w:val="clear" w:color="auto" w:fill="FFFFFF"/>
            <w:vAlign w:val="center"/>
          </w:tcPr>
          <w:p>
            <w:pPr>
              <w:jc w:val="right"/>
              <w:rPr>
                <w:rFonts w:ascii="宋体" w:hAnsi="宋体" w:eastAsia="宋体" w:cs="宋体"/>
                <w:color w:val="000000"/>
                <w:sz w:val="24"/>
              </w:rPr>
            </w:pPr>
          </w:p>
        </w:tc>
        <w:tc>
          <w:tcPr>
            <w:tcW w:w="114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712"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78"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15" w:type="dxa"/>
            <w:left w:w="15" w:type="dxa"/>
            <w:bottom w:w="15" w:type="dxa"/>
            <w:right w:w="15" w:type="dxa"/>
          </w:tblCellMar>
        </w:tblPrEx>
        <w:trPr>
          <w:trHeight w:val="286" w:hRule="atLeast"/>
        </w:trPr>
        <w:tc>
          <w:tcPr>
            <w:tcW w:w="555"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单位</w:t>
            </w:r>
            <w:r>
              <w:rPr>
                <w:rFonts w:hint="eastAsia" w:ascii="宋体" w:hAnsi="宋体" w:eastAsia="宋体" w:cs="宋体"/>
                <w:color w:val="000000"/>
                <w:kern w:val="0"/>
                <w:sz w:val="20"/>
                <w:szCs w:val="20"/>
                <w:lang w:bidi="ar"/>
              </w:rPr>
              <w:t>：</w:t>
            </w:r>
          </w:p>
        </w:tc>
        <w:tc>
          <w:tcPr>
            <w:tcW w:w="4314" w:type="dxa"/>
            <w:gridSpan w:val="3"/>
            <w:shd w:val="clear" w:color="auto" w:fill="FFFFFF"/>
            <w:vAlign w:val="center"/>
          </w:tcPr>
          <w:p>
            <w:pPr>
              <w:jc w:val="both"/>
              <w:rPr>
                <w:rFonts w:ascii="宋体" w:hAnsi="宋体" w:eastAsia="宋体" w:cs="宋体"/>
                <w:color w:val="000000"/>
                <w:sz w:val="24"/>
              </w:rPr>
            </w:pPr>
            <w:r>
              <w:rPr>
                <w:rFonts w:hint="eastAsia" w:ascii="宋体" w:hAnsi="宋体" w:eastAsia="宋体" w:cs="宋体"/>
                <w:color w:val="000000"/>
                <w:kern w:val="0"/>
                <w:sz w:val="20"/>
                <w:szCs w:val="20"/>
                <w:lang w:eastAsia="zh-CN" w:bidi="ar"/>
              </w:rPr>
              <w:t>石家庄市生态环境局藁城区分局本级</w:t>
            </w:r>
          </w:p>
        </w:tc>
        <w:tc>
          <w:tcPr>
            <w:tcW w:w="1140" w:type="dxa"/>
            <w:shd w:val="clear" w:color="auto" w:fill="FFFFFF"/>
            <w:vAlign w:val="center"/>
          </w:tcPr>
          <w:p>
            <w:pPr>
              <w:jc w:val="right"/>
              <w:rPr>
                <w:rFonts w:ascii="宋体" w:hAnsi="宋体" w:eastAsia="宋体" w:cs="宋体"/>
                <w:color w:val="000000"/>
                <w:sz w:val="24"/>
              </w:rPr>
            </w:pPr>
            <w:r>
              <w:rPr>
                <w:rFonts w:hint="eastAsia" w:ascii="宋体" w:hAnsi="宋体" w:eastAsia="宋体" w:cs="宋体"/>
                <w:color w:val="000000"/>
                <w:sz w:val="24"/>
                <w:szCs w:val="24"/>
              </w:rPr>
              <w:t>2022年度</w:t>
            </w:r>
          </w:p>
        </w:tc>
        <w:tc>
          <w:tcPr>
            <w:tcW w:w="1080" w:type="dxa"/>
            <w:shd w:val="clear" w:color="auto" w:fill="FFFFFF"/>
            <w:vAlign w:val="center"/>
          </w:tcPr>
          <w:p>
            <w:pPr>
              <w:jc w:val="center"/>
              <w:rPr>
                <w:rFonts w:ascii="宋体" w:hAnsi="宋体" w:eastAsia="宋体" w:cs="宋体"/>
                <w:color w:val="000000"/>
                <w:sz w:val="20"/>
                <w:szCs w:val="20"/>
              </w:rPr>
            </w:pPr>
          </w:p>
        </w:tc>
        <w:tc>
          <w:tcPr>
            <w:tcW w:w="712"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78"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CellMar>
            <w:top w:w="15" w:type="dxa"/>
            <w:left w:w="15" w:type="dxa"/>
            <w:bottom w:w="15" w:type="dxa"/>
            <w:right w:w="15" w:type="dxa"/>
          </w:tblCellMar>
        </w:tblPrEx>
        <w:trPr>
          <w:trHeight w:val="450" w:hRule="atLeast"/>
        </w:trPr>
        <w:tc>
          <w:tcPr>
            <w:tcW w:w="392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本年收入合计</w:t>
            </w:r>
          </w:p>
        </w:tc>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财政拨款收入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上级补助收入</w:t>
            </w:r>
          </w:p>
        </w:tc>
        <w:tc>
          <w:tcPr>
            <w:tcW w:w="71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事业收入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经营收入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附属单位上缴收入</w:t>
            </w:r>
          </w:p>
        </w:tc>
        <w:tc>
          <w:tcPr>
            <w:tcW w:w="107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其他收入</w:t>
            </w:r>
          </w:p>
        </w:tc>
      </w:tr>
      <w:tr>
        <w:tblPrEx>
          <w:tblCellMar>
            <w:top w:w="15" w:type="dxa"/>
            <w:left w:w="15" w:type="dxa"/>
            <w:bottom w:w="15" w:type="dxa"/>
            <w:right w:w="15" w:type="dxa"/>
          </w:tblCellMar>
        </w:tblPrEx>
        <w:trPr>
          <w:trHeight w:val="450" w:hRule="atLeast"/>
        </w:trPr>
        <w:tc>
          <w:tcPr>
            <w:tcW w:w="1044"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28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71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28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71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392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94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11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c>
          <w:tcPr>
            <w:tcW w:w="7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4</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6</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7</w:t>
            </w:r>
          </w:p>
        </w:tc>
      </w:tr>
      <w:tr>
        <w:tblPrEx>
          <w:tblCellMar>
            <w:top w:w="15" w:type="dxa"/>
            <w:left w:w="15" w:type="dxa"/>
            <w:bottom w:w="15" w:type="dxa"/>
            <w:right w:w="15" w:type="dxa"/>
          </w:tblCellMar>
        </w:tblPrEx>
        <w:trPr>
          <w:trHeight w:val="450" w:hRule="atLeast"/>
        </w:trPr>
        <w:tc>
          <w:tcPr>
            <w:tcW w:w="392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3502.32</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3502.32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210</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卫生健康支出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21004</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公共卫生</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华文中宋" w:hAnsi="华文中宋" w:eastAsia="华文中宋" w:cs="华文中宋"/>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2100410</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突发公共卫生事件应急处理</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节能环保支出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2464.74</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2464.74</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21101</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环境保护管理事务</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290.68</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290.68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2110101</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行政运行</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281.50</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281.50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2110103</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机关服务</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9.18</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9.18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21102</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环境监测与监察</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551.90</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551.90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2110299</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其他环境监测与监察支出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551.90</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551.90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21103</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污染防治</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1622.22</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1622.22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2110301</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大气</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1406.83</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1406.83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2110302</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水体</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201.93</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201.93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2110304</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固体废弃物与化学品</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13.46</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13.46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615" w:hRule="atLeast"/>
        </w:trPr>
        <w:tc>
          <w:tcPr>
            <w:tcW w:w="11039" w:type="dxa"/>
            <w:gridSpan w:val="10"/>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w:t>
            </w:r>
            <w:r>
              <w:rPr>
                <w:rFonts w:hint="eastAsia" w:ascii="宋体" w:hAnsi="宋体" w:eastAsia="宋体" w:cs="宋体"/>
                <w:color w:val="000000"/>
                <w:kern w:val="0"/>
                <w:sz w:val="24"/>
                <w:szCs w:val="24"/>
                <w:lang w:eastAsia="zh-CN" w:bidi="ar"/>
              </w:rPr>
              <w:t>单位</w:t>
            </w:r>
            <w:r>
              <w:rPr>
                <w:rFonts w:hint="eastAsia" w:ascii="宋体" w:hAnsi="宋体" w:eastAsia="宋体" w:cs="宋体"/>
                <w:color w:val="000000"/>
                <w:kern w:val="0"/>
                <w:sz w:val="24"/>
                <w:szCs w:val="24"/>
                <w:lang w:bidi="ar"/>
              </w:rPr>
              <w:t>本年度取得的各项收入情况。</w:t>
            </w:r>
          </w:p>
        </w:tc>
      </w:tr>
    </w:tbl>
    <w:p>
      <w:pPr>
        <w:sectPr>
          <w:pgSz w:w="11906" w:h="16838"/>
          <w:pgMar w:top="567" w:right="567" w:bottom="567" w:left="567" w:header="567" w:footer="567" w:gutter="0"/>
          <w:cols w:space="0" w:num="1"/>
          <w:docGrid w:type="lines" w:linePitch="312" w:charSpace="0"/>
        </w:sectPr>
      </w:pPr>
    </w:p>
    <w:tbl>
      <w:tblPr>
        <w:tblStyle w:val="6"/>
        <w:tblW w:w="10286" w:type="dxa"/>
        <w:tblInd w:w="0" w:type="dxa"/>
        <w:tblLayout w:type="fixed"/>
        <w:tblCellMar>
          <w:top w:w="15" w:type="dxa"/>
          <w:left w:w="15" w:type="dxa"/>
          <w:bottom w:w="15" w:type="dxa"/>
          <w:right w:w="15" w:type="dxa"/>
        </w:tblCellMar>
      </w:tblPr>
      <w:tblGrid>
        <w:gridCol w:w="671"/>
        <w:gridCol w:w="667"/>
        <w:gridCol w:w="2781"/>
        <w:gridCol w:w="1170"/>
        <w:gridCol w:w="1080"/>
        <w:gridCol w:w="1005"/>
        <w:gridCol w:w="1140"/>
        <w:gridCol w:w="707"/>
        <w:gridCol w:w="1065"/>
      </w:tblGrid>
      <w:tr>
        <w:tblPrEx>
          <w:tblCellMar>
            <w:top w:w="15" w:type="dxa"/>
            <w:left w:w="15" w:type="dxa"/>
            <w:bottom w:w="15" w:type="dxa"/>
            <w:right w:w="15" w:type="dxa"/>
          </w:tblCellMar>
        </w:tblPrEx>
        <w:trPr>
          <w:trHeight w:val="435" w:hRule="atLeast"/>
        </w:trPr>
        <w:tc>
          <w:tcPr>
            <w:tcW w:w="10286" w:type="dxa"/>
            <w:gridSpan w:val="9"/>
            <w:shd w:val="clear" w:color="auto" w:fill="auto"/>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支出决算表</w:t>
            </w:r>
          </w:p>
        </w:tc>
      </w:tr>
      <w:tr>
        <w:tblPrEx>
          <w:tblCellMar>
            <w:top w:w="15" w:type="dxa"/>
            <w:left w:w="15" w:type="dxa"/>
            <w:bottom w:w="15" w:type="dxa"/>
            <w:right w:w="15" w:type="dxa"/>
          </w:tblCellMar>
        </w:tblPrEx>
        <w:trPr>
          <w:trHeight w:val="286" w:hRule="atLeast"/>
        </w:trPr>
        <w:tc>
          <w:tcPr>
            <w:tcW w:w="671" w:type="dxa"/>
            <w:shd w:val="clear" w:color="auto" w:fill="FFFFFF"/>
            <w:vAlign w:val="center"/>
          </w:tcPr>
          <w:p>
            <w:pPr>
              <w:jc w:val="right"/>
              <w:rPr>
                <w:rFonts w:ascii="宋体" w:hAnsi="宋体" w:eastAsia="宋体" w:cs="宋体"/>
                <w:color w:val="000000"/>
                <w:sz w:val="24"/>
              </w:rPr>
            </w:pPr>
          </w:p>
        </w:tc>
        <w:tc>
          <w:tcPr>
            <w:tcW w:w="667" w:type="dxa"/>
            <w:shd w:val="clear" w:color="auto" w:fill="FFFFFF"/>
            <w:vAlign w:val="center"/>
          </w:tcPr>
          <w:p>
            <w:pPr>
              <w:jc w:val="right"/>
              <w:rPr>
                <w:rFonts w:ascii="宋体" w:hAnsi="宋体" w:eastAsia="宋体" w:cs="宋体"/>
                <w:color w:val="000000"/>
                <w:sz w:val="24"/>
              </w:rPr>
            </w:pPr>
          </w:p>
        </w:tc>
        <w:tc>
          <w:tcPr>
            <w:tcW w:w="2781" w:type="dxa"/>
            <w:shd w:val="clear" w:color="auto" w:fill="FFFFFF"/>
            <w:vAlign w:val="center"/>
          </w:tcPr>
          <w:p>
            <w:pPr>
              <w:jc w:val="right"/>
              <w:rPr>
                <w:rFonts w:ascii="宋体" w:hAnsi="宋体" w:eastAsia="宋体" w:cs="宋体"/>
                <w:color w:val="000000"/>
                <w:sz w:val="24"/>
              </w:rPr>
            </w:pPr>
          </w:p>
        </w:tc>
        <w:tc>
          <w:tcPr>
            <w:tcW w:w="117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05" w:type="dxa"/>
            <w:shd w:val="clear" w:color="auto" w:fill="FFFFFF"/>
            <w:vAlign w:val="center"/>
          </w:tcPr>
          <w:p>
            <w:pPr>
              <w:jc w:val="right"/>
              <w:rPr>
                <w:rFonts w:ascii="宋体" w:hAnsi="宋体" w:eastAsia="宋体" w:cs="宋体"/>
                <w:color w:val="000000"/>
                <w:sz w:val="24"/>
              </w:rPr>
            </w:pPr>
          </w:p>
        </w:tc>
        <w:tc>
          <w:tcPr>
            <w:tcW w:w="1140" w:type="dxa"/>
            <w:shd w:val="clear" w:color="auto" w:fill="FFFFFF"/>
            <w:vAlign w:val="center"/>
          </w:tcPr>
          <w:p>
            <w:pPr>
              <w:jc w:val="right"/>
              <w:rPr>
                <w:rFonts w:ascii="宋体" w:hAnsi="宋体" w:eastAsia="宋体" w:cs="宋体"/>
                <w:color w:val="000000"/>
                <w:sz w:val="24"/>
              </w:rPr>
            </w:pPr>
          </w:p>
        </w:tc>
        <w:tc>
          <w:tcPr>
            <w:tcW w:w="707" w:type="dxa"/>
            <w:shd w:val="clear" w:color="auto" w:fill="FFFFFF"/>
            <w:vAlign w:val="center"/>
          </w:tcPr>
          <w:p>
            <w:pPr>
              <w:jc w:val="right"/>
              <w:rPr>
                <w:rFonts w:ascii="宋体" w:hAnsi="宋体" w:eastAsia="宋体" w:cs="宋体"/>
                <w:color w:val="000000"/>
                <w:sz w:val="24"/>
              </w:rPr>
            </w:pPr>
          </w:p>
        </w:tc>
        <w:tc>
          <w:tcPr>
            <w:tcW w:w="1065"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15" w:type="dxa"/>
            <w:left w:w="15" w:type="dxa"/>
            <w:bottom w:w="15" w:type="dxa"/>
            <w:right w:w="15" w:type="dxa"/>
          </w:tblCellMar>
        </w:tblPrEx>
        <w:trPr>
          <w:trHeight w:val="286" w:hRule="atLeast"/>
        </w:trPr>
        <w:tc>
          <w:tcPr>
            <w:tcW w:w="671"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单位</w:t>
            </w:r>
            <w:r>
              <w:rPr>
                <w:rFonts w:hint="eastAsia" w:ascii="宋体" w:hAnsi="宋体" w:eastAsia="宋体" w:cs="宋体"/>
                <w:color w:val="000000"/>
                <w:kern w:val="0"/>
                <w:sz w:val="20"/>
                <w:szCs w:val="20"/>
                <w:lang w:bidi="ar"/>
              </w:rPr>
              <w:t>：</w:t>
            </w:r>
          </w:p>
        </w:tc>
        <w:tc>
          <w:tcPr>
            <w:tcW w:w="4618" w:type="dxa"/>
            <w:gridSpan w:val="3"/>
            <w:shd w:val="clear" w:color="auto" w:fill="FFFFFF"/>
            <w:vAlign w:val="center"/>
          </w:tcPr>
          <w:p>
            <w:pPr>
              <w:wordWrap w:val="0"/>
              <w:jc w:val="both"/>
              <w:rPr>
                <w:rFonts w:ascii="宋体" w:hAnsi="宋体" w:eastAsia="宋体" w:cs="宋体"/>
                <w:color w:val="000000"/>
                <w:sz w:val="24"/>
              </w:rPr>
            </w:pPr>
            <w:r>
              <w:rPr>
                <w:rFonts w:hint="eastAsia" w:ascii="宋体" w:hAnsi="宋体" w:eastAsia="宋体" w:cs="宋体"/>
                <w:color w:val="000000"/>
                <w:kern w:val="0"/>
                <w:sz w:val="20"/>
                <w:szCs w:val="20"/>
                <w:lang w:eastAsia="zh-CN" w:bidi="ar"/>
              </w:rPr>
              <w:t>石家庄市生态环境局藁城区分局本级</w:t>
            </w:r>
          </w:p>
        </w:tc>
        <w:tc>
          <w:tcPr>
            <w:tcW w:w="1080" w:type="dxa"/>
            <w:shd w:val="clear" w:color="auto" w:fill="FFFFFF"/>
            <w:vAlign w:val="center"/>
          </w:tcPr>
          <w:p>
            <w:pPr>
              <w:rPr>
                <w:rFonts w:ascii="宋体" w:hAnsi="宋体" w:eastAsia="宋体" w:cs="宋体"/>
                <w:color w:val="000000"/>
                <w:sz w:val="24"/>
              </w:rPr>
            </w:pPr>
            <w:r>
              <w:rPr>
                <w:rFonts w:hint="eastAsia" w:ascii="宋体" w:hAnsi="宋体" w:eastAsia="宋体" w:cs="宋体"/>
                <w:color w:val="000000"/>
                <w:sz w:val="24"/>
                <w:szCs w:val="24"/>
              </w:rPr>
              <w:t>2022年度</w:t>
            </w:r>
          </w:p>
        </w:tc>
        <w:tc>
          <w:tcPr>
            <w:tcW w:w="1005" w:type="dxa"/>
            <w:shd w:val="clear" w:color="auto" w:fill="FFFFFF"/>
            <w:vAlign w:val="center"/>
          </w:tcPr>
          <w:p>
            <w:pPr>
              <w:jc w:val="center"/>
              <w:rPr>
                <w:rFonts w:ascii="宋体" w:hAnsi="宋体" w:eastAsia="宋体" w:cs="宋体"/>
                <w:color w:val="000000"/>
                <w:sz w:val="20"/>
                <w:szCs w:val="20"/>
              </w:rPr>
            </w:pPr>
          </w:p>
        </w:tc>
        <w:tc>
          <w:tcPr>
            <w:tcW w:w="1140" w:type="dxa"/>
            <w:shd w:val="clear" w:color="auto" w:fill="FFFFFF"/>
            <w:vAlign w:val="center"/>
          </w:tcPr>
          <w:p>
            <w:pPr>
              <w:jc w:val="right"/>
              <w:rPr>
                <w:rFonts w:ascii="宋体" w:hAnsi="宋体" w:eastAsia="宋体" w:cs="宋体"/>
                <w:color w:val="000000"/>
                <w:sz w:val="24"/>
              </w:rPr>
            </w:pPr>
          </w:p>
        </w:tc>
        <w:tc>
          <w:tcPr>
            <w:tcW w:w="707" w:type="dxa"/>
            <w:shd w:val="clear" w:color="auto" w:fill="FFFFFF"/>
            <w:vAlign w:val="center"/>
          </w:tcPr>
          <w:p>
            <w:pPr>
              <w:jc w:val="right"/>
              <w:rPr>
                <w:rFonts w:ascii="宋体" w:hAnsi="宋体" w:eastAsia="宋体" w:cs="宋体"/>
                <w:color w:val="000000"/>
                <w:sz w:val="24"/>
              </w:rPr>
            </w:pPr>
          </w:p>
        </w:tc>
        <w:tc>
          <w:tcPr>
            <w:tcW w:w="1065"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CellMar>
            <w:top w:w="15" w:type="dxa"/>
            <w:left w:w="15" w:type="dxa"/>
            <w:bottom w:w="15" w:type="dxa"/>
            <w:right w:w="15" w:type="dxa"/>
          </w:tblCellMar>
        </w:tblPrEx>
        <w:trPr>
          <w:trHeight w:val="450" w:hRule="atLeast"/>
        </w:trPr>
        <w:tc>
          <w:tcPr>
            <w:tcW w:w="41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117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本年支出合计</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基本支出</w:t>
            </w:r>
          </w:p>
        </w:tc>
        <w:tc>
          <w:tcPr>
            <w:tcW w:w="100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c>
          <w:tcPr>
            <w:tcW w:w="114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上缴上级支出</w:t>
            </w:r>
          </w:p>
        </w:tc>
        <w:tc>
          <w:tcPr>
            <w:tcW w:w="70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对附属单位补助支出</w:t>
            </w:r>
          </w:p>
        </w:tc>
      </w:tr>
      <w:tr>
        <w:tblPrEx>
          <w:tblCellMar>
            <w:top w:w="15" w:type="dxa"/>
            <w:left w:w="15" w:type="dxa"/>
            <w:bottom w:w="15" w:type="dxa"/>
            <w:right w:w="15" w:type="dxa"/>
          </w:tblCellMar>
        </w:tblPrEx>
        <w:trPr>
          <w:trHeight w:val="450" w:hRule="atLeast"/>
        </w:trPr>
        <w:tc>
          <w:tcPr>
            <w:tcW w:w="13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278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70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708" w:hRule="atLeast"/>
        </w:trPr>
        <w:tc>
          <w:tcPr>
            <w:tcW w:w="13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278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70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41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10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c>
          <w:tcPr>
            <w:tcW w:w="11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4</w:t>
            </w:r>
          </w:p>
        </w:tc>
        <w:tc>
          <w:tcPr>
            <w:tcW w:w="707"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6</w:t>
            </w:r>
          </w:p>
        </w:tc>
      </w:tr>
      <w:tr>
        <w:tblPrEx>
          <w:tblCellMar>
            <w:top w:w="15" w:type="dxa"/>
            <w:left w:w="15" w:type="dxa"/>
            <w:bottom w:w="15" w:type="dxa"/>
            <w:right w:w="15" w:type="dxa"/>
          </w:tblCellMar>
        </w:tblPrEx>
        <w:trPr>
          <w:trHeight w:val="450" w:hRule="atLeast"/>
        </w:trPr>
        <w:tc>
          <w:tcPr>
            <w:tcW w:w="41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3502.32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281.50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3220.82</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210</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卫生健康支出</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21004</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公共卫生</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2100410</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突发公共卫生事件应急处理</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211</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节能环保支出</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2464.74</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281.50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2183.24</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21101</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环境保护管理事务</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290.68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281.50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9.18</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2110101</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行政运行</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281.50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281.50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2110103</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机关服务</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9.18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9.18</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21102</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环境监测与监察</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551.86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551.86</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2110299</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其他环境监测与监察支出</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551.86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551.86</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21103</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污染防治</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1622.22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1622.22</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2110301</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大气</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1406.83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1406.83</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2110302</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水体</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201.93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201.93</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2110304</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固体废弃物与化学品</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13.46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13.46</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630" w:hRule="atLeast"/>
        </w:trPr>
        <w:tc>
          <w:tcPr>
            <w:tcW w:w="10286" w:type="dxa"/>
            <w:gridSpan w:val="9"/>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w:t>
            </w:r>
            <w:r>
              <w:rPr>
                <w:rFonts w:hint="eastAsia" w:ascii="宋体" w:hAnsi="宋体" w:eastAsia="宋体" w:cs="宋体"/>
                <w:color w:val="000000"/>
                <w:kern w:val="0"/>
                <w:sz w:val="24"/>
                <w:szCs w:val="24"/>
                <w:lang w:eastAsia="zh-CN" w:bidi="ar"/>
              </w:rPr>
              <w:t>单位</w:t>
            </w:r>
            <w:r>
              <w:rPr>
                <w:rFonts w:hint="eastAsia" w:ascii="宋体" w:hAnsi="宋体" w:eastAsia="宋体" w:cs="宋体"/>
                <w:color w:val="000000"/>
                <w:kern w:val="0"/>
                <w:sz w:val="24"/>
                <w:szCs w:val="24"/>
                <w:lang w:bidi="ar"/>
              </w:rPr>
              <w:t>本年度各项支出情况。</w:t>
            </w:r>
          </w:p>
        </w:tc>
      </w:tr>
    </w:tbl>
    <w:p>
      <w:pPr>
        <w:sectPr>
          <w:pgSz w:w="11906" w:h="16838"/>
          <w:pgMar w:top="567" w:right="567" w:bottom="567" w:left="567" w:header="0" w:footer="0" w:gutter="0"/>
          <w:cols w:space="0" w:num="1"/>
          <w:docGrid w:type="lines" w:linePitch="312" w:charSpace="0"/>
        </w:sectPr>
      </w:pPr>
    </w:p>
    <w:tbl>
      <w:tblPr>
        <w:tblStyle w:val="6"/>
        <w:tblW w:w="14186" w:type="dxa"/>
        <w:tblInd w:w="0" w:type="dxa"/>
        <w:tblLayout w:type="fixed"/>
        <w:tblCellMar>
          <w:top w:w="15" w:type="dxa"/>
          <w:left w:w="15" w:type="dxa"/>
          <w:bottom w:w="15" w:type="dxa"/>
          <w:right w:w="15" w:type="dxa"/>
        </w:tblCellMar>
      </w:tblPr>
      <w:tblGrid>
        <w:gridCol w:w="600"/>
        <w:gridCol w:w="1080"/>
        <w:gridCol w:w="641"/>
        <w:gridCol w:w="371"/>
        <w:gridCol w:w="992"/>
        <w:gridCol w:w="322"/>
        <w:gridCol w:w="1592"/>
        <w:gridCol w:w="319"/>
        <w:gridCol w:w="475"/>
        <w:gridCol w:w="322"/>
        <w:gridCol w:w="1334"/>
        <w:gridCol w:w="520"/>
        <w:gridCol w:w="890"/>
        <w:gridCol w:w="1390"/>
        <w:gridCol w:w="170"/>
        <w:gridCol w:w="3168"/>
      </w:tblGrid>
      <w:tr>
        <w:tblPrEx>
          <w:tblCellMar>
            <w:top w:w="15" w:type="dxa"/>
            <w:left w:w="15" w:type="dxa"/>
            <w:bottom w:w="15" w:type="dxa"/>
            <w:right w:w="15" w:type="dxa"/>
          </w:tblCellMar>
        </w:tblPrEx>
        <w:trPr>
          <w:trHeight w:val="360" w:hRule="atLeast"/>
        </w:trPr>
        <w:tc>
          <w:tcPr>
            <w:tcW w:w="14186" w:type="dxa"/>
            <w:gridSpan w:val="16"/>
            <w:shd w:val="clear" w:color="auto" w:fill="auto"/>
            <w:vAlign w:val="center"/>
          </w:tcPr>
          <w:p>
            <w:pPr>
              <w:widowControl/>
              <w:ind w:firstLine="3520" w:firstLineChars="1100"/>
              <w:textAlignment w:val="center"/>
              <w:rPr>
                <w:rFonts w:ascii="华文中宋" w:hAnsi="华文中宋" w:eastAsia="华文中宋" w:cs="华文中宋"/>
                <w:color w:val="000000"/>
                <w:kern w:val="0"/>
                <w:sz w:val="32"/>
                <w:szCs w:val="32"/>
                <w:lang w:bidi="ar"/>
              </w:rPr>
            </w:pPr>
            <w:r>
              <w:rPr>
                <w:rFonts w:hint="eastAsia" w:ascii="华文中宋" w:hAnsi="华文中宋" w:eastAsia="华文中宋" w:cs="华文中宋"/>
                <w:color w:val="000000"/>
                <w:kern w:val="0"/>
                <w:sz w:val="32"/>
                <w:szCs w:val="32"/>
                <w:lang w:bidi="ar"/>
              </w:rPr>
              <w:t>财政拨款收入支出决算总表</w:t>
            </w:r>
          </w:p>
          <w:tbl>
            <w:tblPr>
              <w:tblStyle w:val="6"/>
              <w:tblW w:w="10815" w:type="dxa"/>
              <w:tblInd w:w="0" w:type="dxa"/>
              <w:tblLayout w:type="fixed"/>
              <w:tblCellMar>
                <w:top w:w="15" w:type="dxa"/>
                <w:left w:w="15" w:type="dxa"/>
                <w:bottom w:w="15" w:type="dxa"/>
                <w:right w:w="15" w:type="dxa"/>
              </w:tblCellMar>
            </w:tblPr>
            <w:tblGrid>
              <w:gridCol w:w="675"/>
              <w:gridCol w:w="570"/>
              <w:gridCol w:w="1245"/>
              <w:gridCol w:w="1727"/>
              <w:gridCol w:w="1757"/>
              <w:gridCol w:w="1080"/>
              <w:gridCol w:w="1080"/>
              <w:gridCol w:w="1080"/>
              <w:gridCol w:w="1601"/>
            </w:tblGrid>
            <w:tr>
              <w:tblPrEx>
                <w:tblCellMar>
                  <w:top w:w="15" w:type="dxa"/>
                  <w:left w:w="15" w:type="dxa"/>
                  <w:bottom w:w="15" w:type="dxa"/>
                  <w:right w:w="15" w:type="dxa"/>
                </w:tblCellMar>
              </w:tblPrEx>
              <w:trPr>
                <w:trHeight w:val="283" w:hRule="exact"/>
              </w:trPr>
              <w:tc>
                <w:tcPr>
                  <w:tcW w:w="675" w:type="dxa"/>
                  <w:shd w:val="clear" w:color="auto" w:fill="FFFFFF"/>
                  <w:vAlign w:val="center"/>
                </w:tcPr>
                <w:p>
                  <w:pPr>
                    <w:jc w:val="right"/>
                    <w:rPr>
                      <w:rFonts w:ascii="宋体" w:hAnsi="宋体" w:eastAsia="宋体" w:cs="宋体"/>
                      <w:color w:val="000000"/>
                      <w:sz w:val="24"/>
                    </w:rPr>
                  </w:pPr>
                </w:p>
              </w:tc>
              <w:tc>
                <w:tcPr>
                  <w:tcW w:w="570" w:type="dxa"/>
                  <w:shd w:val="clear" w:color="auto" w:fill="FFFFFF"/>
                  <w:vAlign w:val="center"/>
                </w:tcPr>
                <w:p>
                  <w:pPr>
                    <w:jc w:val="right"/>
                    <w:rPr>
                      <w:rFonts w:ascii="宋体" w:hAnsi="宋体" w:eastAsia="宋体" w:cs="宋体"/>
                      <w:color w:val="000000"/>
                      <w:sz w:val="24"/>
                    </w:rPr>
                  </w:pPr>
                </w:p>
              </w:tc>
              <w:tc>
                <w:tcPr>
                  <w:tcW w:w="1245" w:type="dxa"/>
                  <w:shd w:val="clear" w:color="auto" w:fill="FFFFFF"/>
                  <w:vAlign w:val="center"/>
                </w:tcPr>
                <w:p>
                  <w:pPr>
                    <w:jc w:val="right"/>
                    <w:rPr>
                      <w:rFonts w:ascii="宋体" w:hAnsi="宋体" w:eastAsia="宋体" w:cs="宋体"/>
                      <w:color w:val="000000"/>
                      <w:sz w:val="24"/>
                    </w:rPr>
                  </w:pPr>
                </w:p>
              </w:tc>
              <w:tc>
                <w:tcPr>
                  <w:tcW w:w="1727" w:type="dxa"/>
                  <w:shd w:val="clear" w:color="auto" w:fill="FFFFFF"/>
                  <w:vAlign w:val="center"/>
                </w:tcPr>
                <w:p>
                  <w:pPr>
                    <w:jc w:val="right"/>
                    <w:rPr>
                      <w:rFonts w:ascii="宋体" w:hAnsi="宋体" w:eastAsia="宋体" w:cs="宋体"/>
                      <w:color w:val="000000"/>
                      <w:sz w:val="24"/>
                    </w:rPr>
                  </w:pPr>
                </w:p>
              </w:tc>
              <w:tc>
                <w:tcPr>
                  <w:tcW w:w="1757"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601" w:type="dxa"/>
                  <w:shd w:val="clear" w:color="auto" w:fill="FFFFFF"/>
                  <w:vAlign w:val="center"/>
                </w:tcPr>
                <w:p>
                  <w:pPr>
                    <w:widowControl/>
                    <w:ind w:right="-439" w:rightChars="-209"/>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公开04表</w:t>
                  </w:r>
                </w:p>
              </w:tc>
            </w:tr>
            <w:tr>
              <w:tblPrEx>
                <w:tblCellMar>
                  <w:top w:w="15" w:type="dxa"/>
                  <w:left w:w="15" w:type="dxa"/>
                  <w:bottom w:w="15" w:type="dxa"/>
                  <w:right w:w="15" w:type="dxa"/>
                </w:tblCellMar>
              </w:tblPrEx>
              <w:trPr>
                <w:trHeight w:val="397" w:hRule="exact"/>
              </w:trPr>
              <w:tc>
                <w:tcPr>
                  <w:tcW w:w="675"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单位</w:t>
                  </w:r>
                  <w:r>
                    <w:rPr>
                      <w:rFonts w:hint="eastAsia" w:ascii="宋体" w:hAnsi="宋体" w:eastAsia="宋体" w:cs="宋体"/>
                      <w:color w:val="000000"/>
                      <w:kern w:val="0"/>
                      <w:sz w:val="20"/>
                      <w:szCs w:val="20"/>
                      <w:lang w:bidi="ar"/>
                    </w:rPr>
                    <w:t>：</w:t>
                  </w:r>
                </w:p>
              </w:tc>
              <w:tc>
                <w:tcPr>
                  <w:tcW w:w="3542" w:type="dxa"/>
                  <w:gridSpan w:val="3"/>
                  <w:shd w:val="clear" w:color="auto" w:fill="FFFFFF"/>
                  <w:vAlign w:val="center"/>
                </w:tcPr>
                <w:p>
                  <w:pPr>
                    <w:wordWrap w:val="0"/>
                    <w:jc w:val="both"/>
                    <w:rPr>
                      <w:rFonts w:ascii="宋体" w:hAnsi="宋体" w:eastAsia="宋体" w:cs="宋体"/>
                      <w:color w:val="000000"/>
                      <w:sz w:val="24"/>
                    </w:rPr>
                  </w:pPr>
                  <w:r>
                    <w:rPr>
                      <w:rFonts w:hint="eastAsia" w:ascii="宋体" w:hAnsi="宋体" w:eastAsia="宋体" w:cs="宋体"/>
                      <w:color w:val="000000"/>
                      <w:kern w:val="0"/>
                      <w:sz w:val="20"/>
                      <w:szCs w:val="20"/>
                      <w:lang w:eastAsia="zh-CN" w:bidi="ar"/>
                    </w:rPr>
                    <w:t>石家庄市生态环境局藁城区分局本级</w:t>
                  </w:r>
                  <w:r>
                    <w:rPr>
                      <w:rFonts w:hint="eastAsia" w:ascii="宋体" w:hAnsi="宋体" w:eastAsia="宋体" w:cs="宋体"/>
                      <w:color w:val="000000"/>
                      <w:sz w:val="24"/>
                      <w:szCs w:val="24"/>
                    </w:rPr>
                    <w:t xml:space="preserve">  </w:t>
                  </w:r>
                </w:p>
              </w:tc>
              <w:tc>
                <w:tcPr>
                  <w:tcW w:w="1757" w:type="dxa"/>
                  <w:shd w:val="clear" w:color="auto" w:fill="FFFFFF"/>
                  <w:vAlign w:val="center"/>
                </w:tcPr>
                <w:p>
                  <w:pPr>
                    <w:ind w:firstLine="720" w:firstLineChars="300"/>
                    <w:rPr>
                      <w:rFonts w:ascii="宋体" w:hAnsi="宋体" w:eastAsia="宋体" w:cs="宋体"/>
                      <w:color w:val="000000"/>
                      <w:sz w:val="24"/>
                    </w:rPr>
                  </w:pPr>
                  <w:r>
                    <w:rPr>
                      <w:rFonts w:hint="eastAsia" w:ascii="宋体" w:hAnsi="宋体" w:eastAsia="宋体" w:cs="宋体"/>
                      <w:color w:val="000000"/>
                      <w:sz w:val="24"/>
                      <w:szCs w:val="24"/>
                    </w:rPr>
                    <w:t>2022年度</w:t>
                  </w:r>
                </w:p>
              </w:tc>
              <w:tc>
                <w:tcPr>
                  <w:tcW w:w="1080" w:type="dxa"/>
                  <w:shd w:val="clear" w:color="auto" w:fill="FFFFFF"/>
                  <w:vAlign w:val="center"/>
                </w:tcPr>
                <w:p>
                  <w:pPr>
                    <w:jc w:val="center"/>
                    <w:rPr>
                      <w:rFonts w:ascii="宋体" w:hAnsi="宋体" w:eastAsia="宋体" w:cs="宋体"/>
                      <w:color w:val="000000"/>
                      <w:sz w:val="20"/>
                      <w:szCs w:val="20"/>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wordWrap w:val="0"/>
                    <w:jc w:val="right"/>
                    <w:rPr>
                      <w:rFonts w:ascii="宋体" w:hAnsi="宋体" w:eastAsia="宋体" w:cs="宋体"/>
                      <w:color w:val="000000"/>
                      <w:sz w:val="24"/>
                    </w:rPr>
                  </w:pPr>
                  <w:r>
                    <w:rPr>
                      <w:rFonts w:hint="eastAsia" w:ascii="宋体" w:hAnsi="宋体" w:eastAsia="宋体" w:cs="宋体"/>
                      <w:color w:val="000000"/>
                      <w:sz w:val="24"/>
                      <w:szCs w:val="24"/>
                    </w:rPr>
                    <w:t xml:space="preserve">      </w:t>
                  </w:r>
                </w:p>
              </w:tc>
              <w:tc>
                <w:tcPr>
                  <w:tcW w:w="1601" w:type="dxa"/>
                  <w:shd w:val="clear" w:color="auto" w:fill="FFFFFF"/>
                  <w:vAlign w:val="center"/>
                </w:tcPr>
                <w:p>
                  <w:pPr>
                    <w:widowControl/>
                    <w:tabs>
                      <w:tab w:val="left" w:pos="1680"/>
                    </w:tabs>
                    <w:ind w:left="1476" w:right="-638" w:rightChars="-304" w:hanging="1476" w:hangingChars="738"/>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bl>
          <w:p>
            <w:pPr>
              <w:widowControl/>
              <w:jc w:val="center"/>
              <w:textAlignment w:val="center"/>
              <w:rPr>
                <w:rFonts w:ascii="华文中宋" w:hAnsi="华文中宋" w:eastAsia="华文中宋" w:cs="华文中宋"/>
                <w:color w:val="000000"/>
                <w:kern w:val="0"/>
                <w:sz w:val="32"/>
                <w:szCs w:val="32"/>
                <w:lang w:bidi="ar"/>
              </w:rPr>
            </w:pPr>
          </w:p>
        </w:tc>
      </w:tr>
      <w:tr>
        <w:tblPrEx>
          <w:tblCellMar>
            <w:top w:w="15" w:type="dxa"/>
            <w:left w:w="15" w:type="dxa"/>
            <w:bottom w:w="15" w:type="dxa"/>
            <w:right w:w="15" w:type="dxa"/>
          </w:tblCellMar>
        </w:tblPrEx>
        <w:trPr>
          <w:gridAfter w:val="1"/>
          <w:wAfter w:w="3168" w:type="dxa"/>
          <w:trHeight w:val="221" w:hRule="atLeast"/>
        </w:trPr>
        <w:tc>
          <w:tcPr>
            <w:tcW w:w="3684"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收入</w:t>
            </w:r>
          </w:p>
        </w:tc>
        <w:tc>
          <w:tcPr>
            <w:tcW w:w="7334" w:type="dxa"/>
            <w:gridSpan w:val="10"/>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支出</w:t>
            </w:r>
          </w:p>
        </w:tc>
      </w:tr>
      <w:tr>
        <w:tblPrEx>
          <w:tblCellMar>
            <w:top w:w="15" w:type="dxa"/>
            <w:left w:w="15" w:type="dxa"/>
            <w:bottom w:w="15" w:type="dxa"/>
            <w:right w:w="15" w:type="dxa"/>
          </w:tblCellMar>
        </w:tblPrEx>
        <w:trPr>
          <w:gridAfter w:val="1"/>
          <w:wAfter w:w="3168" w:type="dxa"/>
          <w:trHeight w:val="1037" w:hRule="atLeas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行次</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金额</w:t>
            </w: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行次</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1"/>
                <w:szCs w:val="21"/>
              </w:rPr>
            </w:pPr>
            <w:r>
              <w:rPr>
                <w:rFonts w:hint="eastAsia" w:ascii="宋体" w:hAnsi="宋体" w:eastAsia="宋体" w:cs="宋体"/>
                <w:color w:val="000000"/>
                <w:kern w:val="0"/>
                <w:sz w:val="21"/>
                <w:szCs w:val="21"/>
                <w:lang w:bidi="ar"/>
              </w:rPr>
              <w:t>一般公共预算财政拨款</w:t>
            </w: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1"/>
                <w:szCs w:val="21"/>
              </w:rPr>
            </w:pPr>
            <w:r>
              <w:rPr>
                <w:rFonts w:hint="eastAsia" w:ascii="宋体" w:hAnsi="宋体" w:eastAsia="宋体" w:cs="宋体"/>
                <w:color w:val="000000"/>
                <w:kern w:val="0"/>
                <w:sz w:val="21"/>
                <w:szCs w:val="21"/>
                <w:lang w:bidi="ar"/>
              </w:rPr>
              <w:t>政府性基金预算财政拨款</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1"/>
                <w:szCs w:val="21"/>
              </w:rPr>
            </w:pPr>
            <w:r>
              <w:rPr>
                <w:rFonts w:hint="eastAsia" w:ascii="宋体" w:hAnsi="宋体" w:eastAsia="宋体" w:cs="宋体"/>
                <w:color w:val="000000"/>
                <w:kern w:val="0"/>
                <w:sz w:val="21"/>
                <w:szCs w:val="21"/>
                <w:lang w:bidi="ar"/>
              </w:rPr>
              <w:t>国有资本经营预算财政拨款</w:t>
            </w:r>
          </w:p>
        </w:tc>
      </w:tr>
      <w:tr>
        <w:tblPrEx>
          <w:tblCellMar>
            <w:top w:w="15" w:type="dxa"/>
            <w:left w:w="15" w:type="dxa"/>
            <w:bottom w:w="15" w:type="dxa"/>
            <w:right w:w="15" w:type="dxa"/>
          </w:tblCellMar>
        </w:tblPrEx>
        <w:trPr>
          <w:gridAfter w:val="1"/>
          <w:wAfter w:w="3168" w:type="dxa"/>
          <w:trHeight w:val="295" w:hRule="atLeas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    次</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    次</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4</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5</w:t>
            </w: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1"/>
                <w:szCs w:val="11"/>
              </w:rPr>
            </w:pPr>
            <w:r>
              <w:rPr>
                <w:rFonts w:hint="eastAsia"/>
                <w:sz w:val="18"/>
                <w:szCs w:val="21"/>
              </w:rPr>
              <w:t>一、一般公共预算财政拨款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1</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default" w:ascii="宋体" w:hAnsi="宋体" w:eastAsia="宋体" w:cs="宋体"/>
                <w:color w:val="000000"/>
                <w:sz w:val="22"/>
                <w:lang w:val="en-US" w:eastAsia="zh-CN"/>
              </w:rPr>
            </w:pPr>
            <w:r>
              <w:rPr>
                <w:rFonts w:hint="eastAsia"/>
                <w:sz w:val="18"/>
                <w:szCs w:val="21"/>
                <w:lang w:val="en-US" w:eastAsia="zh-CN"/>
              </w:rPr>
              <w:t>3502.32</w:t>
            </w: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一、一般公共服务支出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33</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1"/>
                <w:szCs w:val="11"/>
              </w:rPr>
            </w:pPr>
            <w:r>
              <w:rPr>
                <w:rFonts w:hint="eastAsia"/>
                <w:sz w:val="18"/>
                <w:szCs w:val="21"/>
              </w:rPr>
              <w:t>二、政府性基金预算财政拨款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2</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二、外交支出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34</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1"/>
                <w:szCs w:val="11"/>
              </w:rPr>
            </w:pPr>
            <w:r>
              <w:rPr>
                <w:rFonts w:hint="eastAsia"/>
                <w:sz w:val="16"/>
                <w:szCs w:val="20"/>
              </w:rPr>
              <w:t>三、国有资本经营预算财政拨款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3</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三、国防支出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35</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1"/>
                <w:szCs w:val="21"/>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4</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四、公共安全支出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36</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5</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五、教育支出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37</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6</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六、科学技术支出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38</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7</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5"/>
              </w:rPr>
            </w:pPr>
            <w:r>
              <w:rPr>
                <w:rFonts w:hint="eastAsia"/>
                <w:sz w:val="20"/>
              </w:rPr>
              <w:t>七、文化旅游体育与传媒支出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39</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8</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3"/>
                <w:szCs w:val="13"/>
              </w:rPr>
            </w:pPr>
            <w:r>
              <w:rPr>
                <w:rFonts w:hint="eastAsia"/>
                <w:sz w:val="20"/>
              </w:rPr>
              <w:t>八、社会保障和就业支出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40</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b/>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9</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color w:val="000000"/>
                <w:sz w:val="13"/>
                <w:szCs w:val="13"/>
              </w:rPr>
            </w:pPr>
            <w:r>
              <w:rPr>
                <w:rFonts w:hint="eastAsia"/>
                <w:sz w:val="20"/>
              </w:rPr>
              <w:t>九、卫生健康支出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41</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default"/>
                <w:sz w:val="18"/>
                <w:szCs w:val="21"/>
                <w:lang w:val="en-US" w:eastAsia="zh-CN"/>
              </w:rPr>
            </w:pPr>
            <w:r>
              <w:rPr>
                <w:rFonts w:hint="eastAsia"/>
                <w:sz w:val="18"/>
                <w:szCs w:val="21"/>
                <w:lang w:val="en-US" w:eastAsia="zh-CN"/>
              </w:rPr>
              <w:t>1037.58</w:t>
            </w: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default"/>
                <w:sz w:val="18"/>
                <w:szCs w:val="21"/>
                <w:lang w:val="en-US" w:eastAsia="zh-CN"/>
              </w:rPr>
            </w:pPr>
            <w:r>
              <w:rPr>
                <w:rFonts w:hint="eastAsia"/>
                <w:sz w:val="18"/>
                <w:szCs w:val="21"/>
                <w:lang w:val="en-US" w:eastAsia="zh-CN"/>
              </w:rPr>
              <w:t>1037.58</w:t>
            </w: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10</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十、节能环保支出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42</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default"/>
                <w:sz w:val="18"/>
                <w:szCs w:val="21"/>
                <w:lang w:val="en-US" w:eastAsia="zh-CN"/>
              </w:rPr>
            </w:pPr>
            <w:r>
              <w:rPr>
                <w:rFonts w:hint="eastAsia"/>
                <w:sz w:val="18"/>
                <w:szCs w:val="21"/>
                <w:lang w:val="en-US" w:eastAsia="zh-CN"/>
              </w:rPr>
              <w:t>2464.74</w:t>
            </w: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default"/>
                <w:sz w:val="18"/>
                <w:szCs w:val="21"/>
                <w:lang w:val="en-US" w:eastAsia="zh-CN"/>
              </w:rPr>
            </w:pPr>
            <w:r>
              <w:rPr>
                <w:rFonts w:hint="eastAsia"/>
                <w:sz w:val="18"/>
                <w:szCs w:val="21"/>
                <w:lang w:val="en-US" w:eastAsia="zh-CN"/>
              </w:rPr>
              <w:t>2464.74</w:t>
            </w: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11</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3"/>
                <w:szCs w:val="13"/>
              </w:rPr>
            </w:pPr>
            <w:r>
              <w:rPr>
                <w:rFonts w:hint="eastAsia"/>
                <w:sz w:val="20"/>
              </w:rPr>
              <w:t>十一、城乡社区支出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43</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12</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3"/>
                <w:szCs w:val="13"/>
              </w:rPr>
            </w:pPr>
            <w:r>
              <w:rPr>
                <w:rFonts w:hint="eastAsia"/>
                <w:sz w:val="20"/>
              </w:rPr>
              <w:t>十二、农林水支出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44</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13</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3"/>
                <w:szCs w:val="13"/>
              </w:rPr>
            </w:pPr>
            <w:r>
              <w:rPr>
                <w:rFonts w:hint="eastAsia"/>
                <w:sz w:val="20"/>
              </w:rPr>
              <w:t>十三、交通运输支出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45</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14</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sz w:val="13"/>
                <w:szCs w:val="13"/>
              </w:rPr>
            </w:pPr>
            <w:r>
              <w:rPr>
                <w:rFonts w:hint="eastAsia"/>
                <w:sz w:val="18"/>
                <w:szCs w:val="21"/>
              </w:rPr>
              <w:t>十四、资源勘探工业信息等支出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Cs w:val="21"/>
              </w:rPr>
            </w:pPr>
            <w:r>
              <w:rPr>
                <w:rFonts w:hint="eastAsia"/>
                <w:sz w:val="20"/>
              </w:rPr>
              <w:t>46</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15</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十五、商业服务业等支出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47</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16</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十六、金融支出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48</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17</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十七、援助其他地区支出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49</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18</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18"/>
                <w:szCs w:val="21"/>
              </w:rPr>
              <w:t>十八、自然资源海洋气象等支出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50</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19</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十九、住房保障支出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51</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20</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二十、粮油物资储备支出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52</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21</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18"/>
                <w:szCs w:val="21"/>
              </w:rPr>
              <w:t>二十一、国有资本经营预算支出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53</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22</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16"/>
                <w:szCs w:val="20"/>
              </w:rPr>
              <w:t>二十二、灾害防治及应急管理支出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54</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23</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二十三、其他支出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55</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24</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二十四、债务还本支出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56</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25</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二十五、债务付息支出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57</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26</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16"/>
                <w:szCs w:val="20"/>
              </w:rPr>
              <w:t>二十六、抗疫特别国债安排的支出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58</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r>
              <w:rPr>
                <w:rFonts w:hint="eastAsia"/>
                <w:b/>
                <w:bCs/>
              </w:rPr>
              <w:t>本年收入合计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27</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22"/>
                <w:lang w:val="en-US" w:eastAsia="zh-CN"/>
              </w:rPr>
            </w:pPr>
            <w:r>
              <w:rPr>
                <w:rFonts w:hint="eastAsia"/>
                <w:sz w:val="18"/>
                <w:szCs w:val="21"/>
                <w:lang w:val="en-US" w:eastAsia="zh-CN"/>
              </w:rPr>
              <w:t>3502.32</w:t>
            </w: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Cs w:val="21"/>
                <w:lang w:bidi="ar"/>
              </w:rPr>
            </w:pPr>
            <w:r>
              <w:rPr>
                <w:rFonts w:hint="eastAsia"/>
                <w:b/>
                <w:bCs/>
                <w:sz w:val="20"/>
              </w:rPr>
              <w:t>本年支出合计</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59</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default"/>
                <w:sz w:val="18"/>
                <w:szCs w:val="21"/>
                <w:lang w:val="en-US" w:eastAsia="zh-CN"/>
              </w:rPr>
            </w:pPr>
            <w:r>
              <w:rPr>
                <w:rFonts w:hint="eastAsia"/>
                <w:sz w:val="18"/>
                <w:szCs w:val="21"/>
                <w:lang w:val="en-US" w:eastAsia="zh-CN"/>
              </w:rPr>
              <w:t>3502.32</w:t>
            </w: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eastAsia="宋体" w:cs="宋体"/>
                <w:b/>
                <w:color w:val="000000"/>
                <w:kern w:val="0"/>
                <w:sz w:val="20"/>
                <w:szCs w:val="20"/>
                <w:lang w:bidi="ar"/>
              </w:rPr>
            </w:pPr>
            <w:r>
              <w:rPr>
                <w:rFonts w:hint="eastAsia"/>
                <w:sz w:val="18"/>
                <w:szCs w:val="21"/>
              </w:rPr>
              <w:t>年初财政拨款结转和结余</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28</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年末财政拨款结转和结余</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60</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eastAsia="宋体" w:cs="宋体"/>
                <w:b/>
                <w:color w:val="000000"/>
                <w:kern w:val="0"/>
                <w:sz w:val="20"/>
                <w:szCs w:val="20"/>
                <w:lang w:bidi="ar"/>
              </w:rPr>
            </w:pPr>
            <w:r>
              <w:rPr>
                <w:rFonts w:hint="eastAsia"/>
                <w:sz w:val="18"/>
                <w:szCs w:val="21"/>
              </w:rPr>
              <w:t xml:space="preserve">  一般公共预算财政拨款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29</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61</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eastAsia="宋体" w:cs="宋体"/>
                <w:b/>
                <w:color w:val="000000"/>
                <w:kern w:val="0"/>
                <w:sz w:val="20"/>
                <w:szCs w:val="20"/>
                <w:lang w:bidi="ar"/>
              </w:rPr>
            </w:pPr>
            <w:r>
              <w:rPr>
                <w:rFonts w:hint="eastAsia"/>
                <w:sz w:val="18"/>
                <w:szCs w:val="21"/>
              </w:rPr>
              <w:t xml:space="preserve">  政府性基金预算财政拨款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30</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62</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eastAsia="宋体" w:cs="宋体"/>
                <w:b/>
                <w:color w:val="000000"/>
                <w:kern w:val="0"/>
                <w:sz w:val="20"/>
                <w:szCs w:val="20"/>
                <w:lang w:bidi="ar"/>
              </w:rPr>
            </w:pPr>
            <w:r>
              <w:rPr>
                <w:rFonts w:hint="eastAsia"/>
                <w:sz w:val="16"/>
                <w:szCs w:val="20"/>
              </w:rPr>
              <w:t xml:space="preserve">  国有资本经营预算财政拨款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31</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63</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r>
              <w:rPr>
                <w:rFonts w:hint="eastAsia"/>
                <w:b/>
                <w:bCs/>
              </w:rPr>
              <w:t>总计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pPr>
            <w:r>
              <w:rPr>
                <w:rFonts w:hint="eastAsia"/>
              </w:rPr>
              <w:t>32</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22"/>
                <w:lang w:val="en-US" w:eastAsia="zh-CN"/>
              </w:rPr>
            </w:pPr>
            <w:r>
              <w:rPr>
                <w:rFonts w:hint="eastAsia"/>
                <w:sz w:val="18"/>
                <w:szCs w:val="21"/>
                <w:lang w:val="en-US" w:eastAsia="zh-CN"/>
              </w:rPr>
              <w:t>3502.32</w:t>
            </w: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Cs w:val="21"/>
                <w:lang w:bidi="ar"/>
              </w:rPr>
            </w:pPr>
            <w:r>
              <w:rPr>
                <w:rFonts w:hint="eastAsia"/>
                <w:b/>
                <w:bCs/>
                <w:sz w:val="20"/>
              </w:rPr>
              <w:t>总计</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64</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宋体" w:hAnsi="宋体" w:eastAsia="宋体" w:cs="宋体"/>
                <w:color w:val="000000"/>
                <w:sz w:val="22"/>
                <w:lang w:val="en-US" w:eastAsia="zh-CN"/>
              </w:rPr>
            </w:pPr>
            <w:r>
              <w:rPr>
                <w:rFonts w:hint="eastAsia"/>
                <w:sz w:val="18"/>
                <w:szCs w:val="21"/>
                <w:lang w:val="en-US" w:eastAsia="zh-CN"/>
              </w:rPr>
              <w:t>3502.32</w:t>
            </w: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585" w:hRule="atLeast"/>
        </w:trPr>
        <w:tc>
          <w:tcPr>
            <w:tcW w:w="11018" w:type="dxa"/>
            <w:gridSpan w:val="15"/>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1"/>
                <w:szCs w:val="21"/>
                <w:lang w:bidi="ar"/>
              </w:rPr>
              <w:t>注：本表反映</w:t>
            </w:r>
            <w:r>
              <w:rPr>
                <w:rFonts w:hint="eastAsia" w:ascii="宋体" w:hAnsi="宋体" w:eastAsia="宋体" w:cs="宋体"/>
                <w:color w:val="000000"/>
                <w:kern w:val="0"/>
                <w:sz w:val="21"/>
                <w:szCs w:val="21"/>
                <w:lang w:eastAsia="zh-CN" w:bidi="ar"/>
              </w:rPr>
              <w:t>单位</w:t>
            </w:r>
            <w:r>
              <w:rPr>
                <w:rFonts w:hint="eastAsia" w:ascii="宋体" w:hAnsi="宋体" w:eastAsia="宋体" w:cs="宋体"/>
                <w:color w:val="000000"/>
                <w:kern w:val="0"/>
                <w:sz w:val="21"/>
                <w:szCs w:val="21"/>
                <w:lang w:bidi="ar"/>
              </w:rPr>
              <w:t>本年度一般公共预算财政拨款、政府性基金预算财政拨款和国有资本经营预算财政拨款的总收支和年末结转结余情况。</w:t>
            </w:r>
          </w:p>
        </w:tc>
      </w:tr>
      <w:tr>
        <w:tblPrEx>
          <w:tblCellMar>
            <w:top w:w="15" w:type="dxa"/>
            <w:left w:w="15" w:type="dxa"/>
            <w:bottom w:w="15" w:type="dxa"/>
            <w:right w:w="15" w:type="dxa"/>
          </w:tblCellMar>
        </w:tblPrEx>
        <w:trPr>
          <w:gridAfter w:val="2"/>
          <w:wAfter w:w="3338" w:type="dxa"/>
          <w:trHeight w:val="720" w:hRule="atLeast"/>
        </w:trPr>
        <w:tc>
          <w:tcPr>
            <w:tcW w:w="10848" w:type="dxa"/>
            <w:gridSpan w:val="14"/>
            <w:shd w:val="clear" w:color="auto" w:fill="FFFFFF"/>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一般公共预算财政拨款支出决算表</w:t>
            </w:r>
          </w:p>
        </w:tc>
      </w:tr>
      <w:tr>
        <w:tblPrEx>
          <w:tblCellMar>
            <w:top w:w="15" w:type="dxa"/>
            <w:left w:w="15" w:type="dxa"/>
            <w:bottom w:w="15" w:type="dxa"/>
            <w:right w:w="15" w:type="dxa"/>
          </w:tblCellMar>
        </w:tblPrEx>
        <w:trPr>
          <w:gridAfter w:val="2"/>
          <w:wAfter w:w="3338" w:type="dxa"/>
          <w:trHeight w:val="211" w:hRule="atLeast"/>
        </w:trPr>
        <w:tc>
          <w:tcPr>
            <w:tcW w:w="600" w:type="dxa"/>
            <w:shd w:val="clear" w:color="auto" w:fill="FFFFFF"/>
            <w:vAlign w:val="center"/>
          </w:tcPr>
          <w:p>
            <w:pPr>
              <w:jc w:val="center"/>
              <w:rPr>
                <w:rFonts w:ascii="宋体" w:hAnsi="宋体" w:eastAsia="宋体" w:cs="宋体"/>
                <w:color w:val="000000"/>
                <w:sz w:val="20"/>
                <w:szCs w:val="20"/>
              </w:rPr>
            </w:pPr>
          </w:p>
        </w:tc>
        <w:tc>
          <w:tcPr>
            <w:tcW w:w="1080" w:type="dxa"/>
            <w:shd w:val="clear" w:color="auto" w:fill="FFFFFF"/>
            <w:vAlign w:val="center"/>
          </w:tcPr>
          <w:p>
            <w:pPr>
              <w:jc w:val="center"/>
              <w:rPr>
                <w:rFonts w:ascii="宋体" w:hAnsi="宋体" w:eastAsia="宋体" w:cs="宋体"/>
                <w:color w:val="000000"/>
                <w:sz w:val="20"/>
                <w:szCs w:val="20"/>
              </w:rPr>
            </w:pPr>
          </w:p>
        </w:tc>
        <w:tc>
          <w:tcPr>
            <w:tcW w:w="2326" w:type="dxa"/>
            <w:gridSpan w:val="4"/>
            <w:shd w:val="clear" w:color="auto" w:fill="FFFFFF"/>
            <w:vAlign w:val="center"/>
          </w:tcPr>
          <w:p>
            <w:pPr>
              <w:jc w:val="center"/>
              <w:rPr>
                <w:rFonts w:ascii="宋体" w:hAnsi="宋体" w:eastAsia="宋体" w:cs="宋体"/>
                <w:color w:val="000000"/>
                <w:sz w:val="20"/>
                <w:szCs w:val="20"/>
              </w:rPr>
            </w:pPr>
          </w:p>
        </w:tc>
        <w:tc>
          <w:tcPr>
            <w:tcW w:w="2386" w:type="dxa"/>
            <w:gridSpan w:val="3"/>
            <w:shd w:val="clear" w:color="auto" w:fill="FFFFFF"/>
            <w:vAlign w:val="center"/>
          </w:tcPr>
          <w:p>
            <w:pPr>
              <w:rPr>
                <w:rFonts w:ascii="宋体" w:hAnsi="宋体" w:eastAsia="宋体" w:cs="宋体"/>
                <w:color w:val="000000"/>
                <w:sz w:val="20"/>
                <w:szCs w:val="20"/>
              </w:rPr>
            </w:pPr>
          </w:p>
        </w:tc>
        <w:tc>
          <w:tcPr>
            <w:tcW w:w="2176" w:type="dxa"/>
            <w:gridSpan w:val="3"/>
            <w:shd w:val="clear" w:color="auto" w:fill="FFFFFF"/>
            <w:vAlign w:val="center"/>
          </w:tcPr>
          <w:p>
            <w:pPr>
              <w:rPr>
                <w:rFonts w:ascii="宋体" w:hAnsi="宋体" w:eastAsia="宋体" w:cs="宋体"/>
                <w:color w:val="000000"/>
                <w:sz w:val="20"/>
                <w:szCs w:val="20"/>
              </w:rPr>
            </w:pPr>
          </w:p>
        </w:tc>
        <w:tc>
          <w:tcPr>
            <w:tcW w:w="2280" w:type="dxa"/>
            <w:gridSpan w:val="2"/>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w:t>
            </w:r>
            <w:r>
              <w:rPr>
                <w:rStyle w:val="11"/>
                <w:rFonts w:hint="default"/>
                <w:lang w:bidi="ar"/>
              </w:rPr>
              <w:t>5表</w:t>
            </w:r>
          </w:p>
        </w:tc>
      </w:tr>
      <w:tr>
        <w:tblPrEx>
          <w:tblCellMar>
            <w:top w:w="15" w:type="dxa"/>
            <w:left w:w="15" w:type="dxa"/>
            <w:bottom w:w="15" w:type="dxa"/>
            <w:right w:w="15" w:type="dxa"/>
          </w:tblCellMar>
        </w:tblPrEx>
        <w:trPr>
          <w:gridAfter w:val="2"/>
          <w:wAfter w:w="3338" w:type="dxa"/>
          <w:trHeight w:val="360" w:hRule="atLeast"/>
        </w:trPr>
        <w:tc>
          <w:tcPr>
            <w:tcW w:w="600"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单位</w:t>
            </w:r>
            <w:r>
              <w:rPr>
                <w:rFonts w:hint="eastAsia" w:ascii="宋体" w:hAnsi="宋体" w:eastAsia="宋体" w:cs="宋体"/>
                <w:color w:val="000000"/>
                <w:kern w:val="0"/>
                <w:sz w:val="20"/>
                <w:szCs w:val="20"/>
                <w:lang w:bidi="ar"/>
              </w:rPr>
              <w:t>：</w:t>
            </w:r>
          </w:p>
        </w:tc>
        <w:tc>
          <w:tcPr>
            <w:tcW w:w="3406" w:type="dxa"/>
            <w:gridSpan w:val="5"/>
            <w:shd w:val="clear" w:color="auto" w:fill="FFFFFF"/>
            <w:vAlign w:val="center"/>
          </w:tcPr>
          <w:p>
            <w:pPr>
              <w:jc w:val="both"/>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石家庄市生态环境局藁城区分局本级</w:t>
            </w:r>
            <w:r>
              <w:rPr>
                <w:rFonts w:hint="eastAsia" w:ascii="宋体" w:hAnsi="宋体" w:eastAsia="宋体" w:cs="宋体"/>
                <w:color w:val="000000"/>
                <w:sz w:val="20"/>
                <w:szCs w:val="20"/>
              </w:rPr>
              <w:t xml:space="preserve">             </w:t>
            </w:r>
          </w:p>
        </w:tc>
        <w:tc>
          <w:tcPr>
            <w:tcW w:w="2386" w:type="dxa"/>
            <w:gridSpan w:val="3"/>
            <w:shd w:val="clear" w:color="auto" w:fill="FFFFFF"/>
            <w:vAlign w:val="center"/>
          </w:tcPr>
          <w:p>
            <w:pPr>
              <w:jc w:val="center"/>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2176" w:type="dxa"/>
            <w:gridSpan w:val="3"/>
            <w:shd w:val="clear" w:color="auto" w:fill="FFFFFF"/>
            <w:vAlign w:val="center"/>
          </w:tcPr>
          <w:p>
            <w:pPr>
              <w:rPr>
                <w:rFonts w:ascii="宋体" w:hAnsi="宋体" w:eastAsia="宋体" w:cs="宋体"/>
                <w:color w:val="000000"/>
                <w:sz w:val="20"/>
                <w:szCs w:val="20"/>
              </w:rPr>
            </w:pPr>
          </w:p>
        </w:tc>
        <w:tc>
          <w:tcPr>
            <w:tcW w:w="2280" w:type="dxa"/>
            <w:gridSpan w:val="2"/>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CellMar>
            <w:top w:w="15" w:type="dxa"/>
            <w:left w:w="15" w:type="dxa"/>
            <w:bottom w:w="15" w:type="dxa"/>
            <w:right w:w="15" w:type="dxa"/>
          </w:tblCellMar>
        </w:tblPrEx>
        <w:trPr>
          <w:gridAfter w:val="2"/>
          <w:wAfter w:w="3338" w:type="dxa"/>
          <w:trHeight w:val="675" w:hRule="atLeast"/>
        </w:trPr>
        <w:tc>
          <w:tcPr>
            <w:tcW w:w="400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项 </w:t>
            </w:r>
            <w:r>
              <w:rPr>
                <w:rStyle w:val="12"/>
                <w:rFonts w:hint="default"/>
                <w:lang w:bidi="ar"/>
              </w:rPr>
              <w:t xml:space="preserve">   </w:t>
            </w:r>
            <w:r>
              <w:rPr>
                <w:rStyle w:val="13"/>
                <w:rFonts w:hint="default"/>
                <w:lang w:bidi="ar"/>
              </w:rPr>
              <w:t>目</w:t>
            </w:r>
          </w:p>
        </w:tc>
        <w:tc>
          <w:tcPr>
            <w:tcW w:w="6842"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auto"/>
                <w:kern w:val="0"/>
                <w:sz w:val="24"/>
                <w:szCs w:val="24"/>
                <w:lang w:bidi="ar"/>
              </w:rPr>
              <w:t>本年支</w:t>
            </w:r>
            <w:r>
              <w:rPr>
                <w:rFonts w:hint="eastAsia" w:ascii="宋体" w:hAnsi="宋体" w:eastAsia="宋体" w:cs="宋体"/>
                <w:color w:val="000000"/>
                <w:kern w:val="0"/>
                <w:sz w:val="24"/>
                <w:szCs w:val="24"/>
                <w:lang w:bidi="ar"/>
              </w:rPr>
              <w:t>出</w:t>
            </w:r>
          </w:p>
        </w:tc>
      </w:tr>
      <w:tr>
        <w:tblPrEx>
          <w:tblCellMar>
            <w:top w:w="15" w:type="dxa"/>
            <w:left w:w="15" w:type="dxa"/>
            <w:bottom w:w="15" w:type="dxa"/>
            <w:right w:w="15" w:type="dxa"/>
          </w:tblCellMar>
        </w:tblPrEx>
        <w:trPr>
          <w:gridAfter w:val="2"/>
          <w:wAfter w:w="3338" w:type="dxa"/>
          <w:trHeight w:val="390" w:hRule="atLeast"/>
        </w:trPr>
        <w:tc>
          <w:tcPr>
            <w:tcW w:w="168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2326"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238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小计</w:t>
            </w:r>
          </w:p>
        </w:tc>
        <w:tc>
          <w:tcPr>
            <w:tcW w:w="217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基本支出  </w:t>
            </w:r>
          </w:p>
        </w:tc>
        <w:tc>
          <w:tcPr>
            <w:tcW w:w="228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r>
      <w:tr>
        <w:tblPrEx>
          <w:tblCellMar>
            <w:top w:w="15" w:type="dxa"/>
            <w:left w:w="15" w:type="dxa"/>
            <w:bottom w:w="15" w:type="dxa"/>
            <w:right w:w="15" w:type="dxa"/>
          </w:tblCellMar>
        </w:tblPrEx>
        <w:trPr>
          <w:gridAfter w:val="2"/>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3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7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2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gridAfter w:val="2"/>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3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7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2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gridAfter w:val="2"/>
          <w:wAfter w:w="3338" w:type="dxa"/>
          <w:trHeight w:val="390" w:hRule="atLeast"/>
        </w:trPr>
        <w:tc>
          <w:tcPr>
            <w:tcW w:w="400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r>
      <w:tr>
        <w:tblPrEx>
          <w:tblCellMar>
            <w:top w:w="15" w:type="dxa"/>
            <w:left w:w="15" w:type="dxa"/>
            <w:bottom w:w="15" w:type="dxa"/>
            <w:right w:w="15" w:type="dxa"/>
          </w:tblCellMar>
        </w:tblPrEx>
        <w:trPr>
          <w:gridAfter w:val="2"/>
          <w:wAfter w:w="3338" w:type="dxa"/>
          <w:trHeight w:val="390" w:hRule="atLeast"/>
        </w:trPr>
        <w:tc>
          <w:tcPr>
            <w:tcW w:w="400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FF0000"/>
                <w:sz w:val="24"/>
              </w:rPr>
            </w:pPr>
            <w:r>
              <w:rPr>
                <w:rFonts w:hint="eastAsia" w:ascii="宋体" w:hAnsi="宋体" w:eastAsia="宋体" w:cs="宋体"/>
                <w:i w:val="0"/>
                <w:color w:val="000000"/>
                <w:kern w:val="0"/>
                <w:sz w:val="22"/>
                <w:szCs w:val="22"/>
                <w:u w:val="none"/>
                <w:lang w:val="en-US" w:eastAsia="zh-CN" w:bidi="ar"/>
              </w:rPr>
              <w:t>3502.32</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281.50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3220.82</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210</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卫生健康支出</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FF0000"/>
                <w:sz w:val="24"/>
                <w:lang w:val="en-US"/>
              </w:rPr>
            </w:pPr>
            <w:r>
              <w:rPr>
                <w:rFonts w:hint="eastAsia" w:ascii="宋体" w:hAnsi="宋体" w:eastAsia="宋体" w:cs="宋体"/>
                <w:i w:val="0"/>
                <w:color w:val="000000"/>
                <w:kern w:val="0"/>
                <w:sz w:val="22"/>
                <w:szCs w:val="22"/>
                <w:u w:val="none"/>
                <w:lang w:val="en-US" w:eastAsia="zh-CN" w:bidi="ar"/>
              </w:rPr>
              <w:t>1037.58</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21004</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公共卫生</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FF0000"/>
                <w:sz w:val="24"/>
              </w:rPr>
            </w:pPr>
            <w:r>
              <w:rPr>
                <w:rFonts w:hint="eastAsia" w:ascii="宋体" w:hAnsi="宋体" w:eastAsia="宋体" w:cs="宋体"/>
                <w:i w:val="0"/>
                <w:color w:val="000000"/>
                <w:kern w:val="0"/>
                <w:sz w:val="22"/>
                <w:szCs w:val="22"/>
                <w:u w:val="none"/>
                <w:lang w:val="en-US" w:eastAsia="zh-CN" w:bidi="ar"/>
              </w:rPr>
              <w:t>1037.58</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1037.58</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2100410</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突发公共卫生事件应急处理</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FF0000"/>
                <w:sz w:val="24"/>
                <w:lang w:val="en-US"/>
              </w:rPr>
            </w:pPr>
            <w:r>
              <w:rPr>
                <w:rFonts w:hint="eastAsia" w:ascii="宋体" w:hAnsi="宋体" w:eastAsia="宋体" w:cs="宋体"/>
                <w:i w:val="0"/>
                <w:color w:val="000000"/>
                <w:kern w:val="0"/>
                <w:sz w:val="22"/>
                <w:szCs w:val="22"/>
                <w:u w:val="none"/>
                <w:lang w:val="en-US" w:eastAsia="zh-CN" w:bidi="ar"/>
              </w:rPr>
              <w:t>1037.58</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1037.58</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节能环保支出</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FF0000"/>
                <w:sz w:val="24"/>
              </w:rPr>
            </w:pPr>
            <w:r>
              <w:rPr>
                <w:rFonts w:hint="eastAsia" w:ascii="宋体" w:hAnsi="宋体" w:eastAsia="宋体" w:cs="宋体"/>
                <w:i w:val="0"/>
                <w:color w:val="000000"/>
                <w:kern w:val="0"/>
                <w:sz w:val="22"/>
                <w:szCs w:val="22"/>
                <w:u w:val="none"/>
                <w:lang w:val="en-US" w:eastAsia="zh-CN" w:bidi="ar"/>
              </w:rPr>
              <w:t>2464.74</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281.50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2183.24</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21101</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环境保护管理事务</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FF0000"/>
                <w:sz w:val="24"/>
                <w:lang w:val="en-US"/>
              </w:rPr>
            </w:pPr>
            <w:r>
              <w:rPr>
                <w:rFonts w:hint="eastAsia" w:ascii="宋体" w:hAnsi="宋体" w:eastAsia="宋体" w:cs="宋体"/>
                <w:i w:val="0"/>
                <w:color w:val="000000"/>
                <w:kern w:val="0"/>
                <w:sz w:val="22"/>
                <w:szCs w:val="22"/>
                <w:u w:val="none"/>
                <w:lang w:val="en-US" w:eastAsia="zh-CN" w:bidi="ar"/>
              </w:rPr>
              <w:t>290.68</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281.50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9.18</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2110101</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行政运行</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FF0000"/>
                <w:sz w:val="24"/>
                <w:lang w:val="en-US"/>
              </w:rPr>
            </w:pPr>
            <w:r>
              <w:rPr>
                <w:rFonts w:hint="eastAsia" w:ascii="宋体" w:hAnsi="宋体" w:eastAsia="宋体" w:cs="宋体"/>
                <w:i w:val="0"/>
                <w:color w:val="000000"/>
                <w:kern w:val="0"/>
                <w:sz w:val="22"/>
                <w:szCs w:val="22"/>
                <w:u w:val="none"/>
                <w:lang w:val="en-US" w:eastAsia="zh-CN" w:bidi="ar"/>
              </w:rPr>
              <w:t>281.50</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281.50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2110103</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机关服务</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FF0000"/>
                <w:sz w:val="24"/>
              </w:rPr>
            </w:pPr>
            <w:r>
              <w:rPr>
                <w:rFonts w:hint="eastAsia" w:ascii="宋体" w:hAnsi="宋体" w:eastAsia="宋体" w:cs="宋体"/>
                <w:i w:val="0"/>
                <w:color w:val="000000"/>
                <w:kern w:val="0"/>
                <w:sz w:val="22"/>
                <w:szCs w:val="22"/>
                <w:u w:val="none"/>
                <w:lang w:val="en-US" w:eastAsia="zh-CN" w:bidi="ar"/>
              </w:rPr>
              <w:t>9.18</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9.18</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21102</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环境监测与监察</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FF0000"/>
                <w:sz w:val="24"/>
              </w:rPr>
            </w:pPr>
            <w:r>
              <w:rPr>
                <w:rFonts w:hint="eastAsia" w:ascii="宋体" w:hAnsi="宋体" w:eastAsia="宋体" w:cs="宋体"/>
                <w:i w:val="0"/>
                <w:color w:val="000000"/>
                <w:kern w:val="0"/>
                <w:sz w:val="22"/>
                <w:szCs w:val="22"/>
                <w:u w:val="none"/>
                <w:lang w:val="en-US" w:eastAsia="zh-CN" w:bidi="ar"/>
              </w:rPr>
              <w:t>551.86</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551.86</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2110299</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其他环境监测与监察支出</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FF0000"/>
                <w:sz w:val="24"/>
              </w:rPr>
            </w:pPr>
            <w:r>
              <w:rPr>
                <w:rFonts w:hint="eastAsia" w:ascii="宋体" w:hAnsi="宋体" w:eastAsia="宋体" w:cs="宋体"/>
                <w:i w:val="0"/>
                <w:color w:val="000000"/>
                <w:kern w:val="0"/>
                <w:sz w:val="22"/>
                <w:szCs w:val="22"/>
                <w:u w:val="none"/>
                <w:lang w:val="en-US" w:eastAsia="zh-CN" w:bidi="ar"/>
              </w:rPr>
              <w:t>551.86</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551.86</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21103</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污染防治</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FF0000"/>
                <w:sz w:val="24"/>
              </w:rPr>
            </w:pPr>
            <w:r>
              <w:rPr>
                <w:rFonts w:hint="eastAsia" w:ascii="宋体" w:hAnsi="宋体" w:eastAsia="宋体" w:cs="宋体"/>
                <w:i w:val="0"/>
                <w:color w:val="000000"/>
                <w:kern w:val="0"/>
                <w:sz w:val="22"/>
                <w:szCs w:val="22"/>
                <w:u w:val="none"/>
                <w:lang w:val="en-US" w:eastAsia="zh-CN" w:bidi="ar"/>
              </w:rPr>
              <w:t>1622.22</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1622.22</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2110301</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大气</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FF0000"/>
                <w:sz w:val="24"/>
              </w:rPr>
            </w:pPr>
            <w:r>
              <w:rPr>
                <w:rFonts w:hint="eastAsia" w:ascii="宋体" w:hAnsi="宋体" w:eastAsia="宋体" w:cs="宋体"/>
                <w:i w:val="0"/>
                <w:color w:val="000000"/>
                <w:kern w:val="0"/>
                <w:sz w:val="22"/>
                <w:szCs w:val="22"/>
                <w:u w:val="none"/>
                <w:lang w:val="en-US" w:eastAsia="zh-CN" w:bidi="ar"/>
              </w:rPr>
              <w:t>1406.83</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1406.83</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2110302</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水体</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FF0000"/>
                <w:sz w:val="24"/>
              </w:rPr>
            </w:pPr>
            <w:r>
              <w:rPr>
                <w:rFonts w:hint="eastAsia" w:ascii="宋体" w:hAnsi="宋体" w:eastAsia="宋体" w:cs="宋体"/>
                <w:i w:val="0"/>
                <w:color w:val="000000"/>
                <w:kern w:val="0"/>
                <w:sz w:val="22"/>
                <w:szCs w:val="22"/>
                <w:u w:val="none"/>
                <w:lang w:val="en-US" w:eastAsia="zh-CN" w:bidi="ar"/>
              </w:rPr>
              <w:t>201.93</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201.93</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2110304</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固体废弃物与化学品</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FF0000"/>
                <w:sz w:val="24"/>
              </w:rPr>
            </w:pPr>
            <w:r>
              <w:rPr>
                <w:rFonts w:hint="eastAsia" w:ascii="宋体" w:hAnsi="宋体" w:eastAsia="宋体" w:cs="宋体"/>
                <w:i w:val="0"/>
                <w:color w:val="000000"/>
                <w:kern w:val="0"/>
                <w:sz w:val="22"/>
                <w:szCs w:val="22"/>
                <w:u w:val="none"/>
                <w:lang w:val="en-US" w:eastAsia="zh-CN" w:bidi="ar"/>
              </w:rPr>
              <w:t>13.46</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13.46</w:t>
            </w:r>
          </w:p>
        </w:tc>
      </w:tr>
      <w:tr>
        <w:tblPrEx>
          <w:tblCellMar>
            <w:top w:w="15" w:type="dxa"/>
            <w:left w:w="15" w:type="dxa"/>
            <w:bottom w:w="15" w:type="dxa"/>
            <w:right w:w="15" w:type="dxa"/>
          </w:tblCellMar>
        </w:tblPrEx>
        <w:trPr>
          <w:gridAfter w:val="2"/>
          <w:wAfter w:w="3338" w:type="dxa"/>
          <w:trHeight w:val="930" w:hRule="atLeast"/>
        </w:trPr>
        <w:tc>
          <w:tcPr>
            <w:tcW w:w="10848" w:type="dxa"/>
            <w:gridSpan w:val="14"/>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w:t>
            </w:r>
            <w:r>
              <w:rPr>
                <w:rFonts w:hint="eastAsia" w:ascii="宋体" w:hAnsi="宋体" w:eastAsia="宋体" w:cs="宋体"/>
                <w:color w:val="000000"/>
                <w:kern w:val="0"/>
                <w:sz w:val="24"/>
                <w:szCs w:val="24"/>
                <w:lang w:eastAsia="zh-CN" w:bidi="ar"/>
              </w:rPr>
              <w:t>单位</w:t>
            </w:r>
            <w:r>
              <w:rPr>
                <w:rFonts w:hint="eastAsia" w:ascii="宋体" w:hAnsi="宋体" w:eastAsia="宋体" w:cs="宋体"/>
                <w:color w:val="000000"/>
                <w:kern w:val="0"/>
                <w:sz w:val="24"/>
                <w:szCs w:val="24"/>
                <w:lang w:bidi="ar"/>
              </w:rPr>
              <w:t>本年度一般公共预算财政拨款支出情况。</w:t>
            </w:r>
          </w:p>
        </w:tc>
      </w:tr>
    </w:tbl>
    <w:p>
      <w:pPr>
        <w:sectPr>
          <w:pgSz w:w="11906" w:h="16838"/>
          <w:pgMar w:top="0" w:right="283" w:bottom="0" w:left="283" w:header="851" w:footer="992" w:gutter="0"/>
          <w:cols w:space="0" w:num="1"/>
          <w:docGrid w:type="lines" w:linePitch="312" w:charSpace="0"/>
        </w:sectPr>
      </w:pPr>
    </w:p>
    <w:tbl>
      <w:tblPr>
        <w:tblStyle w:val="6"/>
        <w:tblW w:w="15429" w:type="dxa"/>
        <w:tblInd w:w="0" w:type="dxa"/>
        <w:tblLayout w:type="fixed"/>
        <w:tblCellMar>
          <w:top w:w="15" w:type="dxa"/>
          <w:left w:w="15" w:type="dxa"/>
          <w:bottom w:w="15" w:type="dxa"/>
          <w:right w:w="15" w:type="dxa"/>
        </w:tblCellMar>
      </w:tblPr>
      <w:tblGrid>
        <w:gridCol w:w="667"/>
        <w:gridCol w:w="2138"/>
        <w:gridCol w:w="862"/>
        <w:gridCol w:w="638"/>
        <w:gridCol w:w="1668"/>
        <w:gridCol w:w="938"/>
        <w:gridCol w:w="619"/>
        <w:gridCol w:w="2250"/>
        <w:gridCol w:w="1034"/>
        <w:gridCol w:w="4615"/>
      </w:tblGrid>
      <w:tr>
        <w:tblPrEx>
          <w:tblCellMar>
            <w:top w:w="15" w:type="dxa"/>
            <w:left w:w="15" w:type="dxa"/>
            <w:bottom w:w="15" w:type="dxa"/>
            <w:right w:w="15" w:type="dxa"/>
          </w:tblCellMar>
        </w:tblPrEx>
        <w:trPr>
          <w:trHeight w:val="435" w:hRule="atLeast"/>
        </w:trPr>
        <w:tc>
          <w:tcPr>
            <w:tcW w:w="15429" w:type="dxa"/>
            <w:gridSpan w:val="10"/>
            <w:shd w:val="clear" w:color="auto" w:fill="auto"/>
            <w:vAlign w:val="center"/>
          </w:tcPr>
          <w:p>
            <w:pPr>
              <w:widowControl/>
              <w:ind w:firstLine="2240" w:firstLineChars="700"/>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一般公共预算财政拨款基本支出决算</w:t>
            </w:r>
            <w:r>
              <w:rPr>
                <w:rStyle w:val="14"/>
                <w:rFonts w:hint="default"/>
                <w:lang w:bidi="ar"/>
              </w:rPr>
              <w:t>明细</w:t>
            </w:r>
            <w:r>
              <w:rPr>
                <w:rStyle w:val="15"/>
                <w:rFonts w:hint="default"/>
                <w:lang w:bidi="ar"/>
              </w:rPr>
              <w:t>表</w:t>
            </w:r>
          </w:p>
        </w:tc>
      </w:tr>
      <w:tr>
        <w:tblPrEx>
          <w:tblCellMar>
            <w:top w:w="15" w:type="dxa"/>
            <w:left w:w="15" w:type="dxa"/>
            <w:bottom w:w="15" w:type="dxa"/>
            <w:right w:w="15" w:type="dxa"/>
          </w:tblCellMar>
        </w:tblPrEx>
        <w:trPr>
          <w:gridAfter w:val="1"/>
          <w:wAfter w:w="4615" w:type="dxa"/>
          <w:trHeight w:val="405" w:hRule="atLeast"/>
        </w:trPr>
        <w:tc>
          <w:tcPr>
            <w:tcW w:w="667" w:type="dxa"/>
            <w:shd w:val="clear" w:color="auto" w:fill="FFFFFF"/>
            <w:vAlign w:val="center"/>
          </w:tcPr>
          <w:p>
            <w:pPr>
              <w:jc w:val="center"/>
              <w:rPr>
                <w:rFonts w:ascii="宋体" w:hAnsi="宋体" w:eastAsia="宋体" w:cs="宋体"/>
                <w:color w:val="000000"/>
                <w:sz w:val="20"/>
                <w:szCs w:val="20"/>
              </w:rPr>
            </w:pPr>
          </w:p>
        </w:tc>
        <w:tc>
          <w:tcPr>
            <w:tcW w:w="2138" w:type="dxa"/>
            <w:shd w:val="clear" w:color="auto" w:fill="FFFFFF"/>
            <w:vAlign w:val="center"/>
          </w:tcPr>
          <w:p>
            <w:pPr>
              <w:jc w:val="center"/>
              <w:rPr>
                <w:rFonts w:ascii="宋体" w:hAnsi="宋体" w:eastAsia="宋体" w:cs="宋体"/>
                <w:color w:val="000000"/>
                <w:sz w:val="20"/>
                <w:szCs w:val="20"/>
              </w:rPr>
            </w:pPr>
          </w:p>
        </w:tc>
        <w:tc>
          <w:tcPr>
            <w:tcW w:w="862" w:type="dxa"/>
            <w:shd w:val="clear" w:color="auto" w:fill="FFFFFF"/>
            <w:vAlign w:val="center"/>
          </w:tcPr>
          <w:p>
            <w:pPr>
              <w:jc w:val="center"/>
              <w:rPr>
                <w:rFonts w:ascii="宋体" w:hAnsi="宋体" w:eastAsia="宋体" w:cs="宋体"/>
                <w:color w:val="000000"/>
                <w:sz w:val="20"/>
                <w:szCs w:val="20"/>
              </w:rPr>
            </w:pPr>
          </w:p>
        </w:tc>
        <w:tc>
          <w:tcPr>
            <w:tcW w:w="638" w:type="dxa"/>
            <w:shd w:val="clear" w:color="auto" w:fill="FFFFFF"/>
            <w:vAlign w:val="center"/>
          </w:tcPr>
          <w:p>
            <w:pPr>
              <w:rPr>
                <w:rFonts w:ascii="宋体" w:hAnsi="宋体" w:eastAsia="宋体" w:cs="宋体"/>
                <w:color w:val="000000"/>
                <w:sz w:val="20"/>
                <w:szCs w:val="20"/>
              </w:rPr>
            </w:pPr>
          </w:p>
        </w:tc>
        <w:tc>
          <w:tcPr>
            <w:tcW w:w="1668" w:type="dxa"/>
            <w:shd w:val="clear" w:color="auto" w:fill="FFFFFF"/>
            <w:vAlign w:val="center"/>
          </w:tcPr>
          <w:p>
            <w:pPr>
              <w:rPr>
                <w:rFonts w:ascii="宋体" w:hAnsi="宋体" w:eastAsia="宋体" w:cs="宋体"/>
                <w:color w:val="000000"/>
                <w:sz w:val="20"/>
                <w:szCs w:val="20"/>
              </w:rPr>
            </w:pPr>
          </w:p>
        </w:tc>
        <w:tc>
          <w:tcPr>
            <w:tcW w:w="938" w:type="dxa"/>
            <w:shd w:val="clear" w:color="auto" w:fill="FFFFFF"/>
            <w:vAlign w:val="center"/>
          </w:tcPr>
          <w:p>
            <w:pPr>
              <w:rPr>
                <w:rFonts w:ascii="宋体" w:hAnsi="宋体" w:eastAsia="宋体" w:cs="宋体"/>
                <w:color w:val="000000"/>
                <w:sz w:val="20"/>
                <w:szCs w:val="20"/>
              </w:rPr>
            </w:pPr>
          </w:p>
        </w:tc>
        <w:tc>
          <w:tcPr>
            <w:tcW w:w="619" w:type="dxa"/>
            <w:shd w:val="clear" w:color="auto" w:fill="FFFFFF"/>
            <w:vAlign w:val="center"/>
          </w:tcPr>
          <w:p>
            <w:pPr>
              <w:rPr>
                <w:rFonts w:ascii="宋体" w:hAnsi="宋体" w:eastAsia="宋体" w:cs="宋体"/>
                <w:color w:val="000000"/>
                <w:sz w:val="20"/>
                <w:szCs w:val="20"/>
              </w:rPr>
            </w:pPr>
          </w:p>
        </w:tc>
        <w:tc>
          <w:tcPr>
            <w:tcW w:w="2250" w:type="dxa"/>
            <w:shd w:val="clear" w:color="auto" w:fill="FFFFFF"/>
            <w:vAlign w:val="center"/>
          </w:tcPr>
          <w:p>
            <w:pPr>
              <w:rPr>
                <w:rFonts w:ascii="宋体" w:hAnsi="宋体" w:eastAsia="宋体" w:cs="宋体"/>
                <w:color w:val="000000"/>
                <w:sz w:val="20"/>
                <w:szCs w:val="20"/>
              </w:rPr>
            </w:pPr>
          </w:p>
        </w:tc>
        <w:tc>
          <w:tcPr>
            <w:tcW w:w="1034"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公开06表</w:t>
            </w:r>
          </w:p>
        </w:tc>
      </w:tr>
      <w:tr>
        <w:tblPrEx>
          <w:tblCellMar>
            <w:top w:w="15" w:type="dxa"/>
            <w:left w:w="15" w:type="dxa"/>
            <w:bottom w:w="15" w:type="dxa"/>
            <w:right w:w="15" w:type="dxa"/>
          </w:tblCellMar>
        </w:tblPrEx>
        <w:trPr>
          <w:gridAfter w:val="1"/>
          <w:wAfter w:w="4615" w:type="dxa"/>
          <w:trHeight w:val="301" w:hRule="atLeast"/>
        </w:trPr>
        <w:tc>
          <w:tcPr>
            <w:tcW w:w="667" w:type="dxa"/>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单位</w:t>
            </w:r>
            <w:r>
              <w:rPr>
                <w:rFonts w:hint="eastAsia" w:ascii="宋体" w:hAnsi="宋体" w:eastAsia="宋体" w:cs="宋体"/>
                <w:color w:val="000000"/>
                <w:kern w:val="0"/>
                <w:sz w:val="20"/>
                <w:szCs w:val="20"/>
                <w:lang w:bidi="ar"/>
              </w:rPr>
              <w:t>：</w:t>
            </w:r>
          </w:p>
        </w:tc>
        <w:tc>
          <w:tcPr>
            <w:tcW w:w="3638" w:type="dxa"/>
            <w:gridSpan w:val="3"/>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石家庄市生态环境局藁城区分局本级</w:t>
            </w:r>
          </w:p>
        </w:tc>
        <w:tc>
          <w:tcPr>
            <w:tcW w:w="1668" w:type="dxa"/>
            <w:shd w:val="clear" w:color="auto" w:fill="auto"/>
            <w:vAlign w:val="center"/>
          </w:tcPr>
          <w:p>
            <w:pPr>
              <w:ind w:firstLine="600" w:firstLineChars="300"/>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938" w:type="dxa"/>
            <w:shd w:val="clear" w:color="auto" w:fill="auto"/>
            <w:vAlign w:val="center"/>
          </w:tcPr>
          <w:p>
            <w:pPr>
              <w:rPr>
                <w:rFonts w:ascii="宋体" w:hAnsi="宋体" w:eastAsia="宋体" w:cs="宋体"/>
                <w:color w:val="000000"/>
                <w:sz w:val="20"/>
                <w:szCs w:val="20"/>
              </w:rPr>
            </w:pPr>
          </w:p>
        </w:tc>
        <w:tc>
          <w:tcPr>
            <w:tcW w:w="619" w:type="dxa"/>
            <w:shd w:val="clear" w:color="auto" w:fill="auto"/>
            <w:vAlign w:val="center"/>
          </w:tcPr>
          <w:p>
            <w:pPr>
              <w:rPr>
                <w:rFonts w:ascii="宋体" w:hAnsi="宋体" w:eastAsia="宋体" w:cs="宋体"/>
                <w:color w:val="000000"/>
                <w:sz w:val="20"/>
                <w:szCs w:val="20"/>
              </w:rPr>
            </w:pPr>
          </w:p>
        </w:tc>
        <w:tc>
          <w:tcPr>
            <w:tcW w:w="2250" w:type="dxa"/>
            <w:shd w:val="clear" w:color="auto" w:fill="auto"/>
            <w:vAlign w:val="center"/>
          </w:tcPr>
          <w:p>
            <w:pPr>
              <w:rPr>
                <w:rFonts w:ascii="宋体" w:hAnsi="宋体" w:eastAsia="宋体" w:cs="宋体"/>
                <w:color w:val="000000"/>
                <w:sz w:val="20"/>
                <w:szCs w:val="20"/>
              </w:rPr>
            </w:pPr>
          </w:p>
        </w:tc>
        <w:tc>
          <w:tcPr>
            <w:tcW w:w="1034" w:type="dxa"/>
            <w:shd w:val="clear" w:color="auto" w:fill="auto"/>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CellMar>
            <w:top w:w="15" w:type="dxa"/>
            <w:left w:w="15" w:type="dxa"/>
            <w:bottom w:w="15" w:type="dxa"/>
            <w:right w:w="15" w:type="dxa"/>
          </w:tblCellMar>
        </w:tblPrEx>
        <w:trPr>
          <w:gridAfter w:val="1"/>
          <w:wAfter w:w="4615" w:type="dxa"/>
          <w:trHeight w:val="548"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科目代码</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科目名称</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决算数</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科目代码</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科目名称</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决算数</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科目代码</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科目名称</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决算数</w:t>
            </w: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106.50</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164.12</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10.88</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16"/>
                <w:szCs w:val="16"/>
                <w:lang w:bidi="ar"/>
              </w:rPr>
              <w:t xml:space="preserve">  因公出国（境）费用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30217</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ind w:left="214" w:leftChars="102"/>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对民间非营利组织和群众性自治组织补贴</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经常性赠与</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6"/>
                <w:szCs w:val="16"/>
                <w:lang w:bidi="ar"/>
              </w:rPr>
              <w:t xml:space="preserve"> 公务用车运行维护费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39910</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资本性赠与</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代缴社会保险费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399"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6"/>
                <w:szCs w:val="16"/>
                <w:lang w:bidi="ar"/>
              </w:rPr>
              <w:t xml:space="preserve"> 其他商品和服务支出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281.50</w:t>
            </w:r>
          </w:p>
        </w:tc>
        <w:tc>
          <w:tcPr>
            <w:tcW w:w="611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18"/>
                <w:szCs w:val="18"/>
              </w:rPr>
            </w:pPr>
          </w:p>
        </w:tc>
      </w:tr>
      <w:tr>
        <w:tblPrEx>
          <w:tblCellMar>
            <w:top w:w="15" w:type="dxa"/>
            <w:left w:w="15" w:type="dxa"/>
            <w:bottom w:w="15" w:type="dxa"/>
            <w:right w:w="15" w:type="dxa"/>
          </w:tblCellMar>
        </w:tblPrEx>
        <w:trPr>
          <w:trHeight w:val="390" w:hRule="atLeast"/>
        </w:trPr>
        <w:tc>
          <w:tcPr>
            <w:tcW w:w="15429" w:type="dxa"/>
            <w:gridSpan w:val="10"/>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w:t>
            </w:r>
            <w:r>
              <w:rPr>
                <w:rFonts w:hint="eastAsia" w:ascii="宋体" w:hAnsi="宋体" w:eastAsia="宋体" w:cs="宋体"/>
                <w:color w:val="000000"/>
                <w:kern w:val="0"/>
                <w:sz w:val="24"/>
                <w:szCs w:val="24"/>
                <w:lang w:eastAsia="zh-CN" w:bidi="ar"/>
              </w:rPr>
              <w:t>单位</w:t>
            </w:r>
            <w:r>
              <w:rPr>
                <w:rFonts w:hint="eastAsia" w:ascii="宋体" w:hAnsi="宋体" w:eastAsia="宋体" w:cs="宋体"/>
                <w:color w:val="000000"/>
                <w:kern w:val="0"/>
                <w:sz w:val="24"/>
                <w:szCs w:val="24"/>
                <w:lang w:bidi="ar"/>
              </w:rPr>
              <w:t>本年度一般公共预算财政拨款基本支出明细情况。</w:t>
            </w:r>
          </w:p>
        </w:tc>
      </w:tr>
    </w:tbl>
    <w:p>
      <w:pPr>
        <w:sectPr>
          <w:pgSz w:w="11906" w:h="16838"/>
          <w:pgMar w:top="567" w:right="567" w:bottom="567" w:left="567" w:header="851" w:footer="992" w:gutter="0"/>
          <w:cols w:space="0" w:num="1"/>
          <w:docGrid w:type="lines" w:linePitch="312" w:charSpace="0"/>
        </w:sectPr>
      </w:pPr>
    </w:p>
    <w:tbl>
      <w:tblPr>
        <w:tblStyle w:val="6"/>
        <w:tblW w:w="10350" w:type="dxa"/>
        <w:tblInd w:w="0" w:type="dxa"/>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trPr>
          <w:trHeight w:val="600" w:hRule="atLeast"/>
        </w:trPr>
        <w:tc>
          <w:tcPr>
            <w:tcW w:w="10350" w:type="dxa"/>
            <w:gridSpan w:val="9"/>
            <w:shd w:val="clear" w:color="auto" w:fill="FFFFFF"/>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政府性基金预算财政拨款收入支出决算表</w:t>
            </w:r>
          </w:p>
        </w:tc>
      </w:tr>
      <w:tr>
        <w:trPr>
          <w:trHeight w:val="211" w:hRule="atLeast"/>
        </w:trPr>
        <w:tc>
          <w:tcPr>
            <w:tcW w:w="555" w:type="dxa"/>
            <w:shd w:val="clear" w:color="auto" w:fill="FFFFFF"/>
            <w:vAlign w:val="center"/>
          </w:tcPr>
          <w:p>
            <w:pPr>
              <w:jc w:val="center"/>
              <w:rPr>
                <w:rFonts w:ascii="宋体" w:hAnsi="宋体" w:eastAsia="宋体" w:cs="宋体"/>
                <w:color w:val="000000"/>
                <w:sz w:val="20"/>
                <w:szCs w:val="20"/>
              </w:rPr>
            </w:pPr>
          </w:p>
        </w:tc>
        <w:tc>
          <w:tcPr>
            <w:tcW w:w="1080" w:type="dxa"/>
            <w:shd w:val="clear" w:color="auto" w:fill="FFFFFF"/>
            <w:vAlign w:val="center"/>
          </w:tcPr>
          <w:p>
            <w:pPr>
              <w:jc w:val="center"/>
              <w:rPr>
                <w:rFonts w:ascii="宋体" w:hAnsi="宋体" w:eastAsia="宋体" w:cs="宋体"/>
                <w:color w:val="000000"/>
                <w:sz w:val="20"/>
                <w:szCs w:val="20"/>
              </w:rPr>
            </w:pPr>
          </w:p>
        </w:tc>
        <w:tc>
          <w:tcPr>
            <w:tcW w:w="1321" w:type="dxa"/>
            <w:shd w:val="clear" w:color="auto" w:fill="FFFFFF"/>
            <w:vAlign w:val="center"/>
          </w:tcPr>
          <w:p>
            <w:pPr>
              <w:jc w:val="center"/>
              <w:rPr>
                <w:rFonts w:ascii="宋体" w:hAnsi="宋体" w:eastAsia="宋体" w:cs="宋体"/>
                <w:color w:val="000000"/>
                <w:sz w:val="20"/>
                <w:szCs w:val="20"/>
              </w:rPr>
            </w:pPr>
          </w:p>
        </w:tc>
        <w:tc>
          <w:tcPr>
            <w:tcW w:w="1996" w:type="dxa"/>
            <w:shd w:val="clear" w:color="auto" w:fill="auto"/>
            <w:vAlign w:val="bottom"/>
          </w:tcPr>
          <w:p>
            <w:pPr>
              <w:rPr>
                <w:rFonts w:ascii="宋体" w:hAnsi="宋体" w:eastAsia="宋体" w:cs="宋体"/>
                <w:color w:val="000000"/>
                <w:sz w:val="24"/>
              </w:rPr>
            </w:pPr>
          </w:p>
        </w:tc>
        <w:tc>
          <w:tcPr>
            <w:tcW w:w="1080" w:type="dxa"/>
            <w:shd w:val="clear" w:color="auto" w:fill="auto"/>
            <w:vAlign w:val="bottom"/>
          </w:tcPr>
          <w:p>
            <w:pPr>
              <w:rPr>
                <w:rFonts w:ascii="宋体" w:hAnsi="宋体" w:eastAsia="宋体" w:cs="宋体"/>
                <w:color w:val="000000"/>
                <w:sz w:val="24"/>
              </w:rPr>
            </w:pPr>
          </w:p>
        </w:tc>
        <w:tc>
          <w:tcPr>
            <w:tcW w:w="1080" w:type="dxa"/>
            <w:shd w:val="clear" w:color="auto" w:fill="auto"/>
            <w:vAlign w:val="bottom"/>
          </w:tcPr>
          <w:p>
            <w:pPr>
              <w:rPr>
                <w:rFonts w:ascii="宋体" w:hAnsi="宋体" w:eastAsia="宋体" w:cs="宋体"/>
                <w:color w:val="000000"/>
                <w:sz w:val="24"/>
              </w:rPr>
            </w:pPr>
          </w:p>
        </w:tc>
        <w:tc>
          <w:tcPr>
            <w:tcW w:w="1080" w:type="dxa"/>
            <w:shd w:val="clear" w:color="auto" w:fill="auto"/>
            <w:vAlign w:val="bottom"/>
          </w:tcPr>
          <w:p>
            <w:pPr>
              <w:rPr>
                <w:rFonts w:ascii="宋体" w:hAnsi="宋体" w:eastAsia="宋体" w:cs="宋体"/>
                <w:color w:val="000000"/>
                <w:sz w:val="24"/>
              </w:rPr>
            </w:pPr>
          </w:p>
        </w:tc>
        <w:tc>
          <w:tcPr>
            <w:tcW w:w="1081" w:type="dxa"/>
            <w:shd w:val="clear" w:color="auto" w:fill="auto"/>
            <w:vAlign w:val="bottom"/>
          </w:tcPr>
          <w:p>
            <w:pPr>
              <w:rPr>
                <w:rFonts w:ascii="宋体" w:hAnsi="宋体" w:eastAsia="宋体" w:cs="宋体"/>
                <w:color w:val="000000"/>
                <w:sz w:val="24"/>
              </w:rPr>
            </w:pPr>
          </w:p>
        </w:tc>
        <w:tc>
          <w:tcPr>
            <w:tcW w:w="1077"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rPr>
          <w:trHeight w:val="301" w:hRule="atLeast"/>
        </w:trPr>
        <w:tc>
          <w:tcPr>
            <w:tcW w:w="555"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单位</w:t>
            </w:r>
            <w:r>
              <w:rPr>
                <w:rFonts w:hint="eastAsia" w:ascii="宋体" w:hAnsi="宋体" w:eastAsia="宋体" w:cs="宋体"/>
                <w:color w:val="000000"/>
                <w:kern w:val="0"/>
                <w:sz w:val="20"/>
                <w:szCs w:val="20"/>
                <w:lang w:bidi="ar"/>
              </w:rPr>
              <w:t>：</w:t>
            </w:r>
          </w:p>
        </w:tc>
        <w:tc>
          <w:tcPr>
            <w:tcW w:w="4397" w:type="dxa"/>
            <w:gridSpan w:val="3"/>
            <w:shd w:val="clear" w:color="auto" w:fill="FFFFFF"/>
            <w:vAlign w:val="center"/>
          </w:tcPr>
          <w:p>
            <w:pPr>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石家庄市生态环境局藁城区分局本级</w:t>
            </w:r>
          </w:p>
        </w:tc>
        <w:tc>
          <w:tcPr>
            <w:tcW w:w="1080" w:type="dxa"/>
            <w:shd w:val="clear" w:color="auto" w:fill="FFFFFF"/>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1080" w:type="dxa"/>
            <w:shd w:val="clear" w:color="auto" w:fill="FFFFFF"/>
            <w:vAlign w:val="center"/>
          </w:tcPr>
          <w:p>
            <w:pPr>
              <w:rPr>
                <w:rFonts w:ascii="宋体" w:hAnsi="宋体" w:eastAsia="宋体" w:cs="宋体"/>
                <w:color w:val="000000"/>
                <w:sz w:val="20"/>
                <w:szCs w:val="20"/>
              </w:rPr>
            </w:pPr>
          </w:p>
        </w:tc>
        <w:tc>
          <w:tcPr>
            <w:tcW w:w="1080" w:type="dxa"/>
            <w:shd w:val="clear" w:color="auto" w:fill="FFFFFF"/>
            <w:vAlign w:val="center"/>
          </w:tcPr>
          <w:p>
            <w:pPr>
              <w:rPr>
                <w:rFonts w:ascii="宋体" w:hAnsi="宋体" w:eastAsia="宋体" w:cs="宋体"/>
                <w:color w:val="000000"/>
                <w:sz w:val="20"/>
                <w:szCs w:val="20"/>
              </w:rPr>
            </w:pPr>
          </w:p>
        </w:tc>
        <w:tc>
          <w:tcPr>
            <w:tcW w:w="1081" w:type="dxa"/>
            <w:shd w:val="clear" w:color="auto" w:fill="FFFFFF"/>
            <w:vAlign w:val="center"/>
          </w:tcPr>
          <w:p>
            <w:pPr>
              <w:rPr>
                <w:rFonts w:ascii="宋体" w:hAnsi="宋体" w:eastAsia="宋体" w:cs="宋体"/>
                <w:color w:val="000000"/>
                <w:sz w:val="20"/>
                <w:szCs w:val="20"/>
              </w:rPr>
            </w:pPr>
          </w:p>
        </w:tc>
        <w:tc>
          <w:tcPr>
            <w:tcW w:w="1077"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rPr>
          <w:trHeight w:val="405" w:hRule="atLeast"/>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项 </w:t>
            </w:r>
            <w:r>
              <w:rPr>
                <w:rFonts w:hint="eastAsia" w:ascii="宋体" w:hAnsi="宋体" w:eastAsia="宋体" w:cs="宋体"/>
                <w:color w:val="000000"/>
                <w:kern w:val="0"/>
                <w:sz w:val="22"/>
                <w:lang w:bidi="ar"/>
              </w:rPr>
              <w:t xml:space="preserve">   </w:t>
            </w:r>
            <w:r>
              <w:rPr>
                <w:rStyle w:val="16"/>
                <w:rFonts w:hint="default"/>
                <w:lang w:bidi="ar"/>
              </w:rPr>
              <w:t>目</w:t>
            </w:r>
          </w:p>
        </w:tc>
        <w:tc>
          <w:tcPr>
            <w:tcW w:w="1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本年收入</w:t>
            </w:r>
          </w:p>
        </w:tc>
        <w:tc>
          <w:tcPr>
            <w:tcW w:w="324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年末结转和结余</w:t>
            </w:r>
          </w:p>
        </w:tc>
      </w:tr>
      <w:tr>
        <w:trPr>
          <w:trHeight w:val="54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小计</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基本支出  </w:t>
            </w:r>
          </w:p>
        </w:tc>
        <w:tc>
          <w:tcPr>
            <w:tcW w:w="10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rPr>
          <w:trHeight w:val="36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4</w:t>
            </w: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5</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6</w:t>
            </w:r>
          </w:p>
        </w:tc>
      </w:tr>
      <w:tr>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color w:val="000000"/>
                <w:sz w:val="24"/>
                <w:lang w:eastAsia="zh-CN"/>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rPr>
          <w:trHeight w:val="645" w:hRule="atLeast"/>
        </w:trPr>
        <w:tc>
          <w:tcPr>
            <w:tcW w:w="10350" w:type="dxa"/>
            <w:gridSpan w:val="9"/>
            <w:shd w:val="clear" w:color="auto" w:fill="auto"/>
            <w:vAlign w:val="center"/>
          </w:tcPr>
          <w:p>
            <w:pPr>
              <w:rPr>
                <w:b/>
              </w:rPr>
            </w:pPr>
            <w:r>
              <w:rPr>
                <w:rFonts w:hint="eastAsia" w:ascii="宋体" w:hAnsi="宋体" w:eastAsia="宋体" w:cs="宋体"/>
                <w:color w:val="000000"/>
                <w:kern w:val="0"/>
                <w:sz w:val="24"/>
                <w:szCs w:val="24"/>
                <w:lang w:bidi="ar"/>
              </w:rPr>
              <w:t>注：本</w:t>
            </w:r>
            <w:r>
              <w:rPr>
                <w:rFonts w:hint="eastAsia" w:ascii="宋体" w:hAnsi="宋体" w:eastAsia="宋体" w:cs="宋体"/>
                <w:color w:val="000000"/>
                <w:kern w:val="0"/>
                <w:sz w:val="24"/>
                <w:szCs w:val="24"/>
                <w:lang w:eastAsia="zh-CN" w:bidi="ar"/>
              </w:rPr>
              <w:t>单位</w:t>
            </w:r>
            <w:r>
              <w:rPr>
                <w:rFonts w:hint="eastAsia" w:ascii="宋体" w:hAnsi="宋体" w:eastAsia="宋体" w:cs="宋体"/>
                <w:color w:val="000000"/>
                <w:kern w:val="0"/>
                <w:sz w:val="24"/>
                <w:szCs w:val="24"/>
                <w:lang w:bidi="ar"/>
              </w:rPr>
              <w:t>本年度</w:t>
            </w:r>
            <w:r>
              <w:rPr>
                <w:rFonts w:hint="eastAsia" w:ascii="宋体" w:hAnsi="宋体" w:eastAsia="宋体" w:cs="宋体"/>
                <w:color w:val="000000"/>
                <w:kern w:val="0"/>
                <w:sz w:val="24"/>
                <w:szCs w:val="24"/>
                <w:lang w:eastAsia="zh-CN" w:bidi="ar"/>
              </w:rPr>
              <w:t>无收支及结转结余情况，按要求以空表列示。</w:t>
            </w:r>
            <w:r>
              <w:rPr>
                <w:b/>
              </w:rPr>
              <w:br w:type="page"/>
            </w:r>
          </w:p>
          <w:p>
            <w:pPr>
              <w:widowControl/>
              <w:jc w:val="left"/>
              <w:textAlignment w:val="center"/>
              <w:rPr>
                <w:rFonts w:ascii="宋体" w:hAnsi="宋体" w:eastAsia="宋体" w:cs="宋体"/>
                <w:color w:val="000000"/>
                <w:sz w:val="24"/>
              </w:rPr>
            </w:pPr>
          </w:p>
        </w:tc>
      </w:tr>
    </w:tbl>
    <w:p>
      <w:pPr>
        <w:sectPr>
          <w:pgSz w:w="11906" w:h="16838"/>
          <w:pgMar w:top="567" w:right="567" w:bottom="567" w:left="567" w:header="851" w:footer="992" w:gutter="0"/>
          <w:cols w:space="0" w:num="1"/>
          <w:docGrid w:type="lines" w:linePitch="312" w:charSpace="0"/>
        </w:sectPr>
      </w:pPr>
    </w:p>
    <w:tbl>
      <w:tblPr>
        <w:tblStyle w:val="6"/>
        <w:tblW w:w="10422" w:type="dxa"/>
        <w:tblInd w:w="0" w:type="dxa"/>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tblPrEx>
          <w:tblCellMar>
            <w:top w:w="15" w:type="dxa"/>
            <w:left w:w="15" w:type="dxa"/>
            <w:bottom w:w="15" w:type="dxa"/>
            <w:right w:w="15" w:type="dxa"/>
          </w:tblCellMar>
        </w:tblPrEx>
        <w:trPr>
          <w:trHeight w:val="720" w:hRule="atLeast"/>
        </w:trPr>
        <w:tc>
          <w:tcPr>
            <w:tcW w:w="10422" w:type="dxa"/>
            <w:gridSpan w:val="9"/>
            <w:shd w:val="clear" w:color="auto" w:fill="FFFFFF"/>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国有资本经营预算财政拨款支出决算表</w:t>
            </w:r>
          </w:p>
        </w:tc>
      </w:tr>
      <w:tr>
        <w:tblPrEx>
          <w:tblCellMar>
            <w:top w:w="15" w:type="dxa"/>
            <w:left w:w="15" w:type="dxa"/>
            <w:bottom w:w="15" w:type="dxa"/>
            <w:right w:w="15" w:type="dxa"/>
          </w:tblCellMar>
        </w:tblPrEx>
        <w:trPr>
          <w:trHeight w:val="286" w:hRule="atLeast"/>
        </w:trPr>
        <w:tc>
          <w:tcPr>
            <w:tcW w:w="1016" w:type="dxa"/>
            <w:shd w:val="clear" w:color="auto" w:fill="FFFFFF"/>
            <w:vAlign w:val="center"/>
          </w:tcPr>
          <w:p>
            <w:pPr>
              <w:jc w:val="center"/>
              <w:rPr>
                <w:rFonts w:ascii="宋体" w:hAnsi="宋体" w:eastAsia="宋体" w:cs="宋体"/>
                <w:color w:val="000000"/>
                <w:sz w:val="20"/>
                <w:szCs w:val="20"/>
              </w:rPr>
            </w:pPr>
          </w:p>
        </w:tc>
        <w:tc>
          <w:tcPr>
            <w:tcW w:w="995" w:type="dxa"/>
            <w:gridSpan w:val="2"/>
            <w:shd w:val="clear" w:color="auto" w:fill="FFFFFF"/>
            <w:vAlign w:val="center"/>
          </w:tcPr>
          <w:p>
            <w:pPr>
              <w:jc w:val="center"/>
              <w:rPr>
                <w:rFonts w:ascii="宋体" w:hAnsi="宋体" w:eastAsia="宋体" w:cs="宋体"/>
                <w:color w:val="000000"/>
                <w:sz w:val="20"/>
                <w:szCs w:val="20"/>
              </w:rPr>
            </w:pPr>
          </w:p>
        </w:tc>
        <w:tc>
          <w:tcPr>
            <w:tcW w:w="1056" w:type="dxa"/>
            <w:shd w:val="clear" w:color="auto" w:fill="FFFFFF"/>
            <w:vAlign w:val="center"/>
          </w:tcPr>
          <w:p>
            <w:pPr>
              <w:jc w:val="center"/>
              <w:rPr>
                <w:rFonts w:ascii="宋体" w:hAnsi="宋体" w:eastAsia="宋体" w:cs="宋体"/>
                <w:color w:val="000000"/>
                <w:sz w:val="20"/>
                <w:szCs w:val="20"/>
              </w:rPr>
            </w:pPr>
          </w:p>
        </w:tc>
        <w:tc>
          <w:tcPr>
            <w:tcW w:w="3181" w:type="dxa"/>
            <w:gridSpan w:val="2"/>
            <w:shd w:val="clear" w:color="auto" w:fill="FFFFFF"/>
            <w:vAlign w:val="center"/>
          </w:tcPr>
          <w:p>
            <w:pPr>
              <w:rPr>
                <w:rFonts w:ascii="宋体" w:hAnsi="宋体" w:eastAsia="宋体" w:cs="宋体"/>
                <w:color w:val="000000"/>
                <w:sz w:val="20"/>
                <w:szCs w:val="20"/>
              </w:rPr>
            </w:pPr>
          </w:p>
        </w:tc>
        <w:tc>
          <w:tcPr>
            <w:tcW w:w="1036" w:type="dxa"/>
            <w:shd w:val="clear" w:color="auto" w:fill="FFFFFF"/>
            <w:vAlign w:val="center"/>
          </w:tcPr>
          <w:p>
            <w:pPr>
              <w:rPr>
                <w:rFonts w:ascii="宋体" w:hAnsi="宋体" w:eastAsia="宋体" w:cs="宋体"/>
                <w:color w:val="000000"/>
                <w:sz w:val="20"/>
                <w:szCs w:val="20"/>
              </w:rPr>
            </w:pPr>
          </w:p>
        </w:tc>
        <w:tc>
          <w:tcPr>
            <w:tcW w:w="3138" w:type="dxa"/>
            <w:gridSpan w:val="2"/>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15" w:type="dxa"/>
            <w:left w:w="15" w:type="dxa"/>
            <w:bottom w:w="15" w:type="dxa"/>
            <w:right w:w="15" w:type="dxa"/>
          </w:tblCellMar>
        </w:tblPrEx>
        <w:trPr>
          <w:trHeight w:val="286" w:hRule="atLeast"/>
        </w:trPr>
        <w:tc>
          <w:tcPr>
            <w:tcW w:w="1016"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单位</w:t>
            </w:r>
            <w:r>
              <w:rPr>
                <w:rFonts w:hint="eastAsia" w:ascii="宋体" w:hAnsi="宋体" w:eastAsia="宋体" w:cs="宋体"/>
                <w:color w:val="000000"/>
                <w:kern w:val="0"/>
                <w:sz w:val="20"/>
                <w:szCs w:val="20"/>
                <w:lang w:bidi="ar"/>
              </w:rPr>
              <w:t>：</w:t>
            </w:r>
          </w:p>
        </w:tc>
        <w:tc>
          <w:tcPr>
            <w:tcW w:w="2051" w:type="dxa"/>
            <w:gridSpan w:val="3"/>
            <w:shd w:val="clear" w:color="auto" w:fill="FFFFFF"/>
            <w:vAlign w:val="center"/>
          </w:tcPr>
          <w:p>
            <w:pPr>
              <w:jc w:val="center"/>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石家庄市生态环境局藁城区分局本级</w:t>
            </w:r>
          </w:p>
        </w:tc>
        <w:tc>
          <w:tcPr>
            <w:tcW w:w="3181" w:type="dxa"/>
            <w:gridSpan w:val="2"/>
            <w:shd w:val="clear" w:color="auto" w:fill="FFFFFF"/>
            <w:vAlign w:val="center"/>
          </w:tcPr>
          <w:p>
            <w:pPr>
              <w:ind w:firstLine="1800" w:firstLineChars="900"/>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1036" w:type="dxa"/>
            <w:shd w:val="clear" w:color="auto" w:fill="FFFFFF"/>
            <w:vAlign w:val="center"/>
          </w:tcPr>
          <w:p>
            <w:pPr>
              <w:rPr>
                <w:rFonts w:ascii="宋体" w:hAnsi="宋体" w:eastAsia="宋体" w:cs="宋体"/>
                <w:color w:val="000000"/>
                <w:sz w:val="20"/>
                <w:szCs w:val="20"/>
              </w:rPr>
            </w:pPr>
          </w:p>
        </w:tc>
        <w:tc>
          <w:tcPr>
            <w:tcW w:w="3138" w:type="dxa"/>
            <w:gridSpan w:val="2"/>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项 </w:t>
            </w:r>
            <w:r>
              <w:rPr>
                <w:rFonts w:hint="eastAsia" w:ascii="宋体" w:hAnsi="宋体" w:eastAsia="宋体" w:cs="宋体"/>
                <w:color w:val="000000"/>
                <w:kern w:val="0"/>
                <w:sz w:val="22"/>
                <w:lang w:bidi="ar"/>
              </w:rPr>
              <w:t xml:space="preserve">   </w:t>
            </w:r>
            <w:r>
              <w:rPr>
                <w:rFonts w:hint="eastAsia" w:ascii="宋体" w:hAnsi="宋体" w:eastAsia="宋体" w:cs="宋体"/>
                <w:color w:val="000000"/>
                <w:kern w:val="0"/>
                <w:sz w:val="24"/>
                <w:szCs w:val="24"/>
                <w:lang w:bidi="ar"/>
              </w:rPr>
              <w:t>目</w:t>
            </w:r>
          </w:p>
        </w:tc>
        <w:tc>
          <w:tcPr>
            <w:tcW w:w="73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本年支出</w:t>
            </w:r>
          </w:p>
        </w:tc>
      </w:tr>
      <w:tr>
        <w:tblPrEx>
          <w:tblCellMar>
            <w:top w:w="15" w:type="dxa"/>
            <w:left w:w="15" w:type="dxa"/>
            <w:bottom w:w="15" w:type="dxa"/>
            <w:right w:w="15" w:type="dxa"/>
          </w:tblCellMar>
        </w:tblPrEx>
        <w:trPr>
          <w:trHeight w:val="390" w:hRule="atLeast"/>
        </w:trPr>
        <w:tc>
          <w:tcPr>
            <w:tcW w:w="11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基本支出  </w:t>
            </w:r>
          </w:p>
        </w:tc>
        <w:tc>
          <w:tcPr>
            <w:tcW w:w="21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r>
      <w:tr>
        <w:tblPrEx>
          <w:tblCellMar>
            <w:top w:w="15" w:type="dxa"/>
            <w:left w:w="15" w:type="dxa"/>
            <w:bottom w:w="15" w:type="dxa"/>
            <w:right w:w="15" w:type="dxa"/>
          </w:tblCellMar>
        </w:tblPrEx>
        <w:trPr>
          <w:trHeight w:val="390"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312"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宋体" w:hAnsi="宋体" w:eastAsia="宋体" w:cs="宋体"/>
                <w:color w:val="000000"/>
                <w:sz w:val="24"/>
                <w:lang w:val="en-US" w:eastAsia="zh-CN"/>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rPr>
          <w:trHeight w:val="720" w:hRule="atLeast"/>
        </w:trPr>
        <w:tc>
          <w:tcPr>
            <w:tcW w:w="10422" w:type="dxa"/>
            <w:gridSpan w:val="9"/>
            <w:shd w:val="clear" w:color="auto" w:fill="auto"/>
            <w:vAlign w:val="center"/>
          </w:tcPr>
          <w:p>
            <w:pPr>
              <w:rPr>
                <w:rFonts w:ascii="宋体" w:hAnsi="宋体" w:eastAsia="宋体" w:cs="宋体"/>
                <w:color w:val="000000"/>
                <w:sz w:val="24"/>
              </w:rPr>
            </w:pPr>
            <w:r>
              <w:rPr>
                <w:rFonts w:hint="eastAsia" w:ascii="宋体" w:hAnsi="宋体" w:eastAsia="宋体" w:cs="宋体"/>
                <w:color w:val="000000"/>
                <w:kern w:val="0"/>
                <w:sz w:val="24"/>
                <w:szCs w:val="24"/>
                <w:lang w:bidi="ar"/>
              </w:rPr>
              <w:t>注：本表反映</w:t>
            </w:r>
            <w:r>
              <w:rPr>
                <w:rFonts w:hint="eastAsia" w:ascii="宋体" w:hAnsi="宋体" w:eastAsia="宋体" w:cs="宋体"/>
                <w:color w:val="000000"/>
                <w:kern w:val="0"/>
                <w:sz w:val="24"/>
                <w:szCs w:val="24"/>
                <w:lang w:eastAsia="zh-CN" w:bidi="ar"/>
              </w:rPr>
              <w:t>单位</w:t>
            </w:r>
            <w:r>
              <w:rPr>
                <w:rFonts w:hint="eastAsia" w:ascii="宋体" w:hAnsi="宋体" w:eastAsia="宋体" w:cs="宋体"/>
                <w:color w:val="000000"/>
                <w:kern w:val="0"/>
                <w:sz w:val="24"/>
                <w:szCs w:val="24"/>
                <w:lang w:bidi="ar"/>
              </w:rPr>
              <w:t>本年度国有资本经营预算财政拨款支出情况。本</w:t>
            </w:r>
            <w:r>
              <w:rPr>
                <w:rFonts w:hint="eastAsia" w:ascii="宋体" w:hAnsi="宋体" w:eastAsia="宋体" w:cs="宋体"/>
                <w:color w:val="000000"/>
                <w:kern w:val="0"/>
                <w:sz w:val="24"/>
                <w:szCs w:val="24"/>
                <w:lang w:eastAsia="zh-CN" w:bidi="ar"/>
              </w:rPr>
              <w:t>单位</w:t>
            </w:r>
            <w:r>
              <w:rPr>
                <w:rFonts w:hint="eastAsia" w:ascii="宋体" w:hAnsi="宋体" w:eastAsia="宋体" w:cs="宋体"/>
                <w:color w:val="000000"/>
                <w:kern w:val="0"/>
                <w:sz w:val="24"/>
                <w:szCs w:val="24"/>
                <w:lang w:bidi="ar"/>
              </w:rPr>
              <w:t>本年度无相关支出情况，按要求以空表列示。</w:t>
            </w:r>
          </w:p>
        </w:tc>
      </w:tr>
    </w:tbl>
    <w:p>
      <w:pPr>
        <w:sectPr>
          <w:pgSz w:w="11906" w:h="16838"/>
          <w:pgMar w:top="567" w:right="567" w:bottom="567" w:left="567" w:header="851" w:footer="992" w:gutter="0"/>
          <w:cols w:space="0" w:num="1"/>
          <w:docGrid w:type="lines" w:linePitch="312" w:charSpace="0"/>
        </w:sectPr>
      </w:pPr>
    </w:p>
    <w:tbl>
      <w:tblPr>
        <w:tblStyle w:val="6"/>
        <w:tblW w:w="13090" w:type="dxa"/>
        <w:tblInd w:w="-552" w:type="dxa"/>
        <w:tblLayout w:type="fixed"/>
        <w:tblCellMar>
          <w:top w:w="15" w:type="dxa"/>
          <w:left w:w="15" w:type="dxa"/>
          <w:bottom w:w="15" w:type="dxa"/>
          <w:right w:w="15" w:type="dxa"/>
        </w:tblCellMar>
      </w:tblPr>
      <w:tblGrid>
        <w:gridCol w:w="723"/>
        <w:gridCol w:w="468"/>
        <w:gridCol w:w="357"/>
        <w:gridCol w:w="711"/>
        <w:gridCol w:w="77"/>
        <w:gridCol w:w="881"/>
        <w:gridCol w:w="97"/>
        <w:gridCol w:w="803"/>
        <w:gridCol w:w="252"/>
        <w:gridCol w:w="1056"/>
        <w:gridCol w:w="240"/>
        <w:gridCol w:w="740"/>
        <w:gridCol w:w="768"/>
        <w:gridCol w:w="492"/>
        <w:gridCol w:w="165"/>
        <w:gridCol w:w="731"/>
        <w:gridCol w:w="172"/>
        <w:gridCol w:w="803"/>
        <w:gridCol w:w="252"/>
        <w:gridCol w:w="939"/>
        <w:gridCol w:w="116"/>
        <w:gridCol w:w="240"/>
        <w:gridCol w:w="240"/>
        <w:gridCol w:w="1767"/>
      </w:tblGrid>
      <w:tr>
        <w:tblPrEx>
          <w:tblCellMar>
            <w:top w:w="15" w:type="dxa"/>
            <w:left w:w="15" w:type="dxa"/>
            <w:bottom w:w="15" w:type="dxa"/>
            <w:right w:w="15" w:type="dxa"/>
          </w:tblCellMar>
        </w:tblPrEx>
        <w:trPr>
          <w:gridAfter w:val="4"/>
          <w:wAfter w:w="2363" w:type="dxa"/>
          <w:trHeight w:val="600" w:hRule="atLeast"/>
        </w:trPr>
        <w:tc>
          <w:tcPr>
            <w:tcW w:w="10727" w:type="dxa"/>
            <w:gridSpan w:val="20"/>
            <w:shd w:val="clear" w:color="auto" w:fill="FFFFFF"/>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财政拨款“三公”经费支出决算表</w:t>
            </w:r>
          </w:p>
        </w:tc>
      </w:tr>
      <w:tr>
        <w:tblPrEx>
          <w:tblCellMar>
            <w:top w:w="15" w:type="dxa"/>
            <w:left w:w="15" w:type="dxa"/>
            <w:bottom w:w="15" w:type="dxa"/>
            <w:right w:w="15" w:type="dxa"/>
          </w:tblCellMar>
        </w:tblPrEx>
        <w:trPr>
          <w:gridAfter w:val="1"/>
          <w:wAfter w:w="1767" w:type="dxa"/>
          <w:trHeight w:val="211" w:hRule="atLeast"/>
        </w:trPr>
        <w:tc>
          <w:tcPr>
            <w:tcW w:w="1191" w:type="dxa"/>
            <w:gridSpan w:val="2"/>
            <w:shd w:val="clear" w:color="auto" w:fill="auto"/>
            <w:vAlign w:val="center"/>
          </w:tcPr>
          <w:p>
            <w:pPr>
              <w:jc w:val="center"/>
              <w:rPr>
                <w:rFonts w:ascii="宋体" w:hAnsi="宋体" w:eastAsia="宋体" w:cs="宋体"/>
                <w:color w:val="000000"/>
                <w:sz w:val="24"/>
              </w:rPr>
            </w:pPr>
          </w:p>
        </w:tc>
        <w:tc>
          <w:tcPr>
            <w:tcW w:w="1068" w:type="dxa"/>
            <w:gridSpan w:val="2"/>
            <w:shd w:val="clear" w:color="auto" w:fill="auto"/>
            <w:vAlign w:val="center"/>
          </w:tcPr>
          <w:p>
            <w:pPr>
              <w:jc w:val="center"/>
              <w:rPr>
                <w:rFonts w:ascii="宋体" w:hAnsi="宋体" w:eastAsia="宋体" w:cs="宋体"/>
                <w:color w:val="000000"/>
                <w:sz w:val="24"/>
              </w:rPr>
            </w:pPr>
          </w:p>
        </w:tc>
        <w:tc>
          <w:tcPr>
            <w:tcW w:w="1055" w:type="dxa"/>
            <w:gridSpan w:val="3"/>
            <w:shd w:val="clear" w:color="auto" w:fill="auto"/>
            <w:vAlign w:val="center"/>
          </w:tcPr>
          <w:p>
            <w:pPr>
              <w:jc w:val="center"/>
              <w:rPr>
                <w:rFonts w:ascii="宋体" w:hAnsi="宋体" w:eastAsia="宋体" w:cs="宋体"/>
                <w:color w:val="000000"/>
                <w:sz w:val="24"/>
              </w:rPr>
            </w:pPr>
          </w:p>
        </w:tc>
        <w:tc>
          <w:tcPr>
            <w:tcW w:w="1055" w:type="dxa"/>
            <w:gridSpan w:val="2"/>
            <w:shd w:val="clear" w:color="auto" w:fill="auto"/>
            <w:vAlign w:val="center"/>
          </w:tcPr>
          <w:p>
            <w:pPr>
              <w:rPr>
                <w:rFonts w:ascii="宋体" w:hAnsi="宋体" w:eastAsia="宋体" w:cs="宋体"/>
                <w:color w:val="000000"/>
                <w:sz w:val="24"/>
              </w:rPr>
            </w:pPr>
          </w:p>
        </w:tc>
        <w:tc>
          <w:tcPr>
            <w:tcW w:w="1056" w:type="dxa"/>
            <w:shd w:val="clear" w:color="auto" w:fill="auto"/>
            <w:vAlign w:val="center"/>
          </w:tcPr>
          <w:p>
            <w:pPr>
              <w:rPr>
                <w:rFonts w:ascii="宋体" w:hAnsi="宋体" w:eastAsia="宋体" w:cs="宋体"/>
                <w:color w:val="000000"/>
                <w:sz w:val="24"/>
              </w:rPr>
            </w:pPr>
          </w:p>
        </w:tc>
        <w:tc>
          <w:tcPr>
            <w:tcW w:w="240" w:type="dxa"/>
            <w:shd w:val="clear" w:color="auto" w:fill="auto"/>
            <w:vAlign w:val="center"/>
          </w:tcPr>
          <w:p>
            <w:pPr>
              <w:widowControl/>
              <w:jc w:val="right"/>
              <w:textAlignment w:val="center"/>
              <w:rPr>
                <w:rFonts w:ascii="宋体" w:hAnsi="宋体" w:eastAsia="宋体" w:cs="宋体"/>
                <w:color w:val="000000"/>
                <w:sz w:val="24"/>
              </w:rPr>
            </w:pPr>
          </w:p>
        </w:tc>
        <w:tc>
          <w:tcPr>
            <w:tcW w:w="2000" w:type="dxa"/>
            <w:gridSpan w:val="3"/>
            <w:shd w:val="clear" w:color="auto" w:fill="auto"/>
            <w:vAlign w:val="bottom"/>
          </w:tcPr>
          <w:p>
            <w:pPr>
              <w:jc w:val="right"/>
              <w:rPr>
                <w:rFonts w:ascii="宋体" w:hAnsi="宋体" w:eastAsia="宋体" w:cs="宋体"/>
                <w:color w:val="000000"/>
                <w:sz w:val="24"/>
              </w:rPr>
            </w:pPr>
          </w:p>
        </w:tc>
        <w:tc>
          <w:tcPr>
            <w:tcW w:w="1068" w:type="dxa"/>
            <w:gridSpan w:val="3"/>
            <w:shd w:val="clear" w:color="auto" w:fill="auto"/>
            <w:vAlign w:val="bottom"/>
          </w:tcPr>
          <w:p>
            <w:pPr>
              <w:wordWrap w:val="0"/>
              <w:jc w:val="right"/>
              <w:rPr>
                <w:rFonts w:ascii="宋体" w:hAnsi="宋体" w:eastAsia="宋体" w:cs="宋体"/>
                <w:color w:val="000000"/>
                <w:sz w:val="24"/>
              </w:rPr>
            </w:pPr>
            <w:r>
              <w:rPr>
                <w:rFonts w:hint="eastAsia" w:ascii="宋体" w:hAnsi="宋体" w:eastAsia="宋体" w:cs="宋体"/>
                <w:color w:val="000000"/>
                <w:sz w:val="24"/>
                <w:szCs w:val="24"/>
              </w:rPr>
              <w:t xml:space="preserve">    </w:t>
            </w:r>
          </w:p>
        </w:tc>
        <w:tc>
          <w:tcPr>
            <w:tcW w:w="1055" w:type="dxa"/>
            <w:gridSpan w:val="2"/>
            <w:shd w:val="clear" w:color="auto" w:fill="auto"/>
            <w:vAlign w:val="bottom"/>
          </w:tcPr>
          <w:p>
            <w:pPr>
              <w:jc w:val="right"/>
              <w:rPr>
                <w:rFonts w:ascii="宋体" w:hAnsi="宋体" w:eastAsia="宋体" w:cs="宋体"/>
                <w:color w:val="000000"/>
                <w:sz w:val="24"/>
              </w:rPr>
            </w:pPr>
          </w:p>
        </w:tc>
        <w:tc>
          <w:tcPr>
            <w:tcW w:w="1055" w:type="dxa"/>
            <w:gridSpan w:val="2"/>
            <w:shd w:val="clear" w:color="auto" w:fill="auto"/>
            <w:vAlign w:val="bottom"/>
          </w:tcPr>
          <w:p>
            <w:pPr>
              <w:jc w:val="left"/>
              <w:rPr>
                <w:rFonts w:ascii="宋体" w:hAnsi="宋体" w:eastAsia="宋体" w:cs="宋体"/>
                <w:color w:val="000000"/>
                <w:sz w:val="24"/>
              </w:rPr>
            </w:pPr>
            <w:r>
              <w:rPr>
                <w:rFonts w:hint="eastAsia" w:ascii="宋体" w:hAnsi="宋体" w:eastAsia="宋体" w:cs="宋体"/>
                <w:color w:val="000000"/>
                <w:szCs w:val="21"/>
              </w:rPr>
              <w:t>公开09表</w:t>
            </w:r>
          </w:p>
        </w:tc>
        <w:tc>
          <w:tcPr>
            <w:tcW w:w="240" w:type="dxa"/>
            <w:shd w:val="clear" w:color="auto" w:fill="auto"/>
            <w:vAlign w:val="bottom"/>
          </w:tcPr>
          <w:p>
            <w:pPr>
              <w:rPr>
                <w:rFonts w:ascii="宋体" w:hAnsi="宋体" w:eastAsia="宋体" w:cs="宋体"/>
                <w:color w:val="000000"/>
                <w:sz w:val="24"/>
              </w:rPr>
            </w:pPr>
          </w:p>
        </w:tc>
        <w:tc>
          <w:tcPr>
            <w:tcW w:w="240" w:type="dxa"/>
            <w:shd w:val="clear" w:color="auto" w:fill="FFFFFF"/>
            <w:vAlign w:val="center"/>
          </w:tcPr>
          <w:p>
            <w:pPr>
              <w:widowControl/>
              <w:jc w:val="right"/>
              <w:textAlignment w:val="cente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1767" w:type="dxa"/>
          <w:trHeight w:val="301" w:hRule="atLeast"/>
        </w:trPr>
        <w:tc>
          <w:tcPr>
            <w:tcW w:w="1191" w:type="dxa"/>
            <w:gridSpan w:val="2"/>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单位</w:t>
            </w:r>
            <w:r>
              <w:rPr>
                <w:rFonts w:hint="eastAsia" w:ascii="宋体" w:hAnsi="宋体" w:eastAsia="宋体" w:cs="宋体"/>
                <w:color w:val="000000"/>
                <w:kern w:val="0"/>
                <w:sz w:val="20"/>
                <w:szCs w:val="20"/>
                <w:lang w:bidi="ar"/>
              </w:rPr>
              <w:t>：</w:t>
            </w:r>
          </w:p>
        </w:tc>
        <w:tc>
          <w:tcPr>
            <w:tcW w:w="3178" w:type="dxa"/>
            <w:gridSpan w:val="7"/>
            <w:shd w:val="clear" w:color="auto" w:fill="FFFFFF"/>
            <w:vAlign w:val="center"/>
          </w:tcPr>
          <w:p>
            <w:pPr>
              <w:jc w:val="both"/>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石家庄市生态环境局藁城区分局本级</w:t>
            </w:r>
          </w:p>
        </w:tc>
        <w:tc>
          <w:tcPr>
            <w:tcW w:w="1056" w:type="dxa"/>
            <w:shd w:val="clear" w:color="auto" w:fill="FFFFFF"/>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240" w:type="dxa"/>
            <w:shd w:val="clear" w:color="auto" w:fill="FFFFFF"/>
            <w:vAlign w:val="center"/>
          </w:tcPr>
          <w:p>
            <w:pPr>
              <w:widowControl/>
              <w:ind w:right="-5048" w:rightChars="-2404"/>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c>
          <w:tcPr>
            <w:tcW w:w="5418" w:type="dxa"/>
            <w:gridSpan w:val="11"/>
            <w:shd w:val="clear" w:color="auto" w:fill="FFFFFF"/>
            <w:vAlign w:val="center"/>
          </w:tcPr>
          <w:p>
            <w:pPr>
              <w:widowControl/>
              <w:tabs>
                <w:tab w:val="left" w:pos="630"/>
                <w:tab w:val="left" w:pos="5250"/>
              </w:tabs>
              <w:ind w:right="346" w:rightChars="165"/>
              <w:jc w:val="left"/>
              <w:rPr>
                <w:rFonts w:ascii="宋体" w:hAnsi="宋体" w:eastAsia="宋体" w:cs="宋体"/>
                <w:color w:val="000000"/>
                <w:sz w:val="20"/>
                <w:szCs w:val="20"/>
              </w:rPr>
            </w:pPr>
            <w:r>
              <w:rPr>
                <w:rFonts w:hint="eastAsia" w:ascii="宋体" w:hAnsi="宋体" w:eastAsia="宋体" w:cs="宋体"/>
                <w:color w:val="000000"/>
                <w:sz w:val="20"/>
                <w:szCs w:val="20"/>
              </w:rPr>
              <w:t xml:space="preserve">                                        </w:t>
            </w:r>
            <w:r>
              <w:rPr>
                <w:rFonts w:hint="eastAsia" w:ascii="宋体" w:hAnsi="宋体" w:eastAsia="宋体" w:cs="宋体"/>
                <w:color w:val="000000"/>
                <w:kern w:val="0"/>
                <w:sz w:val="20"/>
                <w:szCs w:val="20"/>
                <w:lang w:bidi="ar"/>
              </w:rPr>
              <w:t>单位：万元</w:t>
            </w:r>
          </w:p>
        </w:tc>
        <w:tc>
          <w:tcPr>
            <w:tcW w:w="240" w:type="dxa"/>
            <w:shd w:val="clear" w:color="auto" w:fill="FFFFFF"/>
            <w:vAlign w:val="center"/>
          </w:tcPr>
          <w:p>
            <w:pPr>
              <w:widowControl/>
              <w:jc w:val="right"/>
              <w:textAlignment w:val="center"/>
              <w:rPr>
                <w:rFonts w:ascii="宋体" w:hAnsi="宋体" w:eastAsia="宋体" w:cs="宋体"/>
                <w:color w:val="000000"/>
                <w:sz w:val="20"/>
                <w:szCs w:val="20"/>
              </w:rPr>
            </w:pPr>
          </w:p>
        </w:tc>
      </w:tr>
      <w:tr>
        <w:tblPrEx>
          <w:tblCellMar>
            <w:top w:w="15" w:type="dxa"/>
            <w:left w:w="15" w:type="dxa"/>
            <w:bottom w:w="15" w:type="dxa"/>
            <w:right w:w="15" w:type="dxa"/>
          </w:tblCellMar>
        </w:tblPrEx>
        <w:trPr>
          <w:gridAfter w:val="4"/>
          <w:wAfter w:w="2363" w:type="dxa"/>
          <w:trHeight w:val="555" w:hRule="atLeast"/>
        </w:trPr>
        <w:tc>
          <w:tcPr>
            <w:tcW w:w="566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c>
          <w:tcPr>
            <w:tcW w:w="5062"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15" w:type="dxa"/>
            <w:left w:w="15" w:type="dxa"/>
            <w:bottom w:w="15" w:type="dxa"/>
            <w:right w:w="15" w:type="dxa"/>
          </w:tblCellMar>
        </w:tblPrEx>
        <w:trPr>
          <w:gridAfter w:val="4"/>
          <w:wAfter w:w="2363" w:type="dxa"/>
          <w:trHeight w:val="600" w:hRule="atLeast"/>
        </w:trPr>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256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公务用车购置及运行维护费</w:t>
            </w:r>
          </w:p>
        </w:tc>
        <w:tc>
          <w:tcPr>
            <w:tcW w:w="154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236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公务用车购置及运行维护费</w:t>
            </w:r>
          </w:p>
        </w:tc>
        <w:tc>
          <w:tcPr>
            <w:tcW w:w="119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15" w:type="dxa"/>
            <w:left w:w="15" w:type="dxa"/>
            <w:bottom w:w="15" w:type="dxa"/>
            <w:right w:w="15" w:type="dxa"/>
          </w:tblCellMar>
        </w:tblPrEx>
        <w:trPr>
          <w:gridAfter w:val="4"/>
          <w:wAfter w:w="2363" w:type="dxa"/>
          <w:trHeight w:val="600" w:hRule="atLeast"/>
        </w:trPr>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8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公务用车运行维护费</w:t>
            </w:r>
          </w:p>
        </w:tc>
        <w:tc>
          <w:tcPr>
            <w:tcW w:w="154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运行维护费</w:t>
            </w:r>
          </w:p>
        </w:tc>
        <w:tc>
          <w:tcPr>
            <w:tcW w:w="119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CellMar>
            <w:top w:w="15" w:type="dxa"/>
            <w:left w:w="15" w:type="dxa"/>
            <w:bottom w:w="15" w:type="dxa"/>
            <w:right w:w="15" w:type="dxa"/>
          </w:tblCellMar>
        </w:tblPrEx>
        <w:trPr>
          <w:gridAfter w:val="4"/>
          <w:wAfter w:w="2363" w:type="dxa"/>
          <w:trHeight w:val="555"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4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15" w:type="dxa"/>
            <w:left w:w="15" w:type="dxa"/>
            <w:bottom w:w="15" w:type="dxa"/>
            <w:right w:w="15" w:type="dxa"/>
          </w:tblCellMar>
        </w:tblPrEx>
        <w:trPr>
          <w:gridAfter w:val="4"/>
          <w:wAfter w:w="2363" w:type="dxa"/>
          <w:trHeight w:val="427"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154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r>
      <w:tr>
        <w:tblPrEx>
          <w:tblCellMar>
            <w:top w:w="15" w:type="dxa"/>
            <w:left w:w="15" w:type="dxa"/>
            <w:bottom w:w="15" w:type="dxa"/>
            <w:right w:w="15" w:type="dxa"/>
          </w:tblCellMar>
        </w:tblPrEx>
        <w:trPr>
          <w:trHeight w:val="900" w:hRule="atLeast"/>
        </w:trPr>
        <w:tc>
          <w:tcPr>
            <w:tcW w:w="13090" w:type="dxa"/>
            <w:gridSpan w:val="24"/>
            <w:shd w:val="clear" w:color="auto" w:fill="auto"/>
            <w:vAlign w:val="center"/>
          </w:tcPr>
          <w:p>
            <w:pPr>
              <w:widowControl/>
              <w:ind w:right="2339" w:rightChars="1114"/>
              <w:jc w:val="left"/>
              <w:textAlignment w:val="center"/>
              <w:rPr>
                <w:rFonts w:hint="default" w:ascii="宋体" w:hAnsi="宋体" w:eastAsia="宋体" w:cs="宋体"/>
                <w:color w:val="000000"/>
                <w:sz w:val="24"/>
                <w:lang w:val="en-US" w:eastAsia="zh-CN"/>
              </w:rPr>
            </w:pPr>
            <w:r>
              <w:rPr>
                <w:rFonts w:hint="eastAsia" w:ascii="宋体" w:hAnsi="宋体" w:eastAsia="宋体" w:cs="宋体"/>
                <w:color w:val="000000"/>
                <w:kern w:val="0"/>
                <w:sz w:val="24"/>
                <w:szCs w:val="24"/>
                <w:lang w:bidi="ar"/>
              </w:rPr>
              <w:t>注：</w:t>
            </w:r>
            <w:r>
              <w:rPr>
                <w:rFonts w:hint="eastAsia" w:ascii="宋体" w:hAnsi="宋体" w:eastAsia="宋体" w:cs="宋体"/>
                <w:color w:val="000000"/>
                <w:kern w:val="0"/>
                <w:sz w:val="24"/>
                <w:szCs w:val="24"/>
                <w:lang w:val="en-US" w:eastAsia="zh-CN" w:bidi="ar"/>
              </w:rPr>
              <w:t>本单位本年度无“三公”经费支出预决算情况，按要求以空表列示。</w:t>
            </w:r>
          </w:p>
        </w:tc>
      </w:tr>
    </w:tbl>
    <w:p>
      <w:pPr>
        <w:widowControl/>
        <w:spacing w:after="160" w:line="580" w:lineRule="exact"/>
        <w:ind w:firstLine="2275" w:firstLineChars="316"/>
        <w:rPr>
          <w:rFonts w:eastAsia="黑体"/>
          <w:sz w:val="32"/>
          <w:szCs w:val="32"/>
        </w:rPr>
      </w:pPr>
      <w:r>
        <w:rPr>
          <w:sz w:val="72"/>
        </w:rPr>
        <mc:AlternateContent>
          <mc:Choice Requires="wps">
            <w:drawing>
              <wp:anchor distT="0" distB="0" distL="114300" distR="114300" simplePos="0" relativeHeight="25166745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true"/>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false" anchor="t" anchorCtr="false" forceAA="false" compatLnSpc="true">
                        <a:noAutofit/>
                      </wps:bodyPr>
                    </wps:wsp>
                  </a:graphicData>
                </a:graphic>
              </wp:anchor>
            </w:drawing>
          </mc:Choice>
          <mc:Fallback>
            <w:pict>
              <v:shape id="_x0000_s1026" o:spid="_x0000_s1026" o:spt="202" type="#_x0000_t202" style="position:absolute;left:0pt;margin-left:-85.7pt;margin-top:238.15pt;height:173.25pt;width:613.65pt;z-index:251667456;mso-width-relative:page;mso-height-relative:page;" filled="f" stroked="f" coordsize="21600,21600" o:gfxdata="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FgAAAGRycy9QSwECFAAUAAAACACHTuJAq66Pk94AAAANAQAADwAAAAAAAAABACAAAAA4&#10;AAAAZHJzL2Rvd25yZXYueG1sUEsBAhQAFAAAAAgAh07iQBvE3RAnAgAALwQAAA4AAAAAAAAAAQAg&#10;AAAAQwEAAGRycy9lMm9Eb2MueG1sUEsFBgAAAAAGAAYAWQEAANwFA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after="160" w:line="580" w:lineRule="exact"/>
        <w:ind w:left="-283" w:leftChars="-135" w:firstLine="1292" w:firstLineChars="404"/>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r>
        <w:rPr>
          <w:rFonts w:hint="eastAsia" w:eastAsia="黑体"/>
          <w:sz w:val="32"/>
          <w:szCs w:val="32"/>
        </w:rPr>
        <w:t xml:space="preserve">     </w:t>
      </w: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2022年度</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决算情况说明</w:t>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eastAsia="黑体"/>
          <w:sz w:val="32"/>
          <w:szCs w:val="32"/>
        </w:rPr>
        <w:drawing>
          <wp:anchor distT="0" distB="0" distL="114300" distR="114300" simplePos="0" relativeHeight="251671552" behindDoc="0" locked="0" layoutInCell="1" allowOverlap="1">
            <wp:simplePos x="0" y="0"/>
            <wp:positionH relativeFrom="column">
              <wp:posOffset>-385445</wp:posOffset>
            </wp:positionH>
            <wp:positionV relativeFrom="margin">
              <wp:posOffset>3649345</wp:posOffset>
            </wp:positionV>
            <wp:extent cx="660400" cy="660400"/>
            <wp:effectExtent l="0" t="0" r="6350" b="6350"/>
            <wp:wrapNone/>
            <wp:docPr id="74" name="图片 74" descr="32303036343138343b32303038313639313bcafdbeddb7d6cef6"/>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74" name="图片 74" descr="32303036343138343b32303038313639313bcafdbeddb7d6cef6"/>
                    <pic:cNvPicPr>
                      <a:picLocks noChangeAspect="true"/>
                    </pic:cNvPicPr>
                  </pic:nvPicPr>
                  <pic:blipFill>
                    <a:blip r:embed="rId11"/>
                    <a:stretch>
                      <a:fillRect/>
                    </a:stretch>
                  </pic:blipFill>
                  <pic:spPr>
                    <a:xfrm>
                      <a:off x="0" y="0"/>
                      <a:ext cx="660400" cy="660400"/>
                    </a:xfrm>
                    <a:prstGeom prst="rect">
                      <a:avLst/>
                    </a:prstGeom>
                  </pic:spPr>
                </pic:pic>
              </a:graphicData>
            </a:graphic>
          </wp:anchor>
        </w:drawing>
      </w:r>
    </w:p>
    <w:p>
      <w:pPr>
        <w:rPr>
          <w:rFonts w:ascii="黑体" w:hAnsi="Calibri" w:eastAsia="黑体" w:cs="Times New Roman"/>
          <w:sz w:val="32"/>
          <w:szCs w:val="32"/>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2022年度收、支总计（含结转和结余）</w:t>
      </w:r>
      <w:r>
        <w:rPr>
          <w:rFonts w:hint="eastAsia" w:ascii="仿宋_GB2312" w:hAnsi="Times New Roman" w:eastAsia="仿宋_GB2312" w:cs="DengXian-Regular"/>
          <w:sz w:val="32"/>
          <w:szCs w:val="32"/>
          <w:lang w:val="en-US" w:eastAsia="zh-CN"/>
        </w:rPr>
        <w:t>3502.32</w:t>
      </w:r>
      <w:r>
        <w:rPr>
          <w:rFonts w:hint="eastAsia" w:ascii="仿宋_GB2312" w:hAnsi="Times New Roman" w:eastAsia="仿宋_GB2312" w:cs="DengXian-Regular"/>
          <w:sz w:val="32"/>
          <w:szCs w:val="32"/>
        </w:rPr>
        <w:t>万元。与2021年度决算相比，收支各减少</w:t>
      </w:r>
      <w:r>
        <w:rPr>
          <w:rFonts w:hint="eastAsia" w:ascii="仿宋_GB2312" w:hAnsi="Times New Roman" w:eastAsia="仿宋_GB2312" w:cs="DengXian-Regular"/>
          <w:sz w:val="32"/>
          <w:szCs w:val="32"/>
          <w:lang w:val="en-US" w:eastAsia="zh-CN"/>
        </w:rPr>
        <w:t>496.48</w:t>
      </w:r>
      <w:r>
        <w:rPr>
          <w:rFonts w:hint="eastAsia" w:ascii="仿宋_GB2312" w:hAnsi="Times New Roman" w:eastAsia="仿宋_GB2312" w:cs="DengXian-Regular"/>
          <w:sz w:val="32"/>
          <w:szCs w:val="32"/>
        </w:rPr>
        <w:t>万元，下降</w:t>
      </w:r>
      <w:r>
        <w:rPr>
          <w:rFonts w:hint="default" w:ascii="仿宋_GB2312" w:hAnsi="Times New Roman" w:eastAsia="仿宋_GB2312" w:cs="DengXian-Regular"/>
          <w:sz w:val="32"/>
          <w:szCs w:val="32"/>
          <w:lang w:val="en" w:eastAsia="zh-CN"/>
        </w:rPr>
        <w:t>12.4</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项目减少</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Wingdings"/>
          <w:sz w:val="32"/>
          <w:szCs w:val="32"/>
        </w:rPr>
        <w:drawing>
          <wp:anchor distT="0" distB="0" distL="114300" distR="114300" simplePos="0" relativeHeight="251688960" behindDoc="1" locked="0" layoutInCell="1" allowOverlap="1">
            <wp:simplePos x="0" y="0"/>
            <wp:positionH relativeFrom="column">
              <wp:posOffset>608965</wp:posOffset>
            </wp:positionH>
            <wp:positionV relativeFrom="paragraph">
              <wp:posOffset>59690</wp:posOffset>
            </wp:positionV>
            <wp:extent cx="4157980" cy="2359025"/>
            <wp:effectExtent l="0" t="0" r="13970" b="3175"/>
            <wp:wrapNone/>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2022年度收入合计</w:t>
      </w:r>
      <w:r>
        <w:rPr>
          <w:rFonts w:hint="eastAsia" w:ascii="仿宋_GB2312" w:hAnsi="Times New Roman" w:eastAsia="仿宋_GB2312" w:cs="DengXian-Regular"/>
          <w:sz w:val="32"/>
          <w:szCs w:val="32"/>
          <w:lang w:val="en-US" w:eastAsia="zh-CN"/>
        </w:rPr>
        <w:t>3502.32</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3502.32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2022年度支出合计</w:t>
      </w:r>
      <w:r>
        <w:rPr>
          <w:rFonts w:hint="eastAsia" w:ascii="仿宋_GB2312" w:hAnsi="Times New Roman" w:eastAsia="仿宋_GB2312" w:cs="DengXian-Regular"/>
          <w:sz w:val="32"/>
          <w:szCs w:val="32"/>
          <w:lang w:val="en-US" w:eastAsia="zh-CN"/>
        </w:rPr>
        <w:t>3502.32</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281.50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8.0</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3220.82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w:t>
      </w:r>
      <w:r>
        <w:rPr>
          <w:rFonts w:hint="default" w:ascii="仿宋_GB2312" w:hAnsi="Times New Roman" w:eastAsia="仿宋_GB2312" w:cs="DengXian-Regular"/>
          <w:sz w:val="32"/>
          <w:szCs w:val="32"/>
          <w:lang w:val="en" w:eastAsia="zh-CN"/>
        </w:rPr>
        <w:t>2.0</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default" w:ascii="仿宋_GB2312" w:hAnsi="Times New Roman" w:eastAsia="仿宋_GB2312" w:cs="DengXian-Regular"/>
          <w:sz w:val="32"/>
          <w:szCs w:val="32"/>
          <w:lang w:val="en"/>
        </w:rPr>
        <w:t>0.</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Wingdings"/>
          <w:sz w:val="32"/>
          <w:szCs w:val="32"/>
          <w:lang w:eastAsia="zh-CN"/>
        </w:rPr>
        <w:drawing>
          <wp:anchor distT="0" distB="0" distL="114300" distR="114300" simplePos="0" relativeHeight="251706368" behindDoc="0" locked="0" layoutInCell="1" allowOverlap="1">
            <wp:simplePos x="0" y="0"/>
            <wp:positionH relativeFrom="column">
              <wp:posOffset>770890</wp:posOffset>
            </wp:positionH>
            <wp:positionV relativeFrom="paragraph">
              <wp:posOffset>303530</wp:posOffset>
            </wp:positionV>
            <wp:extent cx="3418840" cy="2132330"/>
            <wp:effectExtent l="5080" t="4445" r="5080" b="15875"/>
            <wp:wrapNone/>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default" w:ascii="仿宋_GB2312" w:hAnsi="Times New Roman" w:eastAsia="仿宋_GB2312" w:cs="DengXian-Regular"/>
          <w:sz w:val="32"/>
          <w:szCs w:val="32"/>
          <w:lang w:val="en"/>
        </w:rPr>
      </w:pPr>
      <w:r>
        <w:rPr>
          <w:rFonts w:hint="default" w:ascii="仿宋_GB2312" w:hAnsi="Times New Roman" w:eastAsia="仿宋_GB2312" w:cs="DengXian-Regular"/>
          <w:sz w:val="32"/>
          <w:szCs w:val="32"/>
          <w:lang w:val="en"/>
        </w:rPr>
        <w:t xml:space="preserve">  </w:t>
      </w:r>
    </w:p>
    <w:p>
      <w:pPr>
        <w:adjustRightInd w:val="0"/>
        <w:snapToGrid w:val="0"/>
        <w:spacing w:line="580" w:lineRule="exact"/>
        <w:ind w:firstLine="640" w:firstLineChars="200"/>
        <w:rPr>
          <w:rFonts w:hint="default" w:ascii="仿宋_GB2312" w:hAnsi="Times New Roman" w:eastAsia="仿宋_GB2312" w:cs="DengXian-Regular"/>
          <w:sz w:val="32"/>
          <w:szCs w:val="32"/>
          <w:lang w:val="en"/>
        </w:rPr>
      </w:pPr>
    </w:p>
    <w:p>
      <w:pPr>
        <w:adjustRightInd w:val="0"/>
        <w:snapToGrid w:val="0"/>
        <w:spacing w:line="580" w:lineRule="exact"/>
        <w:ind w:firstLine="640" w:firstLineChars="200"/>
        <w:rPr>
          <w:rFonts w:hint="default" w:ascii="仿宋_GB2312" w:hAnsi="Times New Roman" w:eastAsia="仿宋_GB2312" w:cs="DengXian-Regular"/>
          <w:sz w:val="32"/>
          <w:szCs w:val="32"/>
          <w:lang w:val="en"/>
        </w:rPr>
      </w:pPr>
    </w:p>
    <w:p>
      <w:pPr>
        <w:adjustRightInd w:val="0"/>
        <w:snapToGrid w:val="0"/>
        <w:spacing w:line="580" w:lineRule="exact"/>
        <w:ind w:firstLine="640" w:firstLineChars="200"/>
        <w:rPr>
          <w:rFonts w:hint="default" w:ascii="仿宋_GB2312" w:hAnsi="Times New Roman" w:eastAsia="仿宋_GB2312" w:cs="DengXian-Regular"/>
          <w:sz w:val="32"/>
          <w:szCs w:val="32"/>
          <w:lang w:val="en"/>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2100" w:firstLineChars="700"/>
        <w:rPr>
          <w:rFonts w:hint="eastAsia" w:ascii="仿宋_GB2312" w:hAnsi="Times New Roman" w:eastAsia="仿宋_GB2312" w:cs="DengXian-Regular"/>
          <w:sz w:val="32"/>
          <w:szCs w:val="32"/>
        </w:rPr>
      </w:pPr>
      <w:r>
        <w:rPr>
          <w:rFonts w:hint="eastAsia" w:ascii="仿宋_GB2312" w:hAnsi="Times New Roman" w:eastAsia="仿宋_GB2312" w:cs="DengXian-Regular"/>
          <w:sz w:val="30"/>
          <w:szCs w:val="30"/>
          <w:lang w:val="en-US" w:eastAsia="zh-CN"/>
        </w:rPr>
        <w:t>2022年总计支出情况</w:t>
      </w:r>
      <w:r>
        <w:rPr>
          <w:rFonts w:hint="eastAsia" w:ascii="仿宋_GB2312" w:hAnsi="Times New Roman" w:eastAsia="仿宋_GB2312" w:cs="DengXian-Regular"/>
          <w:sz w:val="30"/>
          <w:szCs w:val="30"/>
          <w:lang w:eastAsia="zh-CN"/>
        </w:rPr>
        <w:t>（图二）</w:t>
      </w:r>
    </w:p>
    <w:p>
      <w:pPr>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2"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（一）财政拨款收支与2021年度决算对比情况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2022年度财政拨款本年收入</w:t>
      </w:r>
      <w:r>
        <w:rPr>
          <w:rFonts w:hint="eastAsia" w:ascii="仿宋_GB2312" w:hAnsi="Times New Roman" w:eastAsia="仿宋_GB2312" w:cs="DengXian-Regular"/>
          <w:sz w:val="32"/>
          <w:szCs w:val="32"/>
          <w:lang w:val="en-US" w:eastAsia="zh-CN"/>
        </w:rPr>
        <w:t>3502.32</w:t>
      </w:r>
      <w:r>
        <w:rPr>
          <w:rFonts w:hint="eastAsia" w:ascii="仿宋_GB2312" w:hAnsi="Times New Roman" w:eastAsia="仿宋_GB2312" w:cs="DengXian-Regular"/>
          <w:sz w:val="32"/>
          <w:szCs w:val="32"/>
        </w:rPr>
        <w:t>万元,比2021年度减少</w:t>
      </w:r>
      <w:r>
        <w:rPr>
          <w:rFonts w:hint="eastAsia" w:ascii="仿宋_GB2312" w:hAnsi="Times New Roman" w:eastAsia="仿宋_GB2312" w:cs="DengXian-Regular"/>
          <w:sz w:val="32"/>
          <w:szCs w:val="32"/>
          <w:lang w:val="en-US" w:eastAsia="zh-CN"/>
        </w:rPr>
        <w:t>496.48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12.4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3502.32</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496.48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12.4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项目减少</w:t>
      </w:r>
      <w:r>
        <w:rPr>
          <w:rFonts w:hint="eastAsia" w:ascii="仿宋_GB2312" w:hAnsi="Times New Roman" w:eastAsia="仿宋_GB2312" w:cs="DengXian-Regular"/>
          <w:sz w:val="32"/>
          <w:szCs w:val="32"/>
        </w:rPr>
        <w:t>。具体情况如下：</w:t>
      </w:r>
    </w:p>
    <w:p>
      <w:pPr>
        <w:numPr>
          <w:ilvl w:val="0"/>
          <w:numId w:val="1"/>
        </w:num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hint="eastAsia" w:ascii="仿宋_GB2312" w:hAnsi="Times New Roman" w:eastAsia="仿宋_GB2312" w:cs="DengXian-Regular"/>
          <w:sz w:val="32"/>
          <w:szCs w:val="32"/>
          <w:lang w:val="en-US" w:eastAsia="zh-CN"/>
        </w:rPr>
        <w:t>3502.32</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496.48</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项目减少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3502.32</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496.48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12.4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项目减少</w:t>
      </w:r>
      <w:r>
        <w:rPr>
          <w:rFonts w:hint="eastAsia" w:ascii="仿宋_GB2312" w:hAnsi="Times New Roman" w:eastAsia="仿宋_GB2312" w:cs="DengXian-Regular"/>
          <w:sz w:val="32"/>
          <w:szCs w:val="32"/>
        </w:rPr>
        <w:t>。</w:t>
      </w:r>
    </w:p>
    <w:p>
      <w:pPr>
        <w:widowControl w:val="0"/>
        <w:numPr>
          <w:ilvl w:val="0"/>
          <w:numId w:val="0"/>
        </w:numPr>
        <w:adjustRightInd w:val="0"/>
        <w:snapToGrid w:val="0"/>
        <w:spacing w:line="580" w:lineRule="exact"/>
        <w:jc w:val="both"/>
        <w:rPr>
          <w:rFonts w:hint="default" w:ascii="仿宋_GB2312" w:hAnsi="Times New Roman" w:eastAsia="仿宋_GB2312" w:cs="DengXian-Regular"/>
          <w:sz w:val="32"/>
          <w:szCs w:val="32"/>
          <w:lang w:val="en-US"/>
        </w:rPr>
      </w:pPr>
      <w:r>
        <w:rPr>
          <w:highlight w:val="none"/>
        </w:rPr>
        <w:drawing>
          <wp:anchor distT="0" distB="0" distL="114300" distR="114300" simplePos="0" relativeHeight="251723776" behindDoc="0" locked="0" layoutInCell="1" allowOverlap="1">
            <wp:simplePos x="0" y="0"/>
            <wp:positionH relativeFrom="column">
              <wp:posOffset>280035</wp:posOffset>
            </wp:positionH>
            <wp:positionV relativeFrom="paragraph">
              <wp:posOffset>191135</wp:posOffset>
            </wp:positionV>
            <wp:extent cx="5252085" cy="1530985"/>
            <wp:effectExtent l="4445" t="4445" r="20320" b="7620"/>
            <wp:wrapSquare wrapText="bothSides"/>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Pr>
          <w:rFonts w:hint="eastAsia" w:ascii="仿宋_GB2312" w:hAnsi="Times New Roman" w:eastAsia="仿宋_GB2312" w:cs="DengXian-Regular"/>
          <w:sz w:val="32"/>
          <w:szCs w:val="32"/>
          <w:lang w:val="en-US" w:eastAsia="zh-CN"/>
        </w:rPr>
        <w:t xml:space="preserve">                         (图3)</w:t>
      </w: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jc w:val="both"/>
        <w:textAlignment w:val="auto"/>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%，主要原因是本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本年度无相关收入；本年支出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本年度无相关收入。</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%，主要原因是本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本年度无相关收入；本年支出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本年度无相关收入。</w:t>
      </w:r>
    </w:p>
    <w:p>
      <w:pPr>
        <w:snapToGrid w:val="0"/>
        <w:spacing w:line="580" w:lineRule="exact"/>
        <w:ind w:firstLine="642"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2022年度财政拨款本年收入</w:t>
      </w:r>
      <w:r>
        <w:rPr>
          <w:rFonts w:hint="eastAsia" w:ascii="仿宋_GB2312" w:hAnsi="Times New Roman" w:eastAsia="仿宋_GB2312" w:cs="DengXian-Regular"/>
          <w:sz w:val="32"/>
          <w:szCs w:val="32"/>
          <w:lang w:val="en-US" w:eastAsia="zh-CN"/>
        </w:rPr>
        <w:t>3502.32</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202.</w:t>
      </w:r>
      <w:r>
        <w:rPr>
          <w:rFonts w:hint="default" w:ascii="仿宋_GB2312" w:hAnsi="Times New Roman" w:eastAsia="仿宋_GB2312" w:cs="DengXian-Regular"/>
          <w:sz w:val="32"/>
          <w:szCs w:val="32"/>
          <w:lang w:val="en" w:eastAsia="zh-CN"/>
        </w:rPr>
        <w:t>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1768.73</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项目增加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3502.32</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202.</w:t>
      </w:r>
      <w:r>
        <w:rPr>
          <w:rFonts w:hint="default" w:ascii="仿宋_GB2312" w:hAnsi="Times New Roman" w:eastAsia="仿宋_GB2312" w:cs="DengXian-Regular"/>
          <w:sz w:val="32"/>
          <w:szCs w:val="32"/>
          <w:lang w:val="en" w:eastAsia="zh-CN"/>
        </w:rPr>
        <w:t>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1768.73</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项目增加</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202.</w:t>
      </w:r>
      <w:r>
        <w:rPr>
          <w:rFonts w:hint="default" w:ascii="仿宋_GB2312" w:hAnsi="Times New Roman" w:eastAsia="仿宋_GB2312" w:cs="DengXian-Regular"/>
          <w:sz w:val="32"/>
          <w:szCs w:val="32"/>
          <w:lang w:val="en" w:eastAsia="zh-CN"/>
        </w:rPr>
        <w:t>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1768.73</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项目增加</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202.</w:t>
      </w:r>
      <w:r>
        <w:rPr>
          <w:rFonts w:hint="default" w:ascii="仿宋_GB2312" w:hAnsi="Times New Roman" w:eastAsia="仿宋_GB2312" w:cs="DengXian-Regular"/>
          <w:sz w:val="32"/>
          <w:szCs w:val="32"/>
          <w:lang w:val="en" w:eastAsia="zh-CN"/>
        </w:rPr>
        <w:t>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1768.73</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项目增加</w:t>
      </w:r>
      <w:r>
        <w:rPr>
          <w:rFonts w:hint="eastAsia" w:ascii="仿宋_GB2312" w:hAnsi="Times New Roman" w:eastAsia="仿宋_GB2312" w:cs="DengXian-Regular"/>
          <w:sz w:val="32"/>
          <w:szCs w:val="32"/>
        </w:rPr>
        <w:t>。</w:t>
      </w:r>
    </w:p>
    <w:p>
      <w:pPr>
        <w:numPr>
          <w:ilvl w:val="0"/>
          <w:numId w:val="0"/>
        </w:numPr>
        <w:adjustRightInd w:val="0"/>
        <w:snapToGrid w:val="0"/>
        <w:spacing w:line="580" w:lineRule="exact"/>
        <w:rPr>
          <w:rFonts w:hint="eastAsia" w:ascii="仿宋_GB2312" w:hAnsi="Times New Roman" w:eastAsia="仿宋_GB2312" w:cs="DengXian-Regular"/>
          <w:sz w:val="32"/>
          <w:szCs w:val="32"/>
          <w:lang w:val="en-US" w:eastAsia="zh-CN"/>
        </w:rPr>
      </w:pPr>
      <w:r>
        <w:rPr>
          <w:rFonts w:hint="eastAsia" w:ascii="仿宋_GB2312" w:hAnsi="Times New Roman" w:eastAsia="仿宋_GB2312" w:cs="Wingdings"/>
          <w:sz w:val="32"/>
          <w:szCs w:val="32"/>
        </w:rPr>
        <w:drawing>
          <wp:anchor distT="0" distB="0" distL="114300" distR="114300" simplePos="0" relativeHeight="251742208" behindDoc="1" locked="0" layoutInCell="1" allowOverlap="1">
            <wp:simplePos x="0" y="0"/>
            <wp:positionH relativeFrom="column">
              <wp:posOffset>647065</wp:posOffset>
            </wp:positionH>
            <wp:positionV relativeFrom="paragraph">
              <wp:posOffset>139065</wp:posOffset>
            </wp:positionV>
            <wp:extent cx="4157980" cy="2359025"/>
            <wp:effectExtent l="0" t="0" r="13970" b="3175"/>
            <wp:wrapNone/>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Pr>
          <w:rFonts w:hint="eastAsia" w:ascii="仿宋_GB2312" w:hAnsi="Times New Roman" w:eastAsia="仿宋_GB2312" w:cs="DengXian-Regular"/>
          <w:sz w:val="32"/>
          <w:szCs w:val="32"/>
          <w:lang w:val="en-US" w:eastAsia="zh-CN"/>
        </w:rPr>
        <w:t xml:space="preserve">  </w:t>
      </w:r>
    </w:p>
    <w:p>
      <w:pPr>
        <w:numPr>
          <w:ilvl w:val="0"/>
          <w:numId w:val="0"/>
        </w:numPr>
        <w:adjustRightInd w:val="0"/>
        <w:snapToGrid w:val="0"/>
        <w:spacing w:line="580" w:lineRule="exact"/>
        <w:rPr>
          <w:rFonts w:hint="eastAsia" w:ascii="仿宋_GB2312" w:hAnsi="Times New Roman" w:eastAsia="仿宋_GB2312" w:cs="DengXian-Regular"/>
          <w:sz w:val="32"/>
          <w:szCs w:val="32"/>
          <w:lang w:val="en-US" w:eastAsia="zh-CN"/>
        </w:rPr>
      </w:pPr>
    </w:p>
    <w:p>
      <w:pPr>
        <w:numPr>
          <w:ilvl w:val="0"/>
          <w:numId w:val="0"/>
        </w:numPr>
        <w:adjustRightInd w:val="0"/>
        <w:snapToGrid w:val="0"/>
        <w:spacing w:line="580" w:lineRule="exact"/>
        <w:rPr>
          <w:rFonts w:hint="eastAsia" w:ascii="仿宋_GB2312" w:hAnsi="Times New Roman" w:eastAsia="仿宋_GB2312" w:cs="DengXian-Regular"/>
          <w:sz w:val="32"/>
          <w:szCs w:val="32"/>
          <w:lang w:val="en-US" w:eastAsia="zh-CN"/>
        </w:rPr>
      </w:pPr>
    </w:p>
    <w:p>
      <w:pPr>
        <w:adjustRightInd w:val="0"/>
        <w:snapToGrid w:val="0"/>
        <w:spacing w:line="580" w:lineRule="exact"/>
        <w:ind w:firstLine="960" w:firstLineChars="300"/>
        <w:rPr>
          <w:rFonts w:hint="eastAsia" w:ascii="仿宋_GB2312" w:hAnsi="Times New Roman" w:eastAsia="仿宋_GB2312" w:cs="DengXian-Regular"/>
          <w:sz w:val="32"/>
          <w:szCs w:val="32"/>
          <w:lang w:eastAsia="zh-CN"/>
        </w:rPr>
      </w:pPr>
    </w:p>
    <w:p>
      <w:pPr>
        <w:adjustRightInd w:val="0"/>
        <w:snapToGrid w:val="0"/>
        <w:spacing w:line="580" w:lineRule="exact"/>
        <w:ind w:firstLine="960" w:firstLineChars="300"/>
        <w:rPr>
          <w:rFonts w:hint="eastAsia" w:ascii="仿宋_GB2312" w:hAnsi="Times New Roman" w:eastAsia="仿宋_GB2312" w:cs="DengXian-Regular"/>
          <w:sz w:val="32"/>
          <w:szCs w:val="32"/>
          <w:lang w:eastAsia="zh-CN"/>
        </w:rPr>
      </w:pPr>
    </w:p>
    <w:p>
      <w:pPr>
        <w:adjustRightInd w:val="0"/>
        <w:snapToGrid w:val="0"/>
        <w:spacing w:line="580" w:lineRule="exact"/>
        <w:ind w:firstLine="960" w:firstLineChars="300"/>
        <w:rPr>
          <w:rFonts w:hint="eastAsia" w:ascii="仿宋_GB2312" w:hAnsi="Times New Roman" w:eastAsia="仿宋_GB2312" w:cs="DengXian-Regular"/>
          <w:sz w:val="32"/>
          <w:szCs w:val="32"/>
          <w:lang w:eastAsia="zh-CN"/>
        </w:rPr>
      </w:pPr>
    </w:p>
    <w:p>
      <w:pPr>
        <w:adjustRightInd w:val="0"/>
        <w:snapToGrid w:val="0"/>
        <w:spacing w:line="580" w:lineRule="exact"/>
        <w:ind w:firstLine="960" w:firstLineChars="3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eastAsia="zh-CN"/>
        </w:rPr>
        <w:t>财政拨款收支与年初预算数对比情况（图</w:t>
      </w:r>
      <w:r>
        <w:rPr>
          <w:rFonts w:hint="eastAsia" w:ascii="仿宋_GB2312" w:hAnsi="Times New Roman" w:eastAsia="仿宋_GB2312" w:cs="DengXian-Regular"/>
          <w:sz w:val="32"/>
          <w:szCs w:val="32"/>
          <w:lang w:val="en-US" w:eastAsia="zh-CN"/>
        </w:rPr>
        <w:t>4）</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2.政府性基金预算财政拨款本年收入完成年初预算</w:t>
      </w:r>
      <w:r>
        <w:rPr>
          <w:rFonts w:hint="default" w:ascii="仿宋_GB2312" w:hAnsi="Times New Roman" w:eastAsia="仿宋_GB2312" w:cs="DengXian-Regular"/>
          <w:sz w:val="32"/>
          <w:szCs w:val="32"/>
          <w:lang w:val="en"/>
        </w:rPr>
        <w:t>0.</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万元，主要是本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本年度无相关收入；支出完成年初预算</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万元，主要是本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本年度无相关收入。</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3.国有资本经营预算财政拨款本年收入完成年初预算</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万元，主要是本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本年度无相关收入；支出完成年初预算</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万元，主要是本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本年度无相关收入。</w:t>
      </w: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color w:val="auto"/>
          <w:sz w:val="32"/>
          <w:szCs w:val="32"/>
          <w:highlight w:val="none"/>
        </w:rPr>
      </w:pPr>
      <w:r>
        <w:rPr>
          <w:rFonts w:hint="eastAsia" w:ascii="仿宋_GB2312" w:hAnsi="Times New Roman" w:eastAsia="仿宋_GB2312" w:cs="DengXian-Regular"/>
          <w:color w:val="auto"/>
          <w:sz w:val="32"/>
          <w:szCs w:val="32"/>
          <w:highlight w:val="none"/>
        </w:rPr>
        <w:t>2022年度财政拨款支出</w:t>
      </w:r>
      <w:r>
        <w:rPr>
          <w:rFonts w:hint="eastAsia" w:ascii="仿宋_GB2312" w:hAnsi="Times New Roman" w:eastAsia="仿宋_GB2312" w:cs="DengXian-Regular"/>
          <w:color w:val="auto"/>
          <w:sz w:val="32"/>
          <w:szCs w:val="32"/>
          <w:highlight w:val="none"/>
          <w:lang w:val="en-US" w:eastAsia="zh-CN"/>
        </w:rPr>
        <w:t>3502.32</w:t>
      </w:r>
      <w:r>
        <w:rPr>
          <w:rFonts w:hint="eastAsia" w:ascii="仿宋_GB2312" w:hAnsi="Times New Roman" w:eastAsia="仿宋_GB2312" w:cs="DengXian-Regular"/>
          <w:color w:val="auto"/>
          <w:sz w:val="32"/>
          <w:szCs w:val="32"/>
          <w:highlight w:val="none"/>
        </w:rPr>
        <w:t>万元，主要用于以下方面：比如：</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t>卫生健康</w:t>
      </w:r>
      <w:r>
        <w:rPr>
          <w:rFonts w:hint="eastAsia" w:ascii="仿宋_GB2312" w:hAnsi="Times New Roman" w:eastAsia="仿宋_GB2312" w:cs="DengXian-Regular"/>
          <w:sz w:val="32"/>
          <w:szCs w:val="32"/>
        </w:rPr>
        <w:t>（类）支出</w:t>
      </w:r>
      <w:r>
        <w:rPr>
          <w:rFonts w:hint="eastAsia" w:ascii="仿宋_GB2312" w:hAnsi="Times New Roman" w:eastAsia="仿宋_GB2312" w:cs="DengXian-Regular"/>
          <w:sz w:val="32"/>
          <w:szCs w:val="32"/>
          <w:lang w:val="en-US" w:eastAsia="zh-CN"/>
        </w:rPr>
        <w:t>1037.58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29.6</w:t>
      </w:r>
      <w:r>
        <w:rPr>
          <w:rFonts w:hint="eastAsia" w:ascii="仿宋_GB2312" w:hAnsi="Times New Roman" w:eastAsia="仿宋_GB2312" w:cs="DengXian-Regular"/>
          <w:sz w:val="32"/>
          <w:szCs w:val="32"/>
        </w:rPr>
        <w:t>%，主要用于</w:t>
      </w:r>
      <w:r>
        <w:rPr>
          <w:rFonts w:hint="eastAsia" w:ascii="仿宋_GB2312" w:hAnsi="Times New Roman" w:eastAsia="仿宋_GB2312" w:cs="DengXian-Regular"/>
          <w:color w:val="auto"/>
          <w:sz w:val="32"/>
          <w:szCs w:val="32"/>
          <w:lang w:eastAsia="zh-CN"/>
        </w:rPr>
        <w:t>公共卫生、突发公共卫生事件应急处理</w:t>
      </w:r>
      <w:r>
        <w:rPr>
          <w:rFonts w:hint="eastAsia" w:ascii="仿宋_GB2312" w:hAnsi="Times New Roman" w:eastAsia="仿宋_GB2312" w:cs="DengXian-Regular"/>
          <w:color w:val="auto"/>
          <w:sz w:val="32"/>
          <w:szCs w:val="32"/>
        </w:rPr>
        <w:t>等支出</w:t>
      </w:r>
      <w:r>
        <w:rPr>
          <w:rFonts w:hint="eastAsia" w:ascii="仿宋_GB2312" w:hAnsi="Times New Roman" w:eastAsia="仿宋_GB2312" w:cs="DengXian-Regular"/>
          <w:sz w:val="32"/>
          <w:szCs w:val="32"/>
        </w:rPr>
        <w:t>；</w:t>
      </w:r>
      <w:r>
        <w:rPr>
          <w:rFonts w:hint="eastAsia" w:ascii="仿宋_GB2312" w:hAnsi="Times New Roman" w:eastAsia="仿宋_GB2312" w:cs="DengXian-Regular"/>
          <w:color w:val="auto"/>
          <w:sz w:val="32"/>
          <w:szCs w:val="32"/>
          <w:lang w:eastAsia="zh-CN"/>
        </w:rPr>
        <w:t>节能环保</w:t>
      </w:r>
      <w:r>
        <w:rPr>
          <w:rFonts w:hint="eastAsia" w:ascii="仿宋_GB2312" w:hAnsi="Times New Roman" w:eastAsia="仿宋_GB2312" w:cs="DengXian-Regular"/>
          <w:color w:val="auto"/>
          <w:sz w:val="32"/>
          <w:szCs w:val="32"/>
        </w:rPr>
        <w:t>（类）支出</w:t>
      </w:r>
      <w:r>
        <w:rPr>
          <w:rFonts w:hint="eastAsia" w:ascii="仿宋_GB2312" w:hAnsi="Times New Roman" w:eastAsia="仿宋_GB2312" w:cs="DengXian-Regular"/>
          <w:color w:val="auto"/>
          <w:sz w:val="32"/>
          <w:szCs w:val="32"/>
          <w:lang w:val="en-US" w:eastAsia="zh-CN"/>
        </w:rPr>
        <w:t>2464.74</w:t>
      </w:r>
      <w:r>
        <w:rPr>
          <w:rFonts w:hint="eastAsia" w:ascii="仿宋_GB2312" w:hAnsi="Times New Roman" w:eastAsia="仿宋_GB2312" w:cs="DengXian-Regular"/>
          <w:color w:val="auto"/>
          <w:sz w:val="32"/>
          <w:szCs w:val="32"/>
        </w:rPr>
        <w:t>万元，占</w:t>
      </w:r>
      <w:r>
        <w:rPr>
          <w:rFonts w:hint="eastAsia" w:ascii="仿宋_GB2312" w:hAnsi="Times New Roman" w:eastAsia="仿宋_GB2312" w:cs="DengXian-Regular"/>
          <w:color w:val="auto"/>
          <w:sz w:val="32"/>
          <w:szCs w:val="32"/>
          <w:lang w:val="en-US" w:eastAsia="zh-CN"/>
        </w:rPr>
        <w:t>70.37</w:t>
      </w:r>
      <w:r>
        <w:rPr>
          <w:rFonts w:hint="eastAsia" w:ascii="仿宋_GB2312" w:hAnsi="Times New Roman" w:eastAsia="仿宋_GB2312" w:cs="DengXian-Regular"/>
          <w:color w:val="auto"/>
          <w:sz w:val="32"/>
          <w:szCs w:val="32"/>
        </w:rPr>
        <w:t>%，主要用于</w:t>
      </w:r>
      <w:r>
        <w:rPr>
          <w:rFonts w:hint="eastAsia" w:ascii="仿宋_GB2312" w:hAnsi="Times New Roman" w:eastAsia="仿宋_GB2312" w:cs="DengXian-Regular"/>
          <w:color w:val="auto"/>
          <w:sz w:val="32"/>
          <w:szCs w:val="32"/>
          <w:lang w:eastAsia="zh-CN"/>
        </w:rPr>
        <w:t>环境保护</w:t>
      </w:r>
      <w:r>
        <w:rPr>
          <w:rFonts w:hint="eastAsia" w:ascii="仿宋_GB2312" w:hAnsi="Times New Roman" w:eastAsia="仿宋_GB2312" w:cs="DengXian-Regular"/>
          <w:sz w:val="32"/>
          <w:szCs w:val="32"/>
          <w:lang w:eastAsia="zh-CN"/>
        </w:rPr>
        <w:t>管理事务、环境监测与监察、污染防治</w:t>
      </w:r>
      <w:r>
        <w:rPr>
          <w:rFonts w:hint="eastAsia" w:ascii="仿宋_GB2312" w:hAnsi="Times New Roman" w:eastAsia="仿宋_GB2312" w:cs="DengXian-Regular"/>
          <w:sz w:val="32"/>
          <w:szCs w:val="32"/>
        </w:rPr>
        <w:t>等支出</w:t>
      </w:r>
      <w:r>
        <w:rPr>
          <w:rFonts w:hint="eastAsia" w:ascii="仿宋_GB2312" w:hAnsi="Times New Roman" w:eastAsia="仿宋_GB2312" w:cs="DengXian-Regular"/>
          <w:sz w:val="32"/>
          <w:szCs w:val="32"/>
          <w:lang w:eastAsia="zh-CN"/>
        </w:rPr>
        <w:t>。</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w:t>
      </w:r>
      <w:r>
        <w:rPr>
          <w:rFonts w:hint="eastAsia" w:ascii="楷体_GB2312" w:hAnsi="Times New Roman" w:eastAsia="楷体_GB2312" w:cs="DengXian-Bold"/>
          <w:b/>
          <w:bCs/>
          <w:color w:val="auto"/>
          <w:sz w:val="32"/>
          <w:szCs w:val="32"/>
        </w:rPr>
        <w:t>一般公共预算</w:t>
      </w:r>
      <w:r>
        <w:rPr>
          <w:rFonts w:hint="eastAsia" w:ascii="楷体_GB2312" w:hAnsi="Times New Roman" w:eastAsia="楷体_GB2312" w:cs="DengXian-Bold"/>
          <w:b/>
          <w:bCs/>
          <w:sz w:val="32"/>
          <w:szCs w:val="32"/>
        </w:rPr>
        <w:t>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2022年度财政拨款基本支出</w:t>
      </w:r>
      <w:r>
        <w:rPr>
          <w:rFonts w:hint="eastAsia" w:ascii="仿宋_GB2312" w:hAnsi="Times New Roman" w:eastAsia="仿宋_GB2312" w:cs="DengXian-Regular"/>
          <w:sz w:val="32"/>
          <w:szCs w:val="32"/>
          <w:lang w:val="en-US" w:eastAsia="zh-CN"/>
        </w:rPr>
        <w:t>281.50</w:t>
      </w:r>
      <w:r>
        <w:rPr>
          <w:rFonts w:hint="eastAsia" w:ascii="仿宋_GB2312" w:hAnsi="Times New Roman" w:eastAsia="仿宋_GB2312" w:cs="DengXian-Regular"/>
          <w:sz w:val="32"/>
          <w:szCs w:val="32"/>
        </w:rPr>
        <w:t>万元，其中：</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人员经费</w:t>
      </w:r>
      <w:r>
        <w:rPr>
          <w:rFonts w:hint="eastAsia" w:ascii="仿宋_GB2312" w:hAnsi="Times New Roman" w:eastAsia="仿宋_GB2312" w:cs="DengXian-Regular"/>
          <w:sz w:val="32"/>
          <w:szCs w:val="32"/>
          <w:lang w:val="en-US" w:eastAsia="zh-CN"/>
        </w:rPr>
        <w:t>281.50</w:t>
      </w:r>
      <w:r>
        <w:rPr>
          <w:rFonts w:hint="eastAsia" w:ascii="仿宋_GB2312" w:hAnsi="Times New Roman" w:eastAsia="仿宋_GB2312" w:cs="DengXian-Regular"/>
          <w:sz w:val="32"/>
          <w:szCs w:val="32"/>
        </w:rPr>
        <w:t>万元，主要包括津贴补贴、奖金、住房公积金支出。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五、财政拨款“三公” 经费支出决算情况说明</w:t>
      </w:r>
    </w:p>
    <w:p>
      <w:pPr>
        <w:adjustRightInd w:val="0"/>
        <w:snapToGrid w:val="0"/>
        <w:spacing w:line="580" w:lineRule="exact"/>
        <w:ind w:firstLine="642"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2022年度“三公”经费财政拨款支出预算为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eastAsia="zh-CN"/>
        </w:rPr>
        <w:t>我单位无三公经费预算</w:t>
      </w:r>
      <w:r>
        <w:rPr>
          <w:rFonts w:hint="eastAsia" w:ascii="仿宋_GB2312" w:hAnsi="Times New Roman" w:eastAsia="仿宋_GB2312" w:cs="DengXian-Regular"/>
          <w:sz w:val="32"/>
          <w:szCs w:val="32"/>
        </w:rPr>
        <w:t>；较2021年度决算增加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eastAsia="zh-CN"/>
        </w:rPr>
        <w:t>我单位无三公经费预算</w:t>
      </w:r>
      <w:r>
        <w:rPr>
          <w:rFonts w:hint="eastAsia" w:ascii="仿宋_GB2312" w:hAnsi="Times New Roman" w:eastAsia="仿宋_GB2312" w:cs="DengXian-Regular"/>
          <w:sz w:val="32"/>
          <w:szCs w:val="32"/>
        </w:rPr>
        <w:t>。</w:t>
      </w:r>
    </w:p>
    <w:p>
      <w:pPr>
        <w:adjustRightInd w:val="0"/>
        <w:snapToGrid w:val="0"/>
        <w:spacing w:line="580" w:lineRule="exact"/>
        <w:ind w:firstLine="642"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pPr>
        <w:adjustRightInd w:val="0"/>
        <w:snapToGrid w:val="0"/>
        <w:spacing w:line="580" w:lineRule="exact"/>
        <w:ind w:firstLine="642" w:firstLineChars="200"/>
        <w:rPr>
          <w:rFonts w:ascii="仿宋_GB2312" w:hAnsi="Times New Roman" w:eastAsia="仿宋_GB2312" w:cs="DengXian-Regular"/>
          <w:sz w:val="32"/>
          <w:szCs w:val="32"/>
        </w:rPr>
      </w:pPr>
      <w:r>
        <w:rPr>
          <w:rFonts w:hint="eastAsia" w:ascii="楷体_GB2312" w:hAnsi="Times New Roman" w:eastAsia="楷体_GB2312" w:cs="DengXian-Bold"/>
          <w:b/>
          <w:bCs/>
          <w:color w:val="auto"/>
          <w:sz w:val="32"/>
          <w:szCs w:val="32"/>
        </w:rPr>
        <w:t>1.因公</w:t>
      </w:r>
      <w:r>
        <w:rPr>
          <w:rFonts w:hint="eastAsia" w:ascii="楷体_GB2312" w:hAnsi="Times New Roman" w:eastAsia="楷体_GB2312" w:cs="DengXian-Bold"/>
          <w:b/>
          <w:bCs/>
          <w:sz w:val="32"/>
          <w:szCs w:val="32"/>
        </w:rPr>
        <w:t>出国（境）费支出情况。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2022年度因公出国（境）费支出预算为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%,主要是无本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组织的出国（境）团组；较上年增加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val="en-US" w:eastAsia="zh-CN"/>
        </w:rPr>
        <w:t>2022年度未发生因公出国（境）费、</w:t>
      </w:r>
      <w:r>
        <w:rPr>
          <w:rFonts w:hint="eastAsia" w:ascii="仿宋_GB2312" w:hAnsi="Times New Roman" w:eastAsia="仿宋_GB2312" w:cs="Wingdings"/>
          <w:sz w:val="32"/>
          <w:szCs w:val="32"/>
          <w:lang w:eastAsia="zh-CN"/>
        </w:rPr>
        <w:t>与预算持平</w:t>
      </w:r>
      <w:r>
        <w:rPr>
          <w:rFonts w:hint="eastAsia" w:ascii="仿宋_GB2312" w:hAnsi="Times New Roman" w:eastAsia="仿宋_GB2312" w:cs="DengXian-Regular"/>
          <w:sz w:val="32"/>
          <w:szCs w:val="32"/>
        </w:rPr>
        <w:t>。其中因公出国（境）团组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b/>
          <w:bCs/>
          <w:sz w:val="32"/>
          <w:szCs w:val="32"/>
        </w:rPr>
        <w:t>/</w:t>
      </w:r>
      <w:r>
        <w:rPr>
          <w:rFonts w:hint="eastAsia" w:ascii="仿宋_GB2312" w:hAnsi="Times New Roman" w:eastAsia="仿宋_GB2312" w:cs="DengXian-Regular"/>
          <w:sz w:val="32"/>
          <w:szCs w:val="32"/>
        </w:rPr>
        <w:t>无本单位组织的出国（境）团组。</w:t>
      </w:r>
    </w:p>
    <w:p>
      <w:pPr>
        <w:adjustRightInd w:val="0"/>
        <w:snapToGrid w:val="0"/>
        <w:spacing w:line="580" w:lineRule="exact"/>
        <w:ind w:firstLine="642"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2022年度公务用车购置及运行维护费预算为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val="en-US" w:eastAsia="zh-CN"/>
        </w:rPr>
        <w:t>2022年度未发生公务用车购置及运行维护费、</w:t>
      </w:r>
      <w:r>
        <w:rPr>
          <w:rFonts w:hint="eastAsia" w:ascii="仿宋_GB2312" w:hAnsi="Times New Roman" w:eastAsia="仿宋_GB2312" w:cs="Wingdings"/>
          <w:sz w:val="32"/>
          <w:szCs w:val="32"/>
          <w:lang w:eastAsia="zh-CN"/>
        </w:rPr>
        <w:t>与预算持平</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lang w:val="en-US" w:eastAsia="zh-CN"/>
        </w:rPr>
        <w:t>2021年度决算支出持平</w:t>
      </w:r>
      <w:r>
        <w:rPr>
          <w:rFonts w:hint="eastAsia" w:ascii="仿宋_GB2312" w:hAnsi="Times New Roman" w:eastAsia="仿宋_GB2312" w:cs="DengXian-Regular"/>
          <w:sz w:val="32"/>
          <w:szCs w:val="32"/>
        </w:rPr>
        <w:t>。</w:t>
      </w:r>
      <w:r>
        <w:rPr>
          <w:rFonts w:hint="eastAsia" w:ascii="仿宋_GB2312" w:hAnsi="Times New Roman" w:eastAsia="仿宋_GB2312" w:cs="DengXian-Bold"/>
          <w:sz w:val="32"/>
          <w:szCs w:val="32"/>
        </w:rPr>
        <w:t>其中：</w:t>
      </w:r>
    </w:p>
    <w:p>
      <w:pPr>
        <w:adjustRightInd w:val="0"/>
        <w:snapToGrid w:val="0"/>
        <w:spacing w:line="580" w:lineRule="exact"/>
        <w:ind w:firstLine="642"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2022年度公务用车购置量X辆，发生“公务用车购置”经费支出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val="en-US" w:eastAsia="zh-CN"/>
        </w:rPr>
        <w:t>2022年度未发生公务用车购置费支出、</w:t>
      </w:r>
      <w:r>
        <w:rPr>
          <w:rFonts w:hint="eastAsia" w:ascii="仿宋_GB2312" w:hAnsi="Times New Roman" w:eastAsia="仿宋_GB2312" w:cs="Wingdings"/>
          <w:sz w:val="32"/>
          <w:szCs w:val="32"/>
          <w:lang w:eastAsia="zh-CN"/>
        </w:rPr>
        <w:t>与预算持平</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lang w:val="en-US" w:eastAsia="zh-CN"/>
        </w:rPr>
        <w:t>2021年度决算支出持平</w:t>
      </w:r>
      <w:r>
        <w:rPr>
          <w:rFonts w:hint="eastAsia" w:ascii="仿宋_GB2312" w:hAnsi="Times New Roman" w:eastAsia="仿宋_GB2312" w:cs="DengXian-Regular"/>
          <w:sz w:val="32"/>
          <w:szCs w:val="32"/>
        </w:rPr>
        <w:t>。</w:t>
      </w:r>
    </w:p>
    <w:p>
      <w:pPr>
        <w:adjustRightInd w:val="0"/>
        <w:snapToGrid w:val="0"/>
        <w:spacing w:line="580" w:lineRule="exact"/>
        <w:ind w:firstLine="642"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公务用车运行维护费支出</w:t>
      </w:r>
      <w:r>
        <w:rPr>
          <w:rFonts w:hint="eastAsia" w:ascii="仿宋_GB2312" w:hAnsi="Times New Roman" w:eastAsia="仿宋_GB2312" w:cs="DengXian-Regular"/>
          <w:b/>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eastAsia="zh-CN"/>
        </w:rPr>
        <w:t>我单位未发生公务用车运行维护费支出、</w:t>
      </w:r>
      <w:r>
        <w:rPr>
          <w:rFonts w:hint="eastAsia" w:ascii="仿宋_GB2312" w:hAnsi="Times New Roman" w:eastAsia="仿宋_GB2312" w:cs="Wingdings"/>
          <w:sz w:val="32"/>
          <w:szCs w:val="32"/>
          <w:lang w:val="en-US" w:eastAsia="zh-CN"/>
        </w:rPr>
        <w:t>与预算持平</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lang w:val="en-US" w:eastAsia="zh-CN"/>
        </w:rPr>
        <w:t>2021年度决算支出持平</w:t>
      </w:r>
      <w:r>
        <w:rPr>
          <w:rFonts w:hint="eastAsia" w:ascii="仿宋_GB2312" w:hAnsi="Times New Roman" w:eastAsia="仿宋_GB2312" w:cs="DengXian-Regular"/>
          <w:sz w:val="32"/>
          <w:szCs w:val="32"/>
        </w:rPr>
        <w:t>。</w:t>
      </w:r>
    </w:p>
    <w:p>
      <w:pPr>
        <w:adjustRightInd w:val="0"/>
        <w:snapToGrid w:val="0"/>
        <w:spacing w:line="580" w:lineRule="exact"/>
        <w:ind w:firstLine="642"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3.公务接待费支出情况。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2022年度公务接待费支出预算为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%。公务接待费支出较预算增加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val="en-US" w:eastAsia="zh-CN"/>
        </w:rPr>
        <w:t>2022年度未发生公务接待费</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与预算持平</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lang w:val="en-US" w:eastAsia="zh-CN"/>
        </w:rPr>
        <w:t>2021年度决算支出持平</w:t>
      </w:r>
      <w:r>
        <w:rPr>
          <w:rFonts w:hint="eastAsia" w:ascii="仿宋_GB2312" w:hAnsi="Times New Roman" w:eastAsia="仿宋_GB2312" w:cs="DengXian-Regular"/>
          <w:sz w:val="32"/>
          <w:szCs w:val="32"/>
        </w:rPr>
        <w:t>。本年度共发生公务接待</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w:t>
      </w:r>
    </w:p>
    <w:p>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黑体" w:hAnsi="Calibri" w:eastAsia="黑体" w:cs="Times New Roman"/>
          <w:sz w:val="32"/>
          <w:szCs w:val="32"/>
        </w:rPr>
        <w:t>六、机关运行经费支出说明</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2022年度机关运行经费支出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万元，比2021年度增加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%。主要原因是</w:t>
      </w:r>
      <w:r>
        <w:rPr>
          <w:rFonts w:hint="eastAsia" w:ascii="仿宋_GB2312" w:hAnsi="仿宋_GB2312" w:eastAsia="仿宋_GB2312" w:cs="仿宋_GB2312"/>
          <w:sz w:val="32"/>
          <w:szCs w:val="32"/>
          <w:lang w:eastAsia="zh-CN"/>
        </w:rPr>
        <w:t>我单位无机关运行经费预算</w:t>
      </w:r>
      <w:r>
        <w:rPr>
          <w:rFonts w:hint="eastAsia" w:ascii="仿宋_GB2312" w:hAnsi="Times New Roman" w:eastAsia="仿宋_GB2312" w:cs="DengXian-Regular"/>
          <w:sz w:val="32"/>
          <w:szCs w:val="32"/>
        </w:rPr>
        <w:t>。</w:t>
      </w:r>
      <w:r>
        <w:rPr>
          <w:rFonts w:hint="default" w:ascii="仿宋_GB2312" w:hAnsi="Times New Roman" w:eastAsia="仿宋_GB2312" w:cs="DengXian-Regular"/>
          <w:sz w:val="32"/>
          <w:szCs w:val="32"/>
          <w:lang w:val="en"/>
        </w:rPr>
        <w:t xml:space="preserve">             </w:t>
      </w:r>
      <w:r>
        <w:rPr>
          <w:rFonts w:hint="eastAsia" w:ascii="黑体" w:hAnsi="Calibri" w:eastAsia="黑体" w:cs="Times New Roman"/>
          <w:color w:val="auto"/>
          <w:sz w:val="32"/>
          <w:szCs w:val="32"/>
        </w:rPr>
        <w:t>七、</w:t>
      </w:r>
      <w:r>
        <w:rPr>
          <w:rFonts w:hint="default" w:ascii="黑体" w:hAnsi="Calibri" w:eastAsia="黑体" w:cs="Times New Roman"/>
          <w:color w:val="auto"/>
          <w:sz w:val="32"/>
          <w:szCs w:val="32"/>
          <w:lang w:val="en"/>
        </w:rPr>
        <w:t xml:space="preserve"> </w:t>
      </w:r>
      <w:r>
        <w:rPr>
          <w:rFonts w:hint="eastAsia" w:ascii="黑体" w:hAnsi="Calibri" w:eastAsia="黑体" w:cs="Times New Roman"/>
          <w:sz w:val="32"/>
          <w:szCs w:val="32"/>
        </w:rPr>
        <w:t>政府采购支出说明</w:t>
      </w:r>
    </w:p>
    <w:p>
      <w:pPr>
        <w:snapToGrid w:val="0"/>
        <w:spacing w:line="580" w:lineRule="exact"/>
        <w:ind w:firstLine="640" w:firstLineChars="200"/>
        <w:jc w:val="left"/>
        <w:rPr>
          <w:rFonts w:ascii="仿宋_GB2312" w:hAnsi="仿宋_GB2312" w:eastAsia="仿宋_GB2312" w:cs="仿宋_GB2312"/>
          <w:color w:val="000000"/>
          <w:kern w:val="0"/>
          <w:sz w:val="32"/>
          <w:szCs w:val="32"/>
          <w:lang w:bidi="ar"/>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2022年度政府采购支出总额</w:t>
      </w:r>
      <w:r>
        <w:rPr>
          <w:rFonts w:hint="eastAsia" w:ascii="仿宋_GB2312" w:hAnsi="Times New Roman" w:eastAsia="仿宋_GB2312" w:cs="DengXian-Regular"/>
          <w:sz w:val="32"/>
          <w:szCs w:val="32"/>
          <w:lang w:val="en-US" w:eastAsia="zh-CN"/>
        </w:rPr>
        <w:t>878.82</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40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838.82</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878.82</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100</w:t>
      </w:r>
      <w:r>
        <w:rPr>
          <w:rFonts w:hint="default" w:ascii="仿宋_GB2312" w:hAnsi="仿宋_GB2312" w:eastAsia="仿宋_GB2312" w:cs="仿宋_GB2312"/>
          <w:color w:val="000000"/>
          <w:kern w:val="0"/>
          <w:sz w:val="32"/>
          <w:szCs w:val="32"/>
          <w:lang w:val="en"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878.82</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100</w:t>
      </w:r>
      <w:r>
        <w:rPr>
          <w:rFonts w:hint="default" w:ascii="仿宋_GB2312" w:hAnsi="仿宋_GB2312" w:eastAsia="仿宋_GB2312" w:cs="仿宋_GB2312"/>
          <w:color w:val="000000"/>
          <w:kern w:val="0"/>
          <w:sz w:val="32"/>
          <w:szCs w:val="32"/>
          <w:lang w:val="en" w:eastAsia="zh-CN" w:bidi="ar"/>
        </w:rPr>
        <w:t>.0</w:t>
      </w:r>
      <w:r>
        <w:rPr>
          <w:rFonts w:ascii="仿宋_GB2312" w:hAnsi="仿宋_GB2312" w:eastAsia="仿宋_GB2312" w:cs="仿宋_GB2312"/>
          <w:color w:val="000000"/>
          <w:kern w:val="0"/>
          <w:sz w:val="32"/>
          <w:szCs w:val="32"/>
          <w:lang w:bidi="ar"/>
        </w:rPr>
        <w:t>%。</w:t>
      </w:r>
    </w:p>
    <w:p>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八、国有资产占用情况说明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截至2022年12月31日，本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共有车辆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辆，主要是</w:t>
      </w:r>
      <w:r>
        <w:rPr>
          <w:rFonts w:hint="eastAsia" w:ascii="仿宋_GB2312" w:hAnsi="仿宋_GB2312" w:eastAsia="仿宋_GB2312" w:cs="仿宋_GB2312"/>
          <w:sz w:val="32"/>
          <w:szCs w:val="32"/>
          <w:lang w:eastAsia="zh-CN"/>
        </w:rPr>
        <w:t>我单位无公务用车维护费预算</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辆，其他用车主要是</w:t>
      </w:r>
      <w:r>
        <w:rPr>
          <w:rFonts w:hint="eastAsia" w:ascii="仿宋_GB2312" w:hAnsi="Times New Roman" w:eastAsia="仿宋_GB2312" w:cs="DengXian-Regular"/>
          <w:sz w:val="32"/>
          <w:szCs w:val="32"/>
          <w:lang w:eastAsia="zh-CN"/>
        </w:rPr>
        <w:t>无预算</w:t>
      </w:r>
      <w:r>
        <w:rPr>
          <w:rFonts w:hint="eastAsia" w:ascii="仿宋_GB2312" w:hAnsi="Times New Roman" w:eastAsia="仿宋_GB2312" w:cs="DengXian-Regular"/>
          <w:sz w:val="32"/>
          <w:szCs w:val="32"/>
        </w:rPr>
        <w:t>；单位价值100万元以上设备（不含车辆）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color w:val="auto"/>
          <w:sz w:val="32"/>
          <w:szCs w:val="40"/>
        </w:rPr>
        <w:t>九、</w:t>
      </w:r>
      <w:r>
        <w:rPr>
          <w:rFonts w:hint="eastAsia" w:ascii="黑体" w:hAnsi="Times New Roman" w:eastAsia="黑体" w:cs="Times New Roman"/>
          <w:sz w:val="32"/>
          <w:szCs w:val="40"/>
        </w:rPr>
        <w:t>预算绩效情况说明</w:t>
      </w:r>
    </w:p>
    <w:p>
      <w:pPr>
        <w:adjustRightInd w:val="0"/>
        <w:snapToGrid w:val="0"/>
        <w:spacing w:line="580" w:lineRule="exact"/>
        <w:ind w:firstLine="642"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组织对2022年度一般公共预算项目支出全面开展绩效自评，其中，一级项目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43</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3220.82</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9</w:t>
      </w:r>
      <w:r>
        <w:rPr>
          <w:rFonts w:hint="default" w:ascii="仿宋_GB2312" w:hAnsi="仿宋_GB2312" w:eastAsia="仿宋_GB2312" w:cs="仿宋_GB2312"/>
          <w:sz w:val="32"/>
          <w:szCs w:val="32"/>
          <w:lang w:val="en" w:eastAsia="zh-CN"/>
        </w:rPr>
        <w:t>2.0</w:t>
      </w:r>
      <w:r>
        <w:rPr>
          <w:rFonts w:hint="eastAsia" w:ascii="仿宋_GB2312" w:hAnsi="仿宋_GB2312" w:eastAsia="仿宋_GB2312" w:cs="仿宋_GB2312"/>
          <w:sz w:val="32"/>
          <w:szCs w:val="32"/>
        </w:rPr>
        <w:t>%。组织对2022年度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0.0</w:t>
      </w:r>
      <w:r>
        <w:rPr>
          <w:rFonts w:hint="eastAsia" w:ascii="仿宋_GB2312" w:hAnsi="仿宋_GB2312" w:eastAsia="仿宋_GB2312" w:cs="仿宋_GB2312"/>
          <w:sz w:val="32"/>
          <w:szCs w:val="32"/>
        </w:rPr>
        <w:t>%。组织对2022年度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个国有资本经营预算项目支出开展绩效自评，共涉及资金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万元，占国有资本经营预算项目支出总额的</w:t>
      </w:r>
      <w:r>
        <w:rPr>
          <w:rFonts w:hint="eastAsia" w:ascii="仿宋_GB2312" w:hAnsi="仿宋_GB2312" w:eastAsia="仿宋_GB2312" w:cs="仿宋_GB2312"/>
          <w:sz w:val="32"/>
          <w:szCs w:val="32"/>
          <w:lang w:val="en-US" w:eastAsia="zh-CN"/>
        </w:rPr>
        <w:t>0.0</w:t>
      </w:r>
      <w:r>
        <w:rPr>
          <w:rFonts w:hint="eastAsia" w:ascii="仿宋_GB2312" w:hAnsi="仿宋_GB2312" w:eastAsia="仿宋_GB2312" w:cs="仿宋_GB2312"/>
          <w:sz w:val="32"/>
          <w:szCs w:val="32"/>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w:t>
      </w:r>
      <w:r>
        <w:rPr>
          <w:rFonts w:hint="eastAsia" w:ascii="仿宋_GB2312" w:hAnsi="仿宋_GB2312" w:eastAsia="仿宋_GB2312" w:cs="仿宋_GB2312"/>
          <w:b/>
          <w:bCs/>
          <w:sz w:val="32"/>
          <w:szCs w:val="32"/>
          <w:lang w:eastAsia="zh-CN"/>
        </w:rPr>
        <w:t>单位</w:t>
      </w:r>
      <w:r>
        <w:rPr>
          <w:rFonts w:hint="eastAsia" w:ascii="仿宋_GB2312" w:hAnsi="仿宋_GB2312" w:eastAsia="仿宋_GB2312" w:cs="仿宋_GB2312"/>
          <w:b/>
          <w:bCs/>
          <w:sz w:val="32"/>
          <w:szCs w:val="32"/>
        </w:rPr>
        <w:t>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在今年</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决算公开中反</w:t>
      </w:r>
      <w:r>
        <w:rPr>
          <w:rFonts w:hint="eastAsia" w:ascii="仿宋_GB2312" w:hAnsi="仿宋_GB2312" w:eastAsia="仿宋_GB2312" w:cs="仿宋_GB2312"/>
          <w:sz w:val="32"/>
          <w:szCs w:val="32"/>
          <w:lang w:val="en-US" w:eastAsia="zh-CN"/>
        </w:rPr>
        <w:t>映藁城区秋冬PM</w:t>
      </w:r>
      <w:r>
        <w:rPr>
          <w:rFonts w:hint="eastAsia" w:ascii="仿宋_GB2312" w:hAnsi="仿宋_GB2312" w:eastAsia="仿宋_GB2312" w:cs="仿宋_GB2312"/>
          <w:sz w:val="32"/>
          <w:szCs w:val="32"/>
          <w:vertAlign w:val="subscript"/>
          <w:lang w:val="en-US" w:eastAsia="zh-CN"/>
        </w:rPr>
        <w:t>10</w:t>
      </w:r>
      <w:r>
        <w:rPr>
          <w:rFonts w:hint="eastAsia" w:ascii="仿宋_GB2312" w:hAnsi="仿宋_GB2312" w:eastAsia="仿宋_GB2312" w:cs="仿宋_GB2312"/>
          <w:sz w:val="32"/>
          <w:szCs w:val="32"/>
          <w:lang w:val="en-US" w:eastAsia="zh-CN"/>
        </w:rPr>
        <w:t>、PM</w:t>
      </w:r>
      <w:r>
        <w:rPr>
          <w:rFonts w:hint="eastAsia" w:ascii="仿宋_GB2312" w:hAnsi="仿宋_GB2312" w:eastAsia="仿宋_GB2312" w:cs="仿宋_GB2312"/>
          <w:sz w:val="32"/>
          <w:szCs w:val="32"/>
          <w:vertAlign w:val="subscript"/>
          <w:lang w:val="en-US" w:eastAsia="zh-CN"/>
        </w:rPr>
        <w:t>2.5</w:t>
      </w:r>
      <w:r>
        <w:rPr>
          <w:rFonts w:hint="eastAsia" w:ascii="仿宋_GB2312" w:hAnsi="仿宋_GB2312" w:eastAsia="仿宋_GB2312" w:cs="仿宋_GB2312"/>
          <w:sz w:val="32"/>
          <w:szCs w:val="32"/>
          <w:lang w:val="en-US" w:eastAsia="zh-CN"/>
        </w:rPr>
        <w:t>专项治理</w:t>
      </w:r>
      <w:r>
        <w:rPr>
          <w:rFonts w:hint="eastAsia" w:ascii="仿宋_GB2312" w:hAnsi="仿宋_GB2312" w:eastAsia="仿宋_GB2312" w:cs="仿宋_GB2312"/>
          <w:sz w:val="32"/>
          <w:szCs w:val="32"/>
        </w:rPr>
        <w:t>项目绩效自评结果。</w:t>
      </w:r>
    </w:p>
    <w:p>
      <w:pPr>
        <w:widowControl w:val="0"/>
        <w:numPr>
          <w:ilvl w:val="0"/>
          <w:numId w:val="0"/>
        </w:numPr>
        <w:adjustRightInd w:val="0"/>
        <w:snapToGrid w:val="0"/>
        <w:spacing w:line="580" w:lineRule="exact"/>
        <w:ind w:firstLine="640" w:firstLineChars="200"/>
        <w:jc w:val="both"/>
        <w:rPr>
          <w:rFonts w:hint="eastAsia" w:ascii="仿宋_GB2312" w:hAnsi="仿宋_GB2312" w:eastAsia="仿宋_GB2312" w:cs="仿宋_GB2312"/>
          <w:sz w:val="32"/>
          <w:szCs w:val="32"/>
          <w:highlight w:val="yellow"/>
        </w:rPr>
      </w:pPr>
      <w:r>
        <w:rPr>
          <w:rFonts w:hint="eastAsia" w:ascii="仿宋_GB2312" w:hAnsi="仿宋_GB2312" w:eastAsia="仿宋_GB2312" w:cs="仿宋_GB2312"/>
          <w:sz w:val="32"/>
          <w:szCs w:val="32"/>
          <w:lang w:val="en-US" w:eastAsia="zh-CN"/>
        </w:rPr>
        <w:t>藁城区秋冬PM</w:t>
      </w:r>
      <w:r>
        <w:rPr>
          <w:rFonts w:hint="eastAsia" w:ascii="仿宋_GB2312" w:hAnsi="仿宋_GB2312" w:eastAsia="仿宋_GB2312" w:cs="仿宋_GB2312"/>
          <w:sz w:val="32"/>
          <w:szCs w:val="32"/>
          <w:vertAlign w:val="subscript"/>
          <w:lang w:val="en-US" w:eastAsia="zh-CN"/>
        </w:rPr>
        <w:t>10</w:t>
      </w:r>
      <w:r>
        <w:rPr>
          <w:rFonts w:hint="eastAsia" w:ascii="仿宋_GB2312" w:hAnsi="仿宋_GB2312" w:eastAsia="仿宋_GB2312" w:cs="仿宋_GB2312"/>
          <w:sz w:val="32"/>
          <w:szCs w:val="32"/>
          <w:lang w:val="en-US" w:eastAsia="zh-CN"/>
        </w:rPr>
        <w:t>、PM</w:t>
      </w:r>
      <w:r>
        <w:rPr>
          <w:rFonts w:hint="eastAsia" w:ascii="仿宋_GB2312" w:hAnsi="仿宋_GB2312" w:eastAsia="仿宋_GB2312" w:cs="仿宋_GB2312"/>
          <w:sz w:val="32"/>
          <w:szCs w:val="32"/>
          <w:vertAlign w:val="subscript"/>
          <w:lang w:val="en-US" w:eastAsia="zh-CN"/>
        </w:rPr>
        <w:t>2.5</w:t>
      </w:r>
      <w:r>
        <w:rPr>
          <w:rFonts w:hint="eastAsia" w:ascii="仿宋_GB2312" w:hAnsi="仿宋_GB2312" w:eastAsia="仿宋_GB2312" w:cs="仿宋_GB2312"/>
          <w:sz w:val="32"/>
          <w:szCs w:val="32"/>
          <w:lang w:val="en-US" w:eastAsia="zh-CN"/>
        </w:rPr>
        <w:t>专项治理</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藁城区秋冬PM</w:t>
      </w:r>
      <w:r>
        <w:rPr>
          <w:rFonts w:hint="eastAsia" w:ascii="仿宋_GB2312" w:hAnsi="仿宋_GB2312" w:eastAsia="仿宋_GB2312" w:cs="仿宋_GB2312"/>
          <w:sz w:val="32"/>
          <w:szCs w:val="32"/>
          <w:vertAlign w:val="subscript"/>
          <w:lang w:val="en-US" w:eastAsia="zh-CN"/>
        </w:rPr>
        <w:t>10</w:t>
      </w:r>
      <w:r>
        <w:rPr>
          <w:rFonts w:hint="eastAsia" w:ascii="仿宋_GB2312" w:hAnsi="仿宋_GB2312" w:eastAsia="仿宋_GB2312" w:cs="仿宋_GB2312"/>
          <w:sz w:val="32"/>
          <w:szCs w:val="32"/>
          <w:lang w:val="en-US" w:eastAsia="zh-CN"/>
        </w:rPr>
        <w:t>、PM</w:t>
      </w:r>
      <w:r>
        <w:rPr>
          <w:rFonts w:hint="eastAsia" w:ascii="仿宋_GB2312" w:hAnsi="仿宋_GB2312" w:eastAsia="仿宋_GB2312" w:cs="仿宋_GB2312"/>
          <w:sz w:val="32"/>
          <w:szCs w:val="32"/>
          <w:vertAlign w:val="subscript"/>
          <w:lang w:val="en-US" w:eastAsia="zh-CN"/>
        </w:rPr>
        <w:t>2.5</w:t>
      </w:r>
      <w:r>
        <w:rPr>
          <w:rFonts w:hint="eastAsia" w:ascii="仿宋_GB2312" w:hAnsi="仿宋_GB2312" w:eastAsia="仿宋_GB2312" w:cs="仿宋_GB2312"/>
          <w:sz w:val="32"/>
          <w:szCs w:val="32"/>
          <w:lang w:val="en-US" w:eastAsia="zh-CN"/>
        </w:rPr>
        <w:t>专项治理</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61.68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61.68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通过项目实施，完成了年初设定的各项绩效目标，完成支持藁城区大气污染防治，</w:t>
      </w:r>
      <w:r>
        <w:rPr>
          <w:rFonts w:hint="eastAsia" w:ascii="仿宋_GB2312" w:hAnsi="仿宋_GB2312" w:eastAsia="仿宋_GB2312" w:cs="仿宋_GB2312"/>
          <w:sz w:val="32"/>
          <w:szCs w:val="32"/>
          <w:highlight w:val="none"/>
          <w:lang w:eastAsia="zh-CN"/>
        </w:rPr>
        <w:t>完成</w:t>
      </w:r>
      <w:r>
        <w:rPr>
          <w:rFonts w:hint="eastAsia" w:ascii="仿宋_GB2312" w:hAnsi="仿宋_GB2312" w:eastAsia="仿宋_GB2312" w:cs="仿宋_GB2312"/>
          <w:sz w:val="32"/>
          <w:szCs w:val="32"/>
          <w:highlight w:val="none"/>
        </w:rPr>
        <w:t>藁城区202</w:t>
      </w: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年空气质量持续改善，未发现问题。</w:t>
      </w:r>
    </w:p>
    <w:tbl>
      <w:tblPr>
        <w:tblStyle w:val="6"/>
        <w:tblW w:w="1067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54"/>
        <w:gridCol w:w="1080"/>
        <w:gridCol w:w="1275"/>
        <w:gridCol w:w="1275"/>
        <w:gridCol w:w="1275"/>
        <w:gridCol w:w="1275"/>
        <w:gridCol w:w="1275"/>
        <w:gridCol w:w="1230"/>
        <w:gridCol w:w="7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10674" w:type="dxa"/>
            <w:gridSpan w:val="9"/>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32"/>
                <w:szCs w:val="32"/>
                <w:u w:val="none"/>
              </w:rPr>
            </w:pPr>
            <w:r>
              <w:rPr>
                <w:rFonts w:hint="eastAsia" w:ascii="方正小标宋_GBK" w:hAnsi="方正小标宋_GBK" w:eastAsia="方正小标宋_GBK" w:cs="方正小标宋_GBK"/>
                <w:i w:val="0"/>
                <w:color w:val="000000"/>
                <w:kern w:val="0"/>
                <w:sz w:val="32"/>
                <w:szCs w:val="32"/>
                <w:u w:val="none"/>
                <w:lang w:val="en-US" w:eastAsia="zh-CN" w:bidi="ar"/>
              </w:rPr>
              <w:t>区级单位预算项目绩效自评表（2022年度）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vAlign w:val="center"/>
          </w:tcPr>
          <w:p>
            <w:pPr>
              <w:jc w:val="left"/>
              <w:rPr>
                <w:rFonts w:hint="eastAsia" w:ascii="宋体" w:hAnsi="宋体" w:eastAsia="宋体" w:cs="宋体"/>
                <w:i w:val="0"/>
                <w:color w:val="000000"/>
                <w:sz w:val="16"/>
                <w:szCs w:val="16"/>
                <w:u w:val="none"/>
              </w:rPr>
            </w:pPr>
          </w:p>
        </w:tc>
        <w:tc>
          <w:tcPr>
            <w:tcW w:w="0" w:type="auto"/>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1254"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项目序号</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2390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项目实施单位</w:t>
            </w:r>
          </w:p>
        </w:tc>
        <w:tc>
          <w:tcPr>
            <w:tcW w:w="4515" w:type="dxa"/>
            <w:gridSpan w:val="4"/>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石家庄市生态环境局藁城区分局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83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藁城区秋冬PM10、PM2.5专项治理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预算调整数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自筹资金数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结余资金数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结余资金去向</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61.68</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61.68</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61.68</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965"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254" w:type="dxa"/>
            <w:vMerge w:val="restart"/>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630"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825"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254"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363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对藁城区秋冬季PM10、PM2.5专项治理</w:t>
            </w:r>
          </w:p>
        </w:tc>
        <w:tc>
          <w:tcPr>
            <w:tcW w:w="382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对藁城区秋冬季PM10、PM2.5专项治理</w:t>
            </w:r>
          </w:p>
        </w:tc>
        <w:tc>
          <w:tcPr>
            <w:tcW w:w="196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254"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36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38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9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254"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36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38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9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254"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四、年度绩效指标完成情况</w:t>
            </w:r>
          </w:p>
        </w:tc>
        <w:tc>
          <w:tcPr>
            <w:tcW w:w="108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27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550"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275" w:type="dxa"/>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指标分值</w:t>
            </w:r>
          </w:p>
        </w:tc>
        <w:tc>
          <w:tcPr>
            <w:tcW w:w="1275" w:type="dxa"/>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27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治理点位数量</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10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1个</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1个</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治理工作完成率</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10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治理任务完成及时率</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10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控制在预算内</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10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控制在预算内</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控制在预算内</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预算执行率指标（10分）</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预算执行率=执行数/预算调整数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default" w:ascii="宋体" w:hAnsi="宋体" w:eastAsia="宋体" w:cs="宋体"/>
                <w:i w:val="0"/>
                <w:color w:val="000000"/>
                <w:kern w:val="0"/>
                <w:sz w:val="16"/>
                <w:szCs w:val="16"/>
                <w:u w:val="none"/>
                <w:lang w:val="en-US" w:eastAsia="zh-CN" w:bidi="ar"/>
              </w:rPr>
              <w:t>10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default" w:ascii="宋体" w:hAnsi="宋体" w:eastAsia="宋体" w:cs="宋体"/>
                <w:i w:val="0"/>
                <w:color w:val="000000"/>
                <w:kern w:val="0"/>
                <w:sz w:val="16"/>
                <w:szCs w:val="16"/>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default" w:ascii="宋体" w:hAnsi="宋体" w:eastAsia="宋体" w:cs="宋体"/>
                <w:i w:val="0"/>
                <w:color w:val="000000"/>
                <w:kern w:val="0"/>
                <w:sz w:val="16"/>
                <w:szCs w:val="16"/>
                <w:u w:val="none"/>
                <w:lang w:val="en-US" w:eastAsia="zh-CN" w:bidi="ar"/>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127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生态环境效益</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对环境改善贡献</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20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改善</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改善</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jc w:val="center"/>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7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项目持续发挥作用期限</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20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方正书宋_GBK" w:hAnsi="方正书宋_GBK" w:eastAsia="方正书宋_GBK" w:cs="方正书宋_GBK"/>
                <w:i w:val="0"/>
                <w:color w:val="000000"/>
                <w:sz w:val="21"/>
                <w:szCs w:val="21"/>
                <w:u w:val="none"/>
              </w:rPr>
            </w:pPr>
            <w:r>
              <w:rPr>
                <w:rFonts w:hint="eastAsia" w:ascii="宋体" w:hAnsi="宋体" w:eastAsia="宋体" w:cs="宋体"/>
                <w:i w:val="0"/>
                <w:color w:val="000000"/>
                <w:kern w:val="0"/>
                <w:sz w:val="16"/>
                <w:szCs w:val="16"/>
                <w:u w:val="none"/>
                <w:lang w:val="en-US" w:eastAsia="zh-CN" w:bidi="ar"/>
              </w:rPr>
              <w:t>1年</w:t>
            </w:r>
          </w:p>
        </w:tc>
        <w:tc>
          <w:tcPr>
            <w:tcW w:w="123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方正书宋_GBK" w:hAnsi="方正书宋_GBK" w:eastAsia="方正书宋_GBK" w:cs="方正书宋_GBK"/>
                <w:i w:val="0"/>
                <w:color w:val="000000"/>
                <w:sz w:val="21"/>
                <w:szCs w:val="21"/>
                <w:u w:val="none"/>
              </w:rPr>
            </w:pPr>
            <w:r>
              <w:rPr>
                <w:rFonts w:hint="eastAsia" w:ascii="宋体" w:hAnsi="宋体" w:eastAsia="宋体" w:cs="宋体"/>
                <w:i w:val="0"/>
                <w:color w:val="000000"/>
                <w:kern w:val="0"/>
                <w:sz w:val="16"/>
                <w:szCs w:val="16"/>
                <w:u w:val="none"/>
                <w:lang w:val="en-US" w:eastAsia="zh-CN" w:bidi="ar"/>
              </w:rPr>
              <w:t>1年</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（10分）</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default" w:ascii="宋体" w:hAnsi="宋体" w:eastAsia="宋体" w:cs="宋体"/>
                <w:i w:val="0"/>
                <w:color w:val="000000"/>
                <w:kern w:val="0"/>
                <w:sz w:val="16"/>
                <w:szCs w:val="16"/>
                <w:u w:val="none"/>
                <w:lang w:val="en-US" w:eastAsia="zh-CN" w:bidi="ar"/>
              </w:rPr>
              <w:t>10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default" w:ascii="宋体" w:hAnsi="宋体" w:eastAsia="宋体" w:cs="宋体"/>
                <w:i w:val="0"/>
                <w:color w:val="000000"/>
                <w:kern w:val="0"/>
                <w:sz w:val="16"/>
                <w:szCs w:val="16"/>
                <w:u w:val="none"/>
                <w:lang w:val="en-US" w:eastAsia="zh-CN" w:bidi="ar"/>
              </w:rPr>
              <w:t>≥9</w:t>
            </w:r>
            <w:r>
              <w:rPr>
                <w:rFonts w:hint="eastAsia" w:ascii="宋体" w:hAnsi="宋体" w:eastAsia="宋体" w:cs="宋体"/>
                <w:i w:val="0"/>
                <w:color w:val="000000"/>
                <w:kern w:val="0"/>
                <w:sz w:val="16"/>
                <w:szCs w:val="16"/>
                <w:u w:val="none"/>
                <w:lang w:val="en-US" w:eastAsia="zh-CN" w:bidi="ar"/>
              </w:rPr>
              <w:t>5</w:t>
            </w:r>
            <w:r>
              <w:rPr>
                <w:rFonts w:hint="default" w:ascii="宋体" w:hAnsi="宋体" w:eastAsia="宋体" w:cs="宋体"/>
                <w:i w:val="0"/>
                <w:color w:val="000000"/>
                <w:kern w:val="0"/>
                <w:sz w:val="16"/>
                <w:szCs w:val="16"/>
                <w:u w:val="none"/>
                <w:lang w:val="en-US" w:eastAsia="zh-CN" w:bidi="ar"/>
              </w:rPr>
              <w:t>%</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default" w:ascii="宋体" w:hAnsi="宋体" w:eastAsia="宋体" w:cs="宋体"/>
                <w:i w:val="0"/>
                <w:color w:val="000000"/>
                <w:kern w:val="0"/>
                <w:sz w:val="16"/>
                <w:szCs w:val="16"/>
                <w:u w:val="none"/>
                <w:lang w:val="en-US" w:eastAsia="zh-CN" w:bidi="ar"/>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868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五、项目绩效分析</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项目存在问题</w:t>
            </w:r>
          </w:p>
        </w:tc>
        <w:tc>
          <w:tcPr>
            <w:tcW w:w="83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83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问题成因分析</w:t>
            </w:r>
          </w:p>
        </w:tc>
        <w:tc>
          <w:tcPr>
            <w:tcW w:w="83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83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整改措施</w:t>
            </w:r>
          </w:p>
        </w:tc>
        <w:tc>
          <w:tcPr>
            <w:tcW w:w="83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83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0674" w:type="dxa"/>
            <w:gridSpan w:val="9"/>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注：指标值仅供参考，绩效指标设定应参考相关历史数据、行业标准、计划标准等，科学制定指标值。</w:t>
            </w:r>
          </w:p>
        </w:tc>
      </w:tr>
    </w:tbl>
    <w:p>
      <w:pPr>
        <w:numPr>
          <w:ilvl w:val="0"/>
          <w:numId w:val="0"/>
        </w:numPr>
        <w:adjustRightInd w:val="0"/>
        <w:snapToGrid w:val="0"/>
        <w:spacing w:line="580" w:lineRule="exact"/>
        <w:rPr>
          <w:rFonts w:ascii="仿宋_GB2312" w:hAnsi="仿宋_GB2312" w:eastAsia="仿宋_GB2312" w:cs="仿宋_GB2312"/>
          <w:sz w:val="32"/>
          <w:szCs w:val="32"/>
        </w:rPr>
      </w:pPr>
    </w:p>
    <w:p>
      <w:pPr>
        <w:numPr>
          <w:ilvl w:val="0"/>
          <w:numId w:val="3"/>
        </w:numPr>
        <w:adjustRightInd w:val="0"/>
        <w:snapToGrid w:val="0"/>
        <w:spacing w:line="580" w:lineRule="exact"/>
        <w:ind w:left="420" w:leftChars="200" w:firstLine="0" w:firstLineChars="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highlight w:val="none"/>
          <w:lang w:eastAsia="zh-CN"/>
        </w:rPr>
        <w:t>单位</w:t>
      </w:r>
      <w:r>
        <w:rPr>
          <w:rFonts w:hint="eastAsia" w:ascii="仿宋_GB2312" w:hAnsi="仿宋_GB2312" w:eastAsia="仿宋_GB2312" w:cs="仿宋_GB2312"/>
          <w:b/>
          <w:bCs/>
          <w:sz w:val="32"/>
          <w:szCs w:val="32"/>
        </w:rPr>
        <w:t>评价项目绩效评价结果</w:t>
      </w:r>
    </w:p>
    <w:p>
      <w:pPr>
        <w:numPr>
          <w:ilvl w:val="0"/>
          <w:numId w:val="0"/>
        </w:numPr>
        <w:adjustRightInd w:val="0"/>
        <w:snapToGrid w:val="0"/>
        <w:spacing w:line="580" w:lineRule="exact"/>
        <w:ind w:leftChars="200"/>
        <w:rPr>
          <w:rFonts w:hint="default" w:ascii="仿宋_GB2312" w:hAnsi="仿宋_GB2312" w:eastAsia="仿宋_GB2312" w:cs="仿宋_GB2312"/>
          <w:b w:val="0"/>
          <w:bCs w:val="0"/>
          <w:sz w:val="32"/>
          <w:szCs w:val="32"/>
          <w:lang w:val="en" w:eastAsia="zh-CN"/>
        </w:rPr>
      </w:pPr>
      <w:r>
        <w:rPr>
          <w:rFonts w:hint="eastAsia" w:ascii="仿宋_GB2312" w:hAnsi="仿宋_GB2312" w:eastAsia="仿宋_GB2312" w:cs="仿宋_GB2312"/>
          <w:b w:val="0"/>
          <w:bCs w:val="0"/>
          <w:sz w:val="32"/>
          <w:szCs w:val="32"/>
          <w:lang w:val="en" w:eastAsia="zh-CN"/>
        </w:rPr>
        <w:t>优秀</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w:t>
      </w:r>
      <w:r>
        <w:rPr>
          <w:rFonts w:hint="eastAsia" w:ascii="仿宋_GB2312" w:hAnsi="仿宋_GB2312" w:eastAsia="仿宋_GB2312" w:cs="仿宋_GB2312"/>
          <w:sz w:val="32"/>
          <w:szCs w:val="32"/>
        </w:rPr>
        <w:t>未发生</w:t>
      </w:r>
      <w:r>
        <w:rPr>
          <w:rFonts w:hint="eastAsia" w:ascii="仿宋_GB2312" w:hAnsi="仿宋_GB2312" w:eastAsia="仿宋_GB2312" w:cs="仿宋_GB2312"/>
          <w:sz w:val="32"/>
          <w:szCs w:val="32"/>
          <w:lang w:eastAsia="zh-CN"/>
        </w:rPr>
        <w:t>一般公共预算财政拨款“三公”经费支出、政府性基金预算财政拨款收入支出决算表</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国有资金经营预算</w:t>
      </w:r>
      <w:r>
        <w:rPr>
          <w:rFonts w:hint="eastAsia" w:ascii="仿宋_GB2312" w:hAnsi="Times New Roman" w:eastAsia="仿宋_GB2312" w:cs="DengXian-Regular"/>
          <w:sz w:val="32"/>
          <w:szCs w:val="32"/>
        </w:rPr>
        <w:t>无收支及结转结余情况，故</w:t>
      </w:r>
      <w:r>
        <w:rPr>
          <w:rFonts w:hint="eastAsia" w:ascii="仿宋_GB2312" w:hAnsi="仿宋_GB2312" w:eastAsia="仿宋_GB2312" w:cs="仿宋_GB2312"/>
          <w:sz w:val="32"/>
          <w:szCs w:val="32"/>
          <w:lang w:eastAsia="zh-CN"/>
        </w:rPr>
        <w:t>一般公共预算财政拨款“三公”经费支出决算表、政府性基金预算财政拨款收入支出决算表</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国有资金经营预算财政拨款支出决算</w:t>
      </w:r>
      <w:r>
        <w:rPr>
          <w:rFonts w:hint="eastAsia" w:ascii="仿宋_GB2312" w:hAnsi="Times New Roman" w:eastAsia="仿宋_GB2312" w:cs="DengXian-Regular"/>
          <w:sz w:val="32"/>
          <w:szCs w:val="32"/>
        </w:rPr>
        <w:t>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仿宋_GB2312" w:hAnsi="宋体" w:eastAsia="仿宋_GB2312" w:cs="Times New Roman"/>
          <w:color w:val="000000"/>
          <w:kern w:val="0"/>
          <w:sz w:val="32"/>
          <w:szCs w:val="32"/>
        </w:rPr>
        <w:drawing>
          <wp:anchor distT="0" distB="0" distL="114300" distR="114300" simplePos="0" relativeHeight="251672576" behindDoc="0" locked="0" layoutInCell="1" allowOverlap="1">
            <wp:simplePos x="0" y="0"/>
            <wp:positionH relativeFrom="column">
              <wp:posOffset>485140</wp:posOffset>
            </wp:positionH>
            <wp:positionV relativeFrom="margin">
              <wp:posOffset>2315845</wp:posOffset>
            </wp:positionV>
            <wp:extent cx="640080" cy="640080"/>
            <wp:effectExtent l="0" t="0" r="7620" b="7620"/>
            <wp:wrapNone/>
            <wp:docPr id="76" name="图片 76" descr="32313535383135393b32313535383230393bcbb5c3f7cae9"/>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76" name="图片 76" descr="32313535383135393b32313535383230393bcbb5c3f7cae9"/>
                    <pic:cNvPicPr>
                      <a:picLocks noChangeAspect="true"/>
                    </pic:cNvPicPr>
                  </pic:nvPicPr>
                  <pic:blipFill>
                    <a:blip r:embed="rId16"/>
                    <a:stretch>
                      <a:fillRect/>
                    </a:stretch>
                  </pic:blipFill>
                  <pic:spPr>
                    <a:xfrm>
                      <a:off x="0" y="0"/>
                      <a:ext cx="640080" cy="640080"/>
                    </a:xfrm>
                    <a:prstGeom prst="rect">
                      <a:avLst/>
                    </a:prstGeom>
                  </pic:spPr>
                </pic:pic>
              </a:graphicData>
            </a:graphic>
          </wp:anchor>
        </w:drawing>
      </w:r>
    </w:p>
    <w:p>
      <w:pPr>
        <w:widowControl/>
        <w:jc w:val="center"/>
        <w:rPr>
          <w:sz w:val="44"/>
          <w:szCs w:val="44"/>
          <w14:textOutline w14:w="9525" w14:cap="flat" w14:cmpd="sng" w14:algn="ctr">
            <w14:solidFill>
              <w14:schemeClr w14:val="tx1">
                <w14:lumMod w14:val="50000"/>
                <w14:lumOff w14:val="50000"/>
              </w14:schemeClr>
            </w14:solidFill>
            <w14:prstDash w14:val="solid"/>
            <w14:round/>
          </w14:textOutline>
        </w:rPr>
      </w:pPr>
    </w:p>
    <w:p>
      <w:pPr>
        <w:rPr>
          <w:rFonts w:ascii="仿宋_GB2312" w:hAnsi="宋体" w:eastAsia="仿宋_GB2312" w:cs="ArialUnicodeMS"/>
          <w:sz w:val="32"/>
          <w:szCs w:val="32"/>
        </w:rPr>
      </w:pPr>
    </w:p>
    <w:p>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财政拨款收入：</w:t>
      </w:r>
      <w:r>
        <w:rPr>
          <w:rFonts w:hint="eastAsia" w:ascii="仿宋_GB2312" w:hAnsi="宋体" w:eastAsia="仿宋_GB2312" w:cs="Times New Roman"/>
          <w:bCs/>
          <w:color w:val="000000"/>
          <w:kern w:val="0"/>
          <w:sz w:val="32"/>
          <w:szCs w:val="32"/>
        </w:rPr>
        <w:t>指</w:t>
      </w:r>
      <w:r>
        <w:rPr>
          <w:rFonts w:hint="eastAsia" w:ascii="仿宋_GB2312" w:hAnsi="宋体" w:eastAsia="仿宋_GB2312" w:cs="Times New Roman"/>
          <w:bCs/>
          <w:color w:val="000000"/>
          <w:kern w:val="0"/>
          <w:sz w:val="32"/>
          <w:szCs w:val="32"/>
          <w:lang w:eastAsia="zh-CN"/>
        </w:rPr>
        <w:t>单位</w:t>
      </w:r>
      <w:r>
        <w:rPr>
          <w:rFonts w:hint="eastAsia" w:ascii="仿宋_GB2312" w:hAnsi="宋体" w:eastAsia="仿宋_GB2312" w:cs="Times New Roman"/>
          <w:bCs/>
          <w:color w:val="000000"/>
          <w:kern w:val="0"/>
          <w:sz w:val="32"/>
          <w:szCs w:val="32"/>
        </w:rPr>
        <w:t>从同级财政</w:t>
      </w:r>
      <w:r>
        <w:rPr>
          <w:rFonts w:hint="eastAsia" w:ascii="仿宋_GB2312" w:hAnsi="宋体" w:eastAsia="仿宋_GB2312" w:cs="Times New Roman"/>
          <w:bCs/>
          <w:color w:val="000000"/>
          <w:kern w:val="0"/>
          <w:sz w:val="32"/>
          <w:szCs w:val="32"/>
          <w:lang w:eastAsia="zh-CN"/>
        </w:rPr>
        <w:t>单位</w:t>
      </w:r>
      <w:r>
        <w:rPr>
          <w:rFonts w:hint="eastAsia" w:ascii="仿宋_GB2312" w:hAnsi="宋体" w:eastAsia="仿宋_GB2312" w:cs="Times New Roman"/>
          <w:bCs/>
          <w:color w:val="000000"/>
          <w:kern w:val="0"/>
          <w:sz w:val="32"/>
          <w:szCs w:val="32"/>
        </w:rPr>
        <w:t>取得的财政预</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算资金。</w:t>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事业收入：</w:t>
      </w:r>
      <w:r>
        <w:rPr>
          <w:rFonts w:hint="eastAsia" w:ascii="仿宋_GB2312" w:hAnsi="宋体" w:eastAsia="仿宋_GB2312" w:cs="Times New Roman"/>
          <w:bCs/>
          <w:color w:val="000000"/>
          <w:kern w:val="0"/>
          <w:sz w:val="32"/>
          <w:szCs w:val="32"/>
        </w:rPr>
        <w:t>指事业单位开展专业业务活动及辅助活动</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取得的收入。</w:t>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经营收入：</w:t>
      </w:r>
      <w:r>
        <w:rPr>
          <w:rFonts w:hint="eastAsia" w:ascii="仿宋_GB2312" w:hAnsi="宋体" w:eastAsia="仿宋_GB2312" w:cs="Times New Roman"/>
          <w:bCs/>
          <w:color w:val="000000"/>
          <w:kern w:val="0"/>
          <w:sz w:val="32"/>
          <w:szCs w:val="32"/>
        </w:rPr>
        <w:t>指事业单位在专业业务活动及其辅助活动</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之外开展非独立核算经营活动取得的收入。</w:t>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其他收入：</w:t>
      </w:r>
      <w:r>
        <w:rPr>
          <w:rFonts w:hint="eastAsia" w:ascii="仿宋_GB2312" w:hAnsi="宋体" w:eastAsia="仿宋_GB2312" w:cs="Times New Roman"/>
          <w:bCs/>
          <w:color w:val="000000"/>
          <w:kern w:val="0"/>
          <w:sz w:val="32"/>
          <w:szCs w:val="32"/>
        </w:rPr>
        <w:t>指</w:t>
      </w:r>
      <w:r>
        <w:rPr>
          <w:rFonts w:hint="eastAsia" w:ascii="仿宋_GB2312" w:hAnsi="宋体" w:eastAsia="仿宋_GB2312" w:cs="Times New Roman"/>
          <w:bCs/>
          <w:color w:val="000000"/>
          <w:kern w:val="0"/>
          <w:sz w:val="32"/>
          <w:szCs w:val="32"/>
          <w:lang w:eastAsia="zh-CN"/>
        </w:rPr>
        <w:t>单位</w:t>
      </w:r>
      <w:r>
        <w:rPr>
          <w:rFonts w:hint="eastAsia" w:ascii="仿宋_GB2312" w:hAnsi="宋体" w:eastAsia="仿宋_GB2312" w:cs="Times New Roman"/>
          <w:bCs/>
          <w:color w:val="000000"/>
          <w:kern w:val="0"/>
          <w:sz w:val="32"/>
          <w:szCs w:val="32"/>
        </w:rPr>
        <w:t>取得的除上述收入以外的各项收</w:t>
      </w:r>
    </w:p>
    <w:p>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Times New Roman"/>
          <w:bCs/>
          <w:color w:val="000000"/>
          <w:kern w:val="0"/>
          <w:sz w:val="32"/>
          <w:szCs w:val="32"/>
        </w:rPr>
        <w:t>入。主要是事业单位固定资产出租收入、存款利息收入等。</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 xml:space="preserve">   五、使用非财政拨款结余：</w:t>
      </w:r>
      <w:r>
        <w:rPr>
          <w:rFonts w:hint="eastAsia" w:ascii="仿宋_GB2312" w:hAnsi="宋体" w:eastAsia="仿宋_GB2312" w:cs="Times New Roman"/>
          <w:bCs/>
          <w:color w:val="000000"/>
          <w:kern w:val="0"/>
          <w:sz w:val="32"/>
          <w:szCs w:val="32"/>
        </w:rPr>
        <w:t>指事业单位使用以前年度积累的非财政拨款结余弥补当年收支差额的金额。</w:t>
      </w:r>
    </w:p>
    <w:p>
      <w:pPr>
        <w:numPr>
          <w:ilvl w:val="0"/>
          <w:numId w:val="5"/>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年初结转和结余：</w:t>
      </w:r>
      <w:r>
        <w:rPr>
          <w:rFonts w:hint="eastAsia" w:ascii="仿宋_GB2312" w:hAnsi="宋体" w:eastAsia="仿宋_GB2312" w:cs="Times New Roman"/>
          <w:bCs/>
          <w:color w:val="000000"/>
          <w:kern w:val="0"/>
          <w:sz w:val="32"/>
          <w:szCs w:val="32"/>
        </w:rPr>
        <w:t>指</w:t>
      </w:r>
      <w:r>
        <w:rPr>
          <w:rFonts w:hint="eastAsia" w:ascii="仿宋_GB2312" w:hAnsi="宋体" w:eastAsia="仿宋_GB2312" w:cs="Times New Roman"/>
          <w:bCs/>
          <w:color w:val="000000"/>
          <w:kern w:val="0"/>
          <w:sz w:val="32"/>
          <w:szCs w:val="32"/>
          <w:lang w:eastAsia="zh-CN"/>
        </w:rPr>
        <w:t>单位</w:t>
      </w:r>
      <w:r>
        <w:rPr>
          <w:rFonts w:hint="eastAsia" w:ascii="仿宋_GB2312" w:hAnsi="宋体" w:eastAsia="仿宋_GB2312" w:cs="Times New Roman"/>
          <w:bCs/>
          <w:color w:val="000000"/>
          <w:kern w:val="0"/>
          <w:sz w:val="32"/>
          <w:szCs w:val="32"/>
        </w:rPr>
        <w:t>以前年度尚未完成、结转到</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本年仍按原规定用途继续使用的资金，或项目已完成等产生的结余资金。</w:t>
      </w:r>
    </w:p>
    <w:p>
      <w:pPr>
        <w:numPr>
          <w:ilvl w:val="0"/>
          <w:numId w:val="5"/>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结余分配：</w:t>
      </w:r>
      <w:r>
        <w:rPr>
          <w:rFonts w:hint="eastAsia" w:ascii="仿宋_GB2312" w:hAnsi="宋体" w:eastAsia="仿宋_GB2312" w:cs="Times New Roman"/>
          <w:bCs/>
          <w:color w:val="000000"/>
          <w:kern w:val="0"/>
          <w:sz w:val="32"/>
          <w:szCs w:val="32"/>
        </w:rPr>
        <w:t>指事业单位按照会计制度规定缴纳的所得</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税、提取的专用结余以及转入非财政拨款结余的金额等。</w:t>
      </w:r>
    </w:p>
    <w:p>
      <w:pPr>
        <w:numPr>
          <w:ilvl w:val="0"/>
          <w:numId w:val="5"/>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年末结转和结余：</w:t>
      </w:r>
      <w:r>
        <w:rPr>
          <w:rFonts w:hint="eastAsia" w:ascii="仿宋_GB2312" w:hAnsi="宋体" w:eastAsia="仿宋_GB2312" w:cs="Times New Roman"/>
          <w:bCs/>
          <w:color w:val="000000"/>
          <w:kern w:val="0"/>
          <w:sz w:val="32"/>
          <w:szCs w:val="32"/>
        </w:rPr>
        <w:t>指</w:t>
      </w:r>
      <w:r>
        <w:rPr>
          <w:rFonts w:hint="eastAsia" w:ascii="仿宋_GB2312" w:hAnsi="宋体" w:eastAsia="仿宋_GB2312" w:cs="Times New Roman"/>
          <w:bCs/>
          <w:color w:val="000000"/>
          <w:kern w:val="0"/>
          <w:sz w:val="32"/>
          <w:szCs w:val="32"/>
          <w:lang w:eastAsia="zh-CN"/>
        </w:rPr>
        <w:t>单位</w:t>
      </w:r>
      <w:r>
        <w:rPr>
          <w:rFonts w:hint="eastAsia" w:ascii="仿宋_GB2312" w:hAnsi="宋体" w:eastAsia="仿宋_GB2312" w:cs="Times New Roman"/>
          <w:bCs/>
          <w:color w:val="000000"/>
          <w:kern w:val="0"/>
          <w:sz w:val="32"/>
          <w:szCs w:val="32"/>
        </w:rPr>
        <w:t>按有关规定结转到下年或以</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后年度继续使用的资金，或项目已完成等产生的结余资金。</w:t>
      </w:r>
    </w:p>
    <w:p>
      <w:pPr>
        <w:numPr>
          <w:ilvl w:val="0"/>
          <w:numId w:val="5"/>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基本支出：</w:t>
      </w:r>
      <w:r>
        <w:rPr>
          <w:rFonts w:hint="eastAsia" w:ascii="仿宋_GB2312" w:hAnsi="宋体" w:eastAsia="仿宋_GB2312" w:cs="Times New Roman"/>
          <w:bCs/>
          <w:color w:val="000000"/>
          <w:kern w:val="0"/>
          <w:sz w:val="32"/>
          <w:szCs w:val="32"/>
        </w:rPr>
        <w:t>指为保障机构正常运转、完成日常工作任</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务而发生的人员支出和公用支出。</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十、项目支出：</w:t>
      </w:r>
      <w:r>
        <w:rPr>
          <w:rFonts w:hint="eastAsia" w:ascii="仿宋_GB2312" w:hAnsi="宋体" w:eastAsia="仿宋_GB2312" w:cs="Times New Roman"/>
          <w:color w:val="000000"/>
          <w:kern w:val="0"/>
          <w:sz w:val="32"/>
          <w:szCs w:val="32"/>
        </w:rPr>
        <w:t>指在基本支出之外为完成特定行政任务和事业发展目标所发生的支出。</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十一、基本建设支出：</w:t>
      </w:r>
      <w:r>
        <w:rPr>
          <w:rFonts w:hint="eastAsia" w:ascii="仿宋_GB2312" w:hAnsi="宋体" w:eastAsia="仿宋_GB2312" w:cs="Times New Roman"/>
          <w:color w:val="000000"/>
          <w:kern w:val="0"/>
          <w:sz w:val="32"/>
          <w:szCs w:val="32"/>
        </w:rPr>
        <w:t>填列由本级发展与改革</w:t>
      </w:r>
      <w:r>
        <w:rPr>
          <w:rFonts w:hint="eastAsia" w:ascii="仿宋_GB2312" w:hAnsi="宋体" w:eastAsia="仿宋_GB2312" w:cs="Times New Roman"/>
          <w:color w:val="000000"/>
          <w:kern w:val="0"/>
          <w:sz w:val="32"/>
          <w:szCs w:val="32"/>
          <w:lang w:eastAsia="zh-CN"/>
        </w:rPr>
        <w:t>单位</w:t>
      </w:r>
      <w:r>
        <w:rPr>
          <w:rFonts w:hint="eastAsia" w:ascii="仿宋_GB2312" w:hAnsi="宋体" w:eastAsia="仿宋_GB2312" w:cs="Times New Roman"/>
          <w:color w:val="000000"/>
          <w:kern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2" w:firstLineChars="200"/>
        <w:rPr>
          <w:rFonts w:ascii="仿宋_GB2312" w:hAnsi="宋体" w:eastAsia="仿宋_GB2312" w:cs="Times New Roman"/>
          <w:b/>
          <w:bCs/>
          <w:color w:val="000000"/>
          <w:kern w:val="0"/>
          <w:sz w:val="32"/>
          <w:szCs w:val="32"/>
        </w:rPr>
      </w:pPr>
      <w:r>
        <w:rPr>
          <w:rFonts w:hint="eastAsia" w:ascii="仿宋_GB2312" w:hAnsi="宋体" w:eastAsia="仿宋_GB2312" w:cs="Times New Roman"/>
          <w:b/>
          <w:bCs/>
          <w:color w:val="000000"/>
          <w:kern w:val="0"/>
          <w:sz w:val="32"/>
          <w:szCs w:val="32"/>
        </w:rPr>
        <w:t>十二、其他资本性支出：</w:t>
      </w:r>
      <w:r>
        <w:rPr>
          <w:rFonts w:hint="eastAsia" w:ascii="仿宋_GB2312" w:hAnsi="宋体" w:eastAsia="仿宋_GB2312" w:cs="Times New Roman"/>
          <w:color w:val="000000"/>
          <w:kern w:val="0"/>
          <w:sz w:val="32"/>
          <w:szCs w:val="32"/>
        </w:rPr>
        <w:t>填列由各级非发展与改革</w:t>
      </w:r>
      <w:r>
        <w:rPr>
          <w:rFonts w:hint="eastAsia" w:ascii="仿宋_GB2312" w:hAnsi="宋体" w:eastAsia="仿宋_GB2312" w:cs="Times New Roman"/>
          <w:color w:val="000000"/>
          <w:kern w:val="0"/>
          <w:sz w:val="32"/>
          <w:szCs w:val="32"/>
          <w:lang w:eastAsia="zh-CN"/>
        </w:rPr>
        <w:t>单位</w:t>
      </w:r>
      <w:r>
        <w:rPr>
          <w:rFonts w:hint="eastAsia" w:ascii="仿宋_GB2312" w:hAnsi="宋体" w:eastAsia="仿宋_GB2312" w:cs="Times New Roman"/>
          <w:color w:val="000000"/>
          <w:kern w:val="0"/>
          <w:sz w:val="32"/>
          <w:szCs w:val="32"/>
        </w:rPr>
        <w:t>集中安排的用于购置固定资产、战备性和应急性储备、土地和无形资产，以及购建基础设施、大型修缮和财政支持企业更新改造所发生的支出。</w:t>
      </w:r>
    </w:p>
    <w:p>
      <w:pPr>
        <w:snapToGrid w:val="0"/>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十三、“三公”经费：</w:t>
      </w:r>
      <w:r>
        <w:rPr>
          <w:rFonts w:hint="eastAsia" w:ascii="仿宋_GB2312" w:hAnsi="宋体" w:eastAsia="仿宋_GB2312" w:cs="Times New Roman"/>
          <w:color w:val="000000"/>
          <w:kern w:val="0"/>
          <w:sz w:val="32"/>
          <w:szCs w:val="32"/>
        </w:rPr>
        <w:t>指</w:t>
      </w:r>
      <w:r>
        <w:rPr>
          <w:rFonts w:hint="eastAsia" w:ascii="仿宋_GB2312" w:hAnsi="宋体" w:eastAsia="仿宋_GB2312" w:cs="Times New Roman"/>
          <w:color w:val="000000"/>
          <w:kern w:val="0"/>
          <w:sz w:val="32"/>
          <w:szCs w:val="32"/>
          <w:lang w:eastAsia="zh-CN"/>
        </w:rPr>
        <w:t>单位</w:t>
      </w:r>
      <w:r>
        <w:rPr>
          <w:rFonts w:hint="eastAsia" w:ascii="仿宋_GB2312" w:hAnsi="宋体" w:eastAsia="仿宋_GB2312" w:cs="Times New Roman"/>
          <w:color w:val="000000"/>
          <w:kern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十四、其他交通费用：</w:t>
      </w:r>
      <w:r>
        <w:rPr>
          <w:rFonts w:hint="eastAsia" w:ascii="仿宋_GB2312" w:hAnsi="宋体" w:eastAsia="仿宋_GB2312" w:cs="Times New Roman"/>
          <w:color w:val="000000"/>
          <w:kern w:val="0"/>
          <w:sz w:val="32"/>
          <w:szCs w:val="32"/>
        </w:rPr>
        <w:t>填列</w:t>
      </w:r>
      <w:r>
        <w:rPr>
          <w:rFonts w:hint="eastAsia" w:ascii="仿宋_GB2312" w:hAnsi="宋体" w:eastAsia="仿宋_GB2312" w:cs="Times New Roman"/>
          <w:color w:val="000000"/>
          <w:kern w:val="0"/>
          <w:sz w:val="32"/>
          <w:szCs w:val="32"/>
          <w:lang w:eastAsia="zh-CN"/>
        </w:rPr>
        <w:t>单位</w:t>
      </w:r>
      <w:r>
        <w:rPr>
          <w:rFonts w:hint="eastAsia" w:ascii="仿宋_GB2312" w:hAnsi="宋体" w:eastAsia="仿宋_GB2312" w:cs="Times New Roman"/>
          <w:color w:val="000000"/>
          <w:kern w:val="0"/>
          <w:sz w:val="32"/>
          <w:szCs w:val="32"/>
        </w:rPr>
        <w:t>除公务用车运行维护费以外的其他交通费用。如公务交通补贴、租车费用、出租车费用，飞机、船舶等燃料费、维修费、保险费等。</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十五、公务用车购置：</w:t>
      </w:r>
      <w:r>
        <w:rPr>
          <w:rFonts w:hint="eastAsia" w:ascii="仿宋_GB2312" w:hAnsi="宋体" w:eastAsia="仿宋_GB2312" w:cs="Times New Roman"/>
          <w:color w:val="000000"/>
          <w:kern w:val="0"/>
          <w:sz w:val="32"/>
          <w:szCs w:val="32"/>
        </w:rPr>
        <w:t>填列</w:t>
      </w:r>
      <w:r>
        <w:rPr>
          <w:rFonts w:hint="eastAsia" w:ascii="仿宋_GB2312" w:hAnsi="宋体" w:eastAsia="仿宋_GB2312" w:cs="Times New Roman"/>
          <w:color w:val="000000"/>
          <w:kern w:val="0"/>
          <w:sz w:val="32"/>
          <w:szCs w:val="32"/>
          <w:lang w:eastAsia="zh-CN"/>
        </w:rPr>
        <w:t>单位</w:t>
      </w:r>
      <w:r>
        <w:rPr>
          <w:rFonts w:hint="eastAsia" w:ascii="仿宋_GB2312" w:hAnsi="宋体" w:eastAsia="仿宋_GB2312" w:cs="Times New Roman"/>
          <w:color w:val="000000"/>
          <w:kern w:val="0"/>
          <w:sz w:val="32"/>
          <w:szCs w:val="32"/>
        </w:rPr>
        <w:t>公务用车车辆购置支出（含车辆购置税、牌照费）。</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十六、其他交通工具购置：</w:t>
      </w:r>
      <w:r>
        <w:rPr>
          <w:rFonts w:hint="eastAsia" w:ascii="仿宋_GB2312" w:hAnsi="宋体" w:eastAsia="仿宋_GB2312" w:cs="Times New Roman"/>
          <w:color w:val="000000"/>
          <w:kern w:val="0"/>
          <w:sz w:val="32"/>
          <w:szCs w:val="32"/>
        </w:rPr>
        <w:t>填列</w:t>
      </w:r>
      <w:r>
        <w:rPr>
          <w:rFonts w:hint="eastAsia" w:ascii="仿宋_GB2312" w:hAnsi="宋体" w:eastAsia="仿宋_GB2312" w:cs="Times New Roman"/>
          <w:color w:val="000000"/>
          <w:kern w:val="0"/>
          <w:sz w:val="32"/>
          <w:szCs w:val="32"/>
          <w:lang w:eastAsia="zh-CN"/>
        </w:rPr>
        <w:t>单位</w:t>
      </w:r>
      <w:r>
        <w:rPr>
          <w:rFonts w:hint="eastAsia" w:ascii="仿宋_GB2312" w:hAnsi="宋体" w:eastAsia="仿宋_GB2312" w:cs="Times New Roman"/>
          <w:color w:val="000000"/>
          <w:kern w:val="0"/>
          <w:sz w:val="32"/>
          <w:szCs w:val="32"/>
        </w:rPr>
        <w:t>除公务用车外的其他各类交通工具（如船舶、飞机等）购置支出（含车辆购置税、牌照费）。</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十七、机关运行经费：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2"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十八、经费形式: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sectPr>
      <w:pgSz w:w="11906" w:h="16838"/>
      <w:pgMar w:top="1134" w:right="1531" w:bottom="113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华文中宋">
    <w:altName w:val="汉仪中宋简"/>
    <w:panose1 w:val="02010600040101010101"/>
    <w:charset w:val="86"/>
    <w:family w:val="auto"/>
    <w:pitch w:val="default"/>
    <w:sig w:usb0="00000000" w:usb1="00000000" w:usb2="00000000" w:usb3="00000000" w:csb0="0004009F" w:csb1="DFD70000"/>
  </w:font>
  <w:font w:name="楷体_GB2312">
    <w:altName w:val="方正楷体_GBK"/>
    <w:panose1 w:val="02010609030101010101"/>
    <w:charset w:val="86"/>
    <w:family w:val="modern"/>
    <w:pitch w:val="default"/>
    <w:sig w:usb0="00000000" w:usb1="00000000" w:usb2="00000000" w:usb3="00000000" w:csb0="00040000" w:csb1="00000000"/>
  </w:font>
  <w:font w:name="思源黑体 CN Heavy">
    <w:altName w:val="方正黑体_GBK"/>
    <w:panose1 w:val="00000000000000000000"/>
    <w:charset w:val="86"/>
    <w:family w:val="swiss"/>
    <w:pitch w:val="default"/>
    <w:sig w:usb0="00000000" w:usb1="00000000" w:usb2="00000016" w:usb3="00000000" w:csb0="00060107" w:csb1="00000000"/>
  </w:font>
  <w:font w:name="思源黑体 CN Bold">
    <w:altName w:val="方正黑体_GBK"/>
    <w:panose1 w:val="00000000000000000000"/>
    <w:charset w:val="86"/>
    <w:family w:val="swiss"/>
    <w:pitch w:val="default"/>
    <w:sig w:usb0="00000000" w:usb1="00000000" w:usb2="00000016" w:usb3="00000000" w:csb0="00060107" w:csb1="00000000"/>
  </w:font>
  <w:font w:name="方正魏碑简体">
    <w:altName w:val="方正魏碑_GBK"/>
    <w:panose1 w:val="02000000000000000000"/>
    <w:charset w:val="86"/>
    <w:family w:val="auto"/>
    <w:pitch w:val="default"/>
    <w:sig w:usb0="00000000" w:usb1="00000000" w:usb2="00000012"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Cambria">
    <w:altName w:val="Noto Sans Syriac Eastern"/>
    <w:panose1 w:val="02040503050406030204"/>
    <w:charset w:val="00"/>
    <w:family w:val="roman"/>
    <w:pitch w:val="default"/>
    <w:sig w:usb0="00000000" w:usb1="00000000" w:usb2="00000000" w:usb3="00000000" w:csb0="2000019F" w:csb1="00000000"/>
  </w:font>
  <w:font w:name="DengXian-Regular">
    <w:altName w:val="Noto Serif CJK JP"/>
    <w:panose1 w:val="00000000000000000000"/>
    <w:charset w:val="86"/>
    <w:family w:val="auto"/>
    <w:pitch w:val="default"/>
    <w:sig w:usb0="00000000" w:usb1="00000000" w:usb2="00000010" w:usb3="00000000" w:csb0="00040001" w:csb1="00000000"/>
  </w:font>
  <w:font w:name="DengXian-Bold">
    <w:altName w:val="Noto Serif CJK JP"/>
    <w:panose1 w:val="00000000000000000000"/>
    <w:charset w:val="86"/>
    <w:family w:val="auto"/>
    <w:pitch w:val="default"/>
    <w:sig w:usb0="00000000" w:usb1="00000000" w:usb2="00000010" w:usb3="00000000" w:csb0="00040001"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MS-UIGothic,Bold">
    <w:altName w:val="方正书宋_GBK"/>
    <w:panose1 w:val="00000000000000000000"/>
    <w:charset w:val="81"/>
    <w:family w:val="auto"/>
    <w:pitch w:val="default"/>
    <w:sig w:usb0="00000000" w:usb1="00000000" w:usb2="00000010" w:usb3="00000000" w:csb0="00080000"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魏碑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汉仪中宋简">
    <w:panose1 w:val="02010600000101010101"/>
    <w:charset w:val="86"/>
    <w:family w:val="auto"/>
    <w:pitch w:val="default"/>
    <w:sig w:usb0="00000001" w:usb1="080E0800" w:usb2="00000002"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74B85C"/>
    <w:multiLevelType w:val="singleLevel"/>
    <w:tmpl w:val="9F74B85C"/>
    <w:lvl w:ilvl="0" w:tentative="0">
      <w:start w:val="1"/>
      <w:numFmt w:val="decimal"/>
      <w:lvlText w:val="%1."/>
      <w:lvlJc w:val="left"/>
      <w:pPr>
        <w:tabs>
          <w:tab w:val="left" w:pos="312"/>
        </w:tabs>
      </w:pPr>
    </w:lvl>
  </w:abstractNum>
  <w:abstractNum w:abstractNumId="1">
    <w:nsid w:val="BFDC07F2"/>
    <w:multiLevelType w:val="singleLevel"/>
    <w:tmpl w:val="BFDC07F2"/>
    <w:lvl w:ilvl="0" w:tentative="0">
      <w:start w:val="1"/>
      <w:numFmt w:val="decimal"/>
      <w:lvlText w:val="%1."/>
      <w:lvlJc w:val="left"/>
      <w:pPr>
        <w:tabs>
          <w:tab w:val="left" w:pos="312"/>
        </w:tabs>
      </w:pPr>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abstractNum w:abstractNumId="3">
    <w:nsid w:val="486A544E"/>
    <w:multiLevelType w:val="multilevel"/>
    <w:tmpl w:val="486A544E"/>
    <w:lvl w:ilvl="0" w:tentative="0">
      <w:start w:val="6"/>
      <w:numFmt w:val="japaneseCounting"/>
      <w:lvlText w:val="%1、"/>
      <w:lvlJc w:val="left"/>
      <w:pPr>
        <w:ind w:left="1360" w:hanging="720"/>
      </w:pPr>
      <w:rPr>
        <w:rFonts w:hint="default"/>
        <w:b/>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4">
    <w:nsid w:val="53D25D65"/>
    <w:multiLevelType w:val="multilevel"/>
    <w:tmpl w:val="53D25D65"/>
    <w:lvl w:ilvl="0" w:tentative="0">
      <w:start w:val="1"/>
      <w:numFmt w:val="japaneseCounting"/>
      <w:lvlText w:val="%1、"/>
      <w:lvlJc w:val="left"/>
      <w:pPr>
        <w:tabs>
          <w:tab w:val="left" w:pos="1395"/>
        </w:tabs>
        <w:ind w:left="1395" w:hanging="720"/>
      </w:pPr>
      <w:rPr>
        <w:rFonts w:hint="default"/>
        <w:b/>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num w:numId="1">
    <w:abstractNumId w:val="0"/>
  </w:num>
  <w:num w:numId="2">
    <w:abstractNumId w:val="1"/>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TYsImhkaWQiOiJkZjViYTRjMjBkZTE4YmQ4NGFlYTFhMmIxNTk5MDk4NyIsInVzZXJDb3VudCI6NTR9"/>
  </w:docVars>
  <w:rsids>
    <w:rsidRoot w:val="00172A27"/>
    <w:rsid w:val="000031F7"/>
    <w:rsid w:val="00014862"/>
    <w:rsid w:val="00144CC5"/>
    <w:rsid w:val="00172A27"/>
    <w:rsid w:val="00262CE0"/>
    <w:rsid w:val="002C2C3F"/>
    <w:rsid w:val="0034600F"/>
    <w:rsid w:val="00366EA1"/>
    <w:rsid w:val="004550B9"/>
    <w:rsid w:val="004D1145"/>
    <w:rsid w:val="004E274E"/>
    <w:rsid w:val="004F23D0"/>
    <w:rsid w:val="004F5E71"/>
    <w:rsid w:val="0051575E"/>
    <w:rsid w:val="00522C51"/>
    <w:rsid w:val="00550130"/>
    <w:rsid w:val="005B2633"/>
    <w:rsid w:val="00663586"/>
    <w:rsid w:val="006C5D6E"/>
    <w:rsid w:val="007042CC"/>
    <w:rsid w:val="00757732"/>
    <w:rsid w:val="00786182"/>
    <w:rsid w:val="007B4464"/>
    <w:rsid w:val="00855E47"/>
    <w:rsid w:val="00896712"/>
    <w:rsid w:val="008E5668"/>
    <w:rsid w:val="009718A8"/>
    <w:rsid w:val="009D7927"/>
    <w:rsid w:val="009E6461"/>
    <w:rsid w:val="00A66109"/>
    <w:rsid w:val="00B86E38"/>
    <w:rsid w:val="00BE7649"/>
    <w:rsid w:val="00C21492"/>
    <w:rsid w:val="00C418F5"/>
    <w:rsid w:val="00CE4C2D"/>
    <w:rsid w:val="00CE755E"/>
    <w:rsid w:val="00D264B9"/>
    <w:rsid w:val="00D71400"/>
    <w:rsid w:val="00DA0B17"/>
    <w:rsid w:val="00DE4245"/>
    <w:rsid w:val="00DF42C4"/>
    <w:rsid w:val="00DF688D"/>
    <w:rsid w:val="00E35F22"/>
    <w:rsid w:val="00E40650"/>
    <w:rsid w:val="00E44B04"/>
    <w:rsid w:val="00E669B9"/>
    <w:rsid w:val="00E818B1"/>
    <w:rsid w:val="00E86E79"/>
    <w:rsid w:val="00F242CA"/>
    <w:rsid w:val="00FC3F68"/>
    <w:rsid w:val="00FF453A"/>
    <w:rsid w:val="018E53BB"/>
    <w:rsid w:val="01B752BF"/>
    <w:rsid w:val="02F2691F"/>
    <w:rsid w:val="05273E55"/>
    <w:rsid w:val="06EB1AB6"/>
    <w:rsid w:val="07DFC435"/>
    <w:rsid w:val="099D6B31"/>
    <w:rsid w:val="09FD66D9"/>
    <w:rsid w:val="0F9DC0E2"/>
    <w:rsid w:val="0FA5B4F5"/>
    <w:rsid w:val="0FEF2149"/>
    <w:rsid w:val="10B242CF"/>
    <w:rsid w:val="11F4604E"/>
    <w:rsid w:val="136D16FB"/>
    <w:rsid w:val="13AA21BF"/>
    <w:rsid w:val="17F76160"/>
    <w:rsid w:val="1A3D2C72"/>
    <w:rsid w:val="1A9E51B4"/>
    <w:rsid w:val="1BE70E76"/>
    <w:rsid w:val="1F6ED728"/>
    <w:rsid w:val="1FDF63A6"/>
    <w:rsid w:val="1FDFEE6B"/>
    <w:rsid w:val="1FFF68B6"/>
    <w:rsid w:val="216937C4"/>
    <w:rsid w:val="245B2083"/>
    <w:rsid w:val="298605CB"/>
    <w:rsid w:val="2AB74C3C"/>
    <w:rsid w:val="2BFB11D0"/>
    <w:rsid w:val="2CEF036C"/>
    <w:rsid w:val="2E377CAB"/>
    <w:rsid w:val="2ECFEFB2"/>
    <w:rsid w:val="2F4E127C"/>
    <w:rsid w:val="2F5D7688"/>
    <w:rsid w:val="2F9F08DA"/>
    <w:rsid w:val="2FBDC05A"/>
    <w:rsid w:val="32A31C4C"/>
    <w:rsid w:val="32B53CA7"/>
    <w:rsid w:val="33CD2241"/>
    <w:rsid w:val="33FF6181"/>
    <w:rsid w:val="33FF78AD"/>
    <w:rsid w:val="33FF98DA"/>
    <w:rsid w:val="34967CFD"/>
    <w:rsid w:val="34DF07A7"/>
    <w:rsid w:val="355B6E7B"/>
    <w:rsid w:val="35D71F66"/>
    <w:rsid w:val="36FF6AF1"/>
    <w:rsid w:val="379BC203"/>
    <w:rsid w:val="37B72424"/>
    <w:rsid w:val="37B77DC3"/>
    <w:rsid w:val="37DB2F53"/>
    <w:rsid w:val="39C156B4"/>
    <w:rsid w:val="39C2416B"/>
    <w:rsid w:val="39F9ECA0"/>
    <w:rsid w:val="3B744E3E"/>
    <w:rsid w:val="3B7B9C38"/>
    <w:rsid w:val="3BC9DB76"/>
    <w:rsid w:val="3BE7B69E"/>
    <w:rsid w:val="3BFFCF8E"/>
    <w:rsid w:val="3DC91A1B"/>
    <w:rsid w:val="3DDFF859"/>
    <w:rsid w:val="3DFEF9E2"/>
    <w:rsid w:val="3E6EE322"/>
    <w:rsid w:val="3EB73DE1"/>
    <w:rsid w:val="3EDE4C69"/>
    <w:rsid w:val="3EF32368"/>
    <w:rsid w:val="3F235BB1"/>
    <w:rsid w:val="3F663581"/>
    <w:rsid w:val="3F6D0E99"/>
    <w:rsid w:val="3F79AC3C"/>
    <w:rsid w:val="3F7DCC6D"/>
    <w:rsid w:val="3F7F3707"/>
    <w:rsid w:val="3FBF06A7"/>
    <w:rsid w:val="3FD9C5FD"/>
    <w:rsid w:val="42A44BF6"/>
    <w:rsid w:val="44E52CBF"/>
    <w:rsid w:val="4571549B"/>
    <w:rsid w:val="46F7423F"/>
    <w:rsid w:val="471274FD"/>
    <w:rsid w:val="479F05B4"/>
    <w:rsid w:val="47FD9590"/>
    <w:rsid w:val="49717ADD"/>
    <w:rsid w:val="49F933AA"/>
    <w:rsid w:val="4A51609B"/>
    <w:rsid w:val="4B75DE37"/>
    <w:rsid w:val="4C194D3B"/>
    <w:rsid w:val="4D304C6C"/>
    <w:rsid w:val="4D8F1D86"/>
    <w:rsid w:val="4DDF91DB"/>
    <w:rsid w:val="4E7A6B54"/>
    <w:rsid w:val="4F2A6A41"/>
    <w:rsid w:val="4F5B1103"/>
    <w:rsid w:val="4FBB6819"/>
    <w:rsid w:val="4FFF2FB9"/>
    <w:rsid w:val="500373A2"/>
    <w:rsid w:val="507C6383"/>
    <w:rsid w:val="50F4AC39"/>
    <w:rsid w:val="527968F5"/>
    <w:rsid w:val="536F0A79"/>
    <w:rsid w:val="53AD746D"/>
    <w:rsid w:val="54E952A1"/>
    <w:rsid w:val="55365FAA"/>
    <w:rsid w:val="553B87C1"/>
    <w:rsid w:val="5553C7C8"/>
    <w:rsid w:val="561769D4"/>
    <w:rsid w:val="57360983"/>
    <w:rsid w:val="57777F51"/>
    <w:rsid w:val="57F9CF52"/>
    <w:rsid w:val="57FA00B2"/>
    <w:rsid w:val="58D844B0"/>
    <w:rsid w:val="59DB3B3D"/>
    <w:rsid w:val="5AFD1782"/>
    <w:rsid w:val="5B5E8B25"/>
    <w:rsid w:val="5CAED3F1"/>
    <w:rsid w:val="5D5DA9A7"/>
    <w:rsid w:val="5DCFDBFB"/>
    <w:rsid w:val="5E1EDC49"/>
    <w:rsid w:val="5EF3F356"/>
    <w:rsid w:val="5EFF35F7"/>
    <w:rsid w:val="5F4A1A8C"/>
    <w:rsid w:val="5F5C2E75"/>
    <w:rsid w:val="5F7FC3FC"/>
    <w:rsid w:val="5F979B57"/>
    <w:rsid w:val="5F97D72A"/>
    <w:rsid w:val="5FBE3718"/>
    <w:rsid w:val="5FD6CC01"/>
    <w:rsid w:val="5FF91C96"/>
    <w:rsid w:val="5FFDBE56"/>
    <w:rsid w:val="5FFFCE6A"/>
    <w:rsid w:val="60075621"/>
    <w:rsid w:val="602001C2"/>
    <w:rsid w:val="60CE32E1"/>
    <w:rsid w:val="64C00985"/>
    <w:rsid w:val="65225D26"/>
    <w:rsid w:val="65BD2DBD"/>
    <w:rsid w:val="65DB5CBA"/>
    <w:rsid w:val="65FEA30B"/>
    <w:rsid w:val="66D393B8"/>
    <w:rsid w:val="674E6C15"/>
    <w:rsid w:val="67636EEB"/>
    <w:rsid w:val="677D6077"/>
    <w:rsid w:val="697609B2"/>
    <w:rsid w:val="69867899"/>
    <w:rsid w:val="69F4671F"/>
    <w:rsid w:val="6ADE729D"/>
    <w:rsid w:val="6BA53F12"/>
    <w:rsid w:val="6C6E0288"/>
    <w:rsid w:val="6CBF282C"/>
    <w:rsid w:val="6CFF5333"/>
    <w:rsid w:val="6D2F175F"/>
    <w:rsid w:val="6D7BDAF9"/>
    <w:rsid w:val="6D972D8B"/>
    <w:rsid w:val="6DCF862A"/>
    <w:rsid w:val="6E6F19E7"/>
    <w:rsid w:val="6EBCC8A3"/>
    <w:rsid w:val="6EFF2032"/>
    <w:rsid w:val="6F586178"/>
    <w:rsid w:val="6F7FB00D"/>
    <w:rsid w:val="6FBB7E2E"/>
    <w:rsid w:val="6FF350E4"/>
    <w:rsid w:val="6FF37DEF"/>
    <w:rsid w:val="6FF60AE1"/>
    <w:rsid w:val="6FFDDB58"/>
    <w:rsid w:val="719FF149"/>
    <w:rsid w:val="72F3D7A5"/>
    <w:rsid w:val="72F639CC"/>
    <w:rsid w:val="73335BEE"/>
    <w:rsid w:val="734B3BFA"/>
    <w:rsid w:val="73753308"/>
    <w:rsid w:val="737B839D"/>
    <w:rsid w:val="739D3A10"/>
    <w:rsid w:val="73DAEC39"/>
    <w:rsid w:val="73EBDFAD"/>
    <w:rsid w:val="73FABB54"/>
    <w:rsid w:val="745F8592"/>
    <w:rsid w:val="74BF010E"/>
    <w:rsid w:val="74FF0FEF"/>
    <w:rsid w:val="74FFF122"/>
    <w:rsid w:val="75E73680"/>
    <w:rsid w:val="76CA7021"/>
    <w:rsid w:val="76FF33ED"/>
    <w:rsid w:val="76FF9D75"/>
    <w:rsid w:val="7755227B"/>
    <w:rsid w:val="7759D80E"/>
    <w:rsid w:val="7775A12F"/>
    <w:rsid w:val="77BA21B1"/>
    <w:rsid w:val="77BFBD24"/>
    <w:rsid w:val="77E74E34"/>
    <w:rsid w:val="77EF351F"/>
    <w:rsid w:val="77F971CE"/>
    <w:rsid w:val="77FFF003"/>
    <w:rsid w:val="79442C5B"/>
    <w:rsid w:val="799B68EA"/>
    <w:rsid w:val="79A74466"/>
    <w:rsid w:val="79E747D9"/>
    <w:rsid w:val="79FD3036"/>
    <w:rsid w:val="7A75E8AC"/>
    <w:rsid w:val="7ADBD060"/>
    <w:rsid w:val="7ADF5734"/>
    <w:rsid w:val="7AEB7951"/>
    <w:rsid w:val="7AFC4E08"/>
    <w:rsid w:val="7AFF0B27"/>
    <w:rsid w:val="7B0F12B5"/>
    <w:rsid w:val="7BB011B5"/>
    <w:rsid w:val="7BBFD0EC"/>
    <w:rsid w:val="7BEF32E5"/>
    <w:rsid w:val="7BF4F914"/>
    <w:rsid w:val="7BF57961"/>
    <w:rsid w:val="7BFF2156"/>
    <w:rsid w:val="7C2A2F43"/>
    <w:rsid w:val="7C6D3865"/>
    <w:rsid w:val="7C6FBF13"/>
    <w:rsid w:val="7CF54227"/>
    <w:rsid w:val="7CFD525C"/>
    <w:rsid w:val="7CFF3103"/>
    <w:rsid w:val="7D2B96F0"/>
    <w:rsid w:val="7D7732EC"/>
    <w:rsid w:val="7DB76CF4"/>
    <w:rsid w:val="7DBFB71A"/>
    <w:rsid w:val="7DEEBAB3"/>
    <w:rsid w:val="7DFB306A"/>
    <w:rsid w:val="7DFDB689"/>
    <w:rsid w:val="7E2E8709"/>
    <w:rsid w:val="7EAD450C"/>
    <w:rsid w:val="7EBF1532"/>
    <w:rsid w:val="7EBFADCC"/>
    <w:rsid w:val="7ED945FE"/>
    <w:rsid w:val="7EDD344C"/>
    <w:rsid w:val="7EDDCF11"/>
    <w:rsid w:val="7EDF65E3"/>
    <w:rsid w:val="7EFFD808"/>
    <w:rsid w:val="7F1F2392"/>
    <w:rsid w:val="7F5BF985"/>
    <w:rsid w:val="7F5F394A"/>
    <w:rsid w:val="7F6F1D1D"/>
    <w:rsid w:val="7F7609D8"/>
    <w:rsid w:val="7F7CBA43"/>
    <w:rsid w:val="7FABA79D"/>
    <w:rsid w:val="7FB799C6"/>
    <w:rsid w:val="7FBCE289"/>
    <w:rsid w:val="7FBFEDAA"/>
    <w:rsid w:val="7FCFD4E1"/>
    <w:rsid w:val="7FDB0C35"/>
    <w:rsid w:val="7FDB7A95"/>
    <w:rsid w:val="7FDF1C99"/>
    <w:rsid w:val="7FE8DED2"/>
    <w:rsid w:val="7FEBB030"/>
    <w:rsid w:val="7FED8558"/>
    <w:rsid w:val="7FEF5FAD"/>
    <w:rsid w:val="7FF07CA2"/>
    <w:rsid w:val="7FF33F8E"/>
    <w:rsid w:val="7FF9CC1D"/>
    <w:rsid w:val="7FF9D6B0"/>
    <w:rsid w:val="7FFB8E1D"/>
    <w:rsid w:val="7FFD11EB"/>
    <w:rsid w:val="7FFD8719"/>
    <w:rsid w:val="7FFE68E5"/>
    <w:rsid w:val="7FFEB525"/>
    <w:rsid w:val="7FFF4A75"/>
    <w:rsid w:val="7FFF6446"/>
    <w:rsid w:val="7FFF7765"/>
    <w:rsid w:val="7FFFA7D0"/>
    <w:rsid w:val="7FFFB210"/>
    <w:rsid w:val="7FFFB8E0"/>
    <w:rsid w:val="7FFFDB60"/>
    <w:rsid w:val="80FF09D7"/>
    <w:rsid w:val="89E75572"/>
    <w:rsid w:val="8E431C6A"/>
    <w:rsid w:val="92ADC8D1"/>
    <w:rsid w:val="96CDC081"/>
    <w:rsid w:val="979A6EC5"/>
    <w:rsid w:val="97ED62FE"/>
    <w:rsid w:val="97FBCF61"/>
    <w:rsid w:val="9ADE5AD7"/>
    <w:rsid w:val="9B37D96C"/>
    <w:rsid w:val="9B6935E0"/>
    <w:rsid w:val="9EFDBB19"/>
    <w:rsid w:val="9FA6B9C7"/>
    <w:rsid w:val="9FFE5A32"/>
    <w:rsid w:val="9FFFCE04"/>
    <w:rsid w:val="A53F1E6B"/>
    <w:rsid w:val="A7BD8AB6"/>
    <w:rsid w:val="A7FF1E5C"/>
    <w:rsid w:val="ADEF4A96"/>
    <w:rsid w:val="AEEF936F"/>
    <w:rsid w:val="AF7A7378"/>
    <w:rsid w:val="AFC2446B"/>
    <w:rsid w:val="AFDB6357"/>
    <w:rsid w:val="AFDF50D8"/>
    <w:rsid w:val="AFF6ADAD"/>
    <w:rsid w:val="AFFB868F"/>
    <w:rsid w:val="AFFF79FA"/>
    <w:rsid w:val="AFFF8FCF"/>
    <w:rsid w:val="B29DD917"/>
    <w:rsid w:val="B43F0086"/>
    <w:rsid w:val="B5F57793"/>
    <w:rsid w:val="B6D7614F"/>
    <w:rsid w:val="B6FC2363"/>
    <w:rsid w:val="B7DF33DC"/>
    <w:rsid w:val="B7E77297"/>
    <w:rsid w:val="B7FF837F"/>
    <w:rsid w:val="B87BB084"/>
    <w:rsid w:val="BADEDC09"/>
    <w:rsid w:val="BAE3645E"/>
    <w:rsid w:val="BAE5E0A6"/>
    <w:rsid w:val="BB7D69B0"/>
    <w:rsid w:val="BBAA909C"/>
    <w:rsid w:val="BBB8A62C"/>
    <w:rsid w:val="BBBF9F25"/>
    <w:rsid w:val="BBEFA6B3"/>
    <w:rsid w:val="BC65B844"/>
    <w:rsid w:val="BCFE02B6"/>
    <w:rsid w:val="BD36A2E0"/>
    <w:rsid w:val="BDEF14FE"/>
    <w:rsid w:val="BDEFA790"/>
    <w:rsid w:val="BE9A6B28"/>
    <w:rsid w:val="BEBC50CE"/>
    <w:rsid w:val="BEFED1CF"/>
    <w:rsid w:val="BEFF96B0"/>
    <w:rsid w:val="BF565A93"/>
    <w:rsid w:val="BFFF4191"/>
    <w:rsid w:val="C73BCE82"/>
    <w:rsid w:val="C74FC414"/>
    <w:rsid w:val="C77BC685"/>
    <w:rsid w:val="CADFEF39"/>
    <w:rsid w:val="CB5FBE7C"/>
    <w:rsid w:val="CBF16186"/>
    <w:rsid w:val="CBF9E379"/>
    <w:rsid w:val="CDFE7C0B"/>
    <w:rsid w:val="CFBD09DD"/>
    <w:rsid w:val="CFF31639"/>
    <w:rsid w:val="CFF7894B"/>
    <w:rsid w:val="D27FA3DD"/>
    <w:rsid w:val="D3B49AEF"/>
    <w:rsid w:val="D56F49CC"/>
    <w:rsid w:val="D66DADB8"/>
    <w:rsid w:val="D6A7CB2D"/>
    <w:rsid w:val="D6D7322E"/>
    <w:rsid w:val="D7BFE2F7"/>
    <w:rsid w:val="D7DC8F47"/>
    <w:rsid w:val="D7EBFEAD"/>
    <w:rsid w:val="D81C700B"/>
    <w:rsid w:val="DB7FA439"/>
    <w:rsid w:val="DBB7DFE9"/>
    <w:rsid w:val="DBBE7F79"/>
    <w:rsid w:val="DBF5EE16"/>
    <w:rsid w:val="DBF6B0B0"/>
    <w:rsid w:val="DD2F5063"/>
    <w:rsid w:val="DD9B72D7"/>
    <w:rsid w:val="DDDFC788"/>
    <w:rsid w:val="DDED25AB"/>
    <w:rsid w:val="DDFB797D"/>
    <w:rsid w:val="DF2EF20E"/>
    <w:rsid w:val="DFBD47E3"/>
    <w:rsid w:val="DFBDB16A"/>
    <w:rsid w:val="DFCD7BC9"/>
    <w:rsid w:val="DFDE57BB"/>
    <w:rsid w:val="DFDF09F9"/>
    <w:rsid w:val="DFE7A413"/>
    <w:rsid w:val="DFF95EDB"/>
    <w:rsid w:val="DFFF6CDC"/>
    <w:rsid w:val="DFFF7A8B"/>
    <w:rsid w:val="E1FD06F9"/>
    <w:rsid w:val="E36D9D23"/>
    <w:rsid w:val="E5CB3288"/>
    <w:rsid w:val="E6B6395B"/>
    <w:rsid w:val="E73EC900"/>
    <w:rsid w:val="E7E74722"/>
    <w:rsid w:val="E7F6FA07"/>
    <w:rsid w:val="E7FF2830"/>
    <w:rsid w:val="EAFFE5F2"/>
    <w:rsid w:val="EB9E7813"/>
    <w:rsid w:val="EBAA4E37"/>
    <w:rsid w:val="EBAF10ED"/>
    <w:rsid w:val="EBE7CA29"/>
    <w:rsid w:val="ED257255"/>
    <w:rsid w:val="ED834105"/>
    <w:rsid w:val="EDF20939"/>
    <w:rsid w:val="EDFFB121"/>
    <w:rsid w:val="EEE75E75"/>
    <w:rsid w:val="EEF31902"/>
    <w:rsid w:val="EF7A88DB"/>
    <w:rsid w:val="EFD0CA3E"/>
    <w:rsid w:val="EFEB8FE5"/>
    <w:rsid w:val="EFF7BB8E"/>
    <w:rsid w:val="EFF80745"/>
    <w:rsid w:val="F00FAA12"/>
    <w:rsid w:val="F1D3B09C"/>
    <w:rsid w:val="F1F979E4"/>
    <w:rsid w:val="F1FF5510"/>
    <w:rsid w:val="F27BA0E8"/>
    <w:rsid w:val="F53E79F5"/>
    <w:rsid w:val="F54DFF30"/>
    <w:rsid w:val="F5D34E1F"/>
    <w:rsid w:val="F5F7AF8F"/>
    <w:rsid w:val="F65DC39A"/>
    <w:rsid w:val="F714E5DE"/>
    <w:rsid w:val="F7396F99"/>
    <w:rsid w:val="F73D6827"/>
    <w:rsid w:val="F7C37368"/>
    <w:rsid w:val="F7C7663A"/>
    <w:rsid w:val="F7E4826E"/>
    <w:rsid w:val="F7E7523A"/>
    <w:rsid w:val="F7F3250F"/>
    <w:rsid w:val="F7F6A665"/>
    <w:rsid w:val="F7F7669A"/>
    <w:rsid w:val="F7FE5455"/>
    <w:rsid w:val="F7FF125A"/>
    <w:rsid w:val="F7FF17D4"/>
    <w:rsid w:val="F8BBACE9"/>
    <w:rsid w:val="F9597613"/>
    <w:rsid w:val="FA6BD1B9"/>
    <w:rsid w:val="FAF7D7D8"/>
    <w:rsid w:val="FB5FE574"/>
    <w:rsid w:val="FB7BE0C7"/>
    <w:rsid w:val="FBCA2DAF"/>
    <w:rsid w:val="FBF72DD4"/>
    <w:rsid w:val="FBF7831F"/>
    <w:rsid w:val="FBFEE9AD"/>
    <w:rsid w:val="FBFFE2E1"/>
    <w:rsid w:val="FC9D97CD"/>
    <w:rsid w:val="FCB31A3A"/>
    <w:rsid w:val="FCF93319"/>
    <w:rsid w:val="FCFFFA00"/>
    <w:rsid w:val="FDC76430"/>
    <w:rsid w:val="FDDFBE5A"/>
    <w:rsid w:val="FDEFA4F1"/>
    <w:rsid w:val="FDFA5BA0"/>
    <w:rsid w:val="FDFD9A65"/>
    <w:rsid w:val="FE4FAACC"/>
    <w:rsid w:val="FEBB5E5F"/>
    <w:rsid w:val="FEBD4C18"/>
    <w:rsid w:val="FEBF1410"/>
    <w:rsid w:val="FED558D0"/>
    <w:rsid w:val="FEF84D55"/>
    <w:rsid w:val="FEFD3109"/>
    <w:rsid w:val="FEFF3262"/>
    <w:rsid w:val="FF2734A8"/>
    <w:rsid w:val="FF553586"/>
    <w:rsid w:val="FF5A7C27"/>
    <w:rsid w:val="FF5DC1C2"/>
    <w:rsid w:val="FF6EEE25"/>
    <w:rsid w:val="FF6F0CB8"/>
    <w:rsid w:val="FF74BAF2"/>
    <w:rsid w:val="FF7982C4"/>
    <w:rsid w:val="FF7F9A35"/>
    <w:rsid w:val="FF9D3EC1"/>
    <w:rsid w:val="FF9F216E"/>
    <w:rsid w:val="FF9FFF94"/>
    <w:rsid w:val="FFAD53FE"/>
    <w:rsid w:val="FFB6C55C"/>
    <w:rsid w:val="FFBED492"/>
    <w:rsid w:val="FFBF0BE0"/>
    <w:rsid w:val="FFBF4C7E"/>
    <w:rsid w:val="FFBF6097"/>
    <w:rsid w:val="FFBF81C8"/>
    <w:rsid w:val="FFBF8DF5"/>
    <w:rsid w:val="FFBFDB7C"/>
    <w:rsid w:val="FFDF388E"/>
    <w:rsid w:val="FFEDAE49"/>
    <w:rsid w:val="FFEF4B94"/>
    <w:rsid w:val="FFF46DCA"/>
    <w:rsid w:val="FFF589F2"/>
    <w:rsid w:val="FFF5A81A"/>
    <w:rsid w:val="FFF79F9C"/>
    <w:rsid w:val="FFFA3261"/>
    <w:rsid w:val="FFFA7085"/>
    <w:rsid w:val="FFFD3D27"/>
    <w:rsid w:val="FFFD540C"/>
    <w:rsid w:val="FFFE996E"/>
    <w:rsid w:val="FFFEA70F"/>
    <w:rsid w:val="FFFFD6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7"/>
    <w:unhideWhenUsed/>
    <w:qFormat/>
    <w:uiPriority w:val="99"/>
    <w:rPr>
      <w:sz w:val="18"/>
      <w:szCs w:val="18"/>
    </w:rPr>
  </w:style>
  <w:style w:type="paragraph" w:styleId="4">
    <w:name w:val="footer"/>
    <w:basedOn w:val="1"/>
    <w:link w:val="9"/>
    <w:qFormat/>
    <w:uiPriority w:val="0"/>
    <w:pPr>
      <w:tabs>
        <w:tab w:val="center" w:pos="4153"/>
        <w:tab w:val="right" w:pos="8306"/>
      </w:tabs>
      <w:snapToGrid w:val="0"/>
      <w:jc w:val="left"/>
    </w:pPr>
    <w:rPr>
      <w:sz w:val="18"/>
      <w:szCs w:val="18"/>
    </w:rPr>
  </w:style>
  <w:style w:type="paragraph" w:styleId="5">
    <w:name w:val="header"/>
    <w:basedOn w:val="1"/>
    <w:link w:val="10"/>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脚 Char"/>
    <w:basedOn w:val="8"/>
    <w:link w:val="4"/>
    <w:qFormat/>
    <w:uiPriority w:val="0"/>
    <w:rPr>
      <w:kern w:val="2"/>
      <w:sz w:val="18"/>
      <w:szCs w:val="18"/>
    </w:rPr>
  </w:style>
  <w:style w:type="character" w:customStyle="1" w:styleId="10">
    <w:name w:val="页眉 Char"/>
    <w:basedOn w:val="8"/>
    <w:link w:val="5"/>
    <w:qFormat/>
    <w:uiPriority w:val="0"/>
    <w:rPr>
      <w:kern w:val="2"/>
      <w:sz w:val="18"/>
      <w:szCs w:val="18"/>
    </w:rPr>
  </w:style>
  <w:style w:type="character" w:customStyle="1" w:styleId="11">
    <w:name w:val="font11"/>
    <w:basedOn w:val="8"/>
    <w:qFormat/>
    <w:uiPriority w:val="0"/>
    <w:rPr>
      <w:rFonts w:hint="eastAsia" w:ascii="宋体" w:hAnsi="宋体" w:eastAsia="宋体" w:cs="宋体"/>
      <w:color w:val="000000"/>
      <w:sz w:val="20"/>
      <w:szCs w:val="20"/>
      <w:u w:val="none"/>
    </w:rPr>
  </w:style>
  <w:style w:type="character" w:customStyle="1" w:styleId="12">
    <w:name w:val="font01"/>
    <w:basedOn w:val="8"/>
    <w:qFormat/>
    <w:uiPriority w:val="0"/>
    <w:rPr>
      <w:rFonts w:hint="eastAsia" w:ascii="宋体" w:hAnsi="宋体" w:eastAsia="宋体" w:cs="宋体"/>
      <w:color w:val="000000"/>
      <w:sz w:val="22"/>
      <w:szCs w:val="22"/>
      <w:u w:val="none"/>
    </w:rPr>
  </w:style>
  <w:style w:type="character" w:customStyle="1" w:styleId="13">
    <w:name w:val="font41"/>
    <w:basedOn w:val="8"/>
    <w:qFormat/>
    <w:uiPriority w:val="0"/>
    <w:rPr>
      <w:rFonts w:hint="eastAsia" w:ascii="宋体" w:hAnsi="宋体" w:eastAsia="宋体" w:cs="宋体"/>
      <w:color w:val="000000"/>
      <w:sz w:val="24"/>
      <w:szCs w:val="24"/>
      <w:u w:val="none"/>
    </w:rPr>
  </w:style>
  <w:style w:type="character" w:customStyle="1" w:styleId="14">
    <w:name w:val="font31"/>
    <w:basedOn w:val="8"/>
    <w:qFormat/>
    <w:uiPriority w:val="0"/>
    <w:rPr>
      <w:rFonts w:hint="eastAsia" w:ascii="华文中宋" w:hAnsi="华文中宋" w:eastAsia="华文中宋" w:cs="华文中宋"/>
      <w:color w:val="000000"/>
      <w:sz w:val="32"/>
      <w:szCs w:val="32"/>
      <w:u w:val="none"/>
    </w:rPr>
  </w:style>
  <w:style w:type="character" w:customStyle="1" w:styleId="15">
    <w:name w:val="font91"/>
    <w:basedOn w:val="8"/>
    <w:qFormat/>
    <w:uiPriority w:val="0"/>
    <w:rPr>
      <w:rFonts w:hint="eastAsia" w:ascii="华文中宋" w:hAnsi="华文中宋" w:eastAsia="华文中宋" w:cs="华文中宋"/>
      <w:color w:val="000000"/>
      <w:sz w:val="32"/>
      <w:szCs w:val="32"/>
      <w:u w:val="none"/>
    </w:rPr>
  </w:style>
  <w:style w:type="character" w:customStyle="1" w:styleId="16">
    <w:name w:val="font51"/>
    <w:basedOn w:val="8"/>
    <w:qFormat/>
    <w:uiPriority w:val="0"/>
    <w:rPr>
      <w:rFonts w:hint="eastAsia" w:ascii="宋体" w:hAnsi="宋体" w:eastAsia="宋体" w:cs="宋体"/>
      <w:color w:val="000000"/>
      <w:sz w:val="24"/>
      <w:szCs w:val="24"/>
      <w:u w:val="none"/>
    </w:rPr>
  </w:style>
  <w:style w:type="character" w:customStyle="1" w:styleId="17">
    <w:name w:val="批注框文本 Char"/>
    <w:basedOn w:val="8"/>
    <w:link w:val="3"/>
    <w:semiHidden/>
    <w:qFormat/>
    <w:uiPriority w:val="99"/>
    <w:rPr>
      <w:kern w:val="2"/>
      <w:sz w:val="18"/>
      <w:szCs w:val="18"/>
    </w:rPr>
  </w:style>
  <w:style w:type="paragraph" w:customStyle="1" w:styleId="18">
    <w:name w:val="[Normal]"/>
    <w:qFormat/>
    <w:uiPriority w:val="0"/>
    <w:rPr>
      <w:rFonts w:ascii="宋体" w:hAnsi="宋体" w:eastAsia="宋体" w:cs="Times New Roman"/>
      <w:sz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8.png"/><Relationship Id="rId15" Type="http://schemas.openxmlformats.org/officeDocument/2006/relationships/chart" Target="charts/chart4.xml"/><Relationship Id="rId14" Type="http://schemas.openxmlformats.org/officeDocument/2006/relationships/chart" Target="charts/chart3.xml"/><Relationship Id="rId13" Type="http://schemas.openxmlformats.org/officeDocument/2006/relationships/chart" Target="charts/chart2.xml"/><Relationship Id="rId12" Type="http://schemas.openxmlformats.org/officeDocument/2006/relationships/chart" Target="charts/chart1.xml"/><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themeOverride" Target="../theme/themeOverrid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2" Type="http://schemas.openxmlformats.org/officeDocument/2006/relationships/themeOverride" Target="../theme/themeOverrid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true"/>
          <a:lstStyle/>
          <a:p>
            <a:pPr defTabSz="914400">
              <a:defRPr lang="zh-CN" sz="1400" b="0" i="0" u="none" strike="noStrike" kern="1200" spc="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2021-2022</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年收支总计对比情况（单位：万元）（图</a:t>
            </a: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1</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a:t>
            </a:r>
            <a:endPar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endParaRPr>
          </a:p>
        </c:rich>
      </c:tx>
      <c:layout>
        <c:manualLayout>
          <c:xMode val="edge"/>
          <c:yMode val="edge"/>
          <c:x val="0.103426364051599"/>
          <c:y val="0.795962314939435"/>
        </c:manualLayout>
      </c:layout>
      <c:overlay val="false"/>
      <c:spPr>
        <a:noFill/>
        <a:ln>
          <a:noFill/>
        </a:ln>
        <a:effectLst/>
      </c:spPr>
    </c:title>
    <c:autoTitleDeleted val="false"/>
    <c:plotArea>
      <c:layout>
        <c:manualLayout>
          <c:layoutTarget val="inner"/>
          <c:xMode val="edge"/>
          <c:yMode val="edge"/>
          <c:x val="0.123946243127673"/>
          <c:y val="0.0879888268156425"/>
          <c:w val="0.778772144166158"/>
          <c:h val="0.619106145251397"/>
        </c:manualLayout>
      </c:layout>
      <c:barChart>
        <c:barDir val="col"/>
        <c:grouping val="clustered"/>
        <c:varyColors val="false"/>
        <c:ser>
          <c:idx val="0"/>
          <c:order val="0"/>
          <c:tx>
            <c:strRef>
              <c:f>Sheet1!$B$1</c:f>
              <c:strCache>
                <c:ptCount val="1"/>
                <c:pt idx="0">
                  <c:v>收支总计</c:v>
                </c:pt>
              </c:strCache>
            </c:strRef>
          </c:tx>
          <c:spPr>
            <a:solidFill>
              <a:schemeClr val="accent1"/>
            </a:solidFill>
            <a:ln>
              <a:noFill/>
            </a:ln>
            <a:effectLst/>
          </c:spPr>
          <c:invertIfNegative val="false"/>
          <c:dLbls>
            <c:spPr>
              <a:noFill/>
              <a:ln>
                <a:noFill/>
              </a:ln>
              <a:effectLst/>
            </c:spPr>
            <c:txPr>
              <a:bodyPr rot="0" spcFirstLastPara="0" vertOverflow="ellipsis" vert="horz" wrap="square" lIns="38100" tIns="19050" rIns="38100" bIns="19050" anchor="ctr" anchorCtr="true"/>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true"/>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2021年</c:v>
                </c:pt>
                <c:pt idx="1">
                  <c:v>2022年</c:v>
                </c:pt>
              </c:strCache>
            </c:strRef>
          </c:cat>
          <c:val>
            <c:numRef>
              <c:f>Sheet1!$B$2:$B$3</c:f>
              <c:numCache>
                <c:formatCode>0.00_ </c:formatCode>
                <c:ptCount val="2"/>
                <c:pt idx="0">
                  <c:v>3998.8</c:v>
                </c:pt>
                <c:pt idx="1">
                  <c:v>3502.32</c:v>
                </c:pt>
              </c:numCache>
            </c:numRef>
          </c:val>
        </c:ser>
        <c:dLbls>
          <c:showLegendKey val="false"/>
          <c:showVal val="true"/>
          <c:showCatName val="false"/>
          <c:showSerName val="false"/>
          <c:showPercent val="false"/>
          <c:showBubbleSize val="false"/>
        </c:dLbls>
        <c:gapWidth val="219"/>
        <c:overlap val="-27"/>
        <c:axId val="200323840"/>
        <c:axId val="200326144"/>
      </c:barChart>
      <c:catAx>
        <c:axId val="200323840"/>
        <c:scaling>
          <c:orientation val="minMax"/>
        </c:scaling>
        <c:delete val="false"/>
        <c:axPos val="b"/>
        <c:numFmt formatCode="General" sourceLinked="false"/>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200326144"/>
        <c:crosses val="autoZero"/>
        <c:auto val="true"/>
        <c:lblAlgn val="ctr"/>
        <c:lblOffset val="100"/>
        <c:noMultiLvlLbl val="false"/>
      </c:catAx>
      <c:valAx>
        <c:axId val="200326144"/>
        <c:scaling>
          <c:orientation val="minMax"/>
        </c:scaling>
        <c:delete val="false"/>
        <c:axPos val="l"/>
        <c:numFmt formatCode="0.00_ " sourceLinked="true"/>
        <c:majorTickMark val="none"/>
        <c:minorTickMark val="none"/>
        <c:tickLblPos val="nextTo"/>
        <c:spPr>
          <a:noFill/>
          <a:ln w="6350" cap="flat" cmpd="sng" algn="ctr">
            <a:noFill/>
            <a:prstDash val="solid"/>
            <a:round/>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200323840"/>
        <c:crosses val="autoZero"/>
        <c:crossBetween val="between"/>
      </c:valAx>
      <c:spPr>
        <a:noFill/>
        <a:ln>
          <a:noFill/>
        </a:ln>
        <a:effectLst/>
      </c:spPr>
    </c:plotArea>
    <c:legend>
      <c:legendPos val="b"/>
      <c:legendEntry>
        <c:idx val="0"/>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830312807730552"/>
          <c:y val="0.363173169828043"/>
        </c:manualLayout>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true"/>
    <c:dispBlanksAs val="gap"/>
    <c:showDLblsOverMax val="false"/>
  </c:chart>
  <c:spPr>
    <a:solidFill>
      <a:schemeClr val="bg1"/>
    </a:solidFill>
    <a:ln w="9525" cap="flat" cmpd="sng" algn="ctr">
      <a:no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false"/>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autoTitleDeleted val="true"/>
    <c:plotArea>
      <c:layout>
        <c:manualLayout>
          <c:layoutTarget val="inner"/>
          <c:xMode val="edge"/>
          <c:yMode val="edge"/>
          <c:x val="0.120625"/>
          <c:y val="0.132333333333333"/>
          <c:w val="0.62125"/>
          <c:h val="0.828333333333333"/>
        </c:manualLayout>
      </c:layout>
      <c:pieChart>
        <c:varyColors val="true"/>
        <c:ser>
          <c:idx val="0"/>
          <c:order val="0"/>
          <c:tx>
            <c:strRef>
              <c:f>Sheet1!$B$1</c:f>
              <c:strCache>
                <c:ptCount val="1"/>
                <c:pt idx="0">
                  <c:v>支出</c:v>
                </c:pt>
              </c:strCache>
            </c:strRef>
          </c:tx>
          <c:spPr/>
          <c:explosion val="0"/>
          <c:dPt>
            <c:idx val="0"/>
            <c:bubble3D val="false"/>
            <c:explosion val="0"/>
            <c:spPr>
              <a:gradFill rotWithShape="true">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false"/>
              </a:gradFill>
              <a:ln>
                <a:noFill/>
              </a:ln>
              <a:effectLst/>
            </c:spPr>
          </c:dPt>
          <c:dPt>
            <c:idx val="1"/>
            <c:bubble3D val="false"/>
            <c:spPr>
              <a:gradFill rotWithShape="true">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false"/>
              </a:gradFill>
              <a:ln>
                <a:noFill/>
              </a:ln>
              <a:effectLst/>
            </c:spPr>
          </c:dPt>
          <c:dLbls>
            <c:dLbl>
              <c:idx val="0"/>
              <c:layout>
                <c:manualLayout>
                  <c:x val="0.0102000423407752"/>
                  <c:y val="0.0168608986721263"/>
                </c:manualLayout>
              </c:layout>
              <c:tx>
                <c:rich>
                  <a:bodyPr rot="0" spcFirstLastPara="0" vertOverflow="ellipsis" vert="horz" wrap="square" lIns="38100" tIns="19050" rIns="38100" bIns="19050" anchor="ctr" anchorCtr="true"/>
                  <a:lstStyle/>
                  <a:p>
                    <a:pPr defTabSz="914400">
                      <a:defRPr lang="zh-CN" sz="900" b="0" i="0" u="none" strike="noStrike" kern="1200" baseline="0">
                        <a:solidFill>
                          <a:schemeClr val="tx2"/>
                        </a:solidFill>
                        <a:latin typeface="+mn-lt"/>
                        <a:ea typeface="+mn-ea"/>
                        <a:cs typeface="+mn-cs"/>
                      </a:defRPr>
                    </a:pPr>
                    <a:r>
                      <a:rPr lang="en-US" altLang="en-US"/>
                      <a:t>8.0</a:t>
                    </a:r>
                    <a:r>
                      <a:rPr lang="en-US" altLang="zh-CN"/>
                      <a:t>%</a:t>
                    </a:r>
                    <a:r>
                      <a:t> </a:t>
                    </a:r>
                  </a:p>
                </c:rich>
              </c:tx>
              <c:dLblPos val="bestFit"/>
              <c:showLegendKey val="false"/>
              <c:showVal val="false"/>
              <c:showCatName val="false"/>
              <c:showSerName val="false"/>
              <c:showPercent val="true"/>
              <c:showBubbleSize val="false"/>
              <c:extLst>
                <c:ext xmlns:c15="http://schemas.microsoft.com/office/drawing/2012/chart" uri="{CE6537A1-D6FC-4f65-9D91-7224C49458BB}">
                  <c15:layout/>
                </c:ext>
              </c:extLst>
            </c:dLbl>
            <c:dLbl>
              <c:idx val="1"/>
              <c:layout>
                <c:manualLayout>
                  <c:x val="0.0507514664905311"/>
                  <c:y val="-0.243001786777844"/>
                </c:manualLayout>
              </c:layout>
              <c:tx>
                <c:rich>
                  <a:bodyPr rot="0" spcFirstLastPara="0" vertOverflow="ellipsis" vert="horz" wrap="square" lIns="38100" tIns="19050" rIns="38100" bIns="19050" anchor="ctr" anchorCtr="true"/>
                  <a:lstStyle/>
                  <a:p>
                    <a:pPr defTabSz="914400">
                      <a:defRPr lang="zh-CN" sz="900" b="0" i="0" u="none" strike="noStrike" kern="1200" baseline="0">
                        <a:solidFill>
                          <a:schemeClr val="tx2"/>
                        </a:solidFill>
                        <a:latin typeface="+mn-lt"/>
                        <a:ea typeface="+mn-ea"/>
                        <a:cs typeface="+mn-cs"/>
                      </a:defRPr>
                    </a:pPr>
                    <a:r>
                      <a:rPr lang="en-US" altLang="zh-CN"/>
                      <a:t>9</a:t>
                    </a:r>
                    <a:r>
                      <a:rPr lang="en-US" altLang="en-US"/>
                      <a:t>2.0</a:t>
                    </a:r>
                    <a:r>
                      <a:rPr lang="en-US" altLang="zh-CN"/>
                      <a:t>%</a:t>
                    </a:r>
                    <a:r>
                      <a:t> </a:t>
                    </a:r>
                  </a:p>
                </c:rich>
              </c:tx>
              <c:dLblPos val="bestFit"/>
              <c:showLegendKey val="false"/>
              <c:showVal val="false"/>
              <c:showCatName val="false"/>
              <c:showSerName val="false"/>
              <c:showPercent val="true"/>
              <c:showBubbleSize val="false"/>
              <c:extLst>
                <c:ext xmlns:c15="http://schemas.microsoft.com/office/drawing/2012/chart" uri="{CE6537A1-D6FC-4f65-9D91-7224C49458BB}">
                  <c15:layout/>
                </c:ext>
              </c:extLst>
            </c:dLbl>
            <c:numFmt formatCode="0.00%" sourceLinked="false"/>
            <c:spPr>
              <a:noFill/>
              <a:ln>
                <a:noFill/>
              </a:ln>
              <a:effectLst/>
            </c:spPr>
            <c:txPr>
              <a:bodyPr rot="0" spcFirstLastPara="0" vertOverflow="ellipsis" vert="horz" wrap="square" lIns="38100" tIns="19050" rIns="38100" bIns="19050" anchor="ctr" anchorCtr="true"/>
              <a:lstStyle/>
              <a:p>
                <a:pPr>
                  <a:defRPr lang="zh-CN" sz="900" b="0" i="0" u="none" strike="noStrike" kern="1200" baseline="0">
                    <a:solidFill>
                      <a:schemeClr val="tx2"/>
                    </a:solidFill>
                    <a:latin typeface="+mn-lt"/>
                    <a:ea typeface="+mn-ea"/>
                    <a:cs typeface="+mn-cs"/>
                  </a:defRPr>
                </a:pPr>
              </a:p>
            </c:txPr>
            <c:dLblPos val="inEnd"/>
            <c:showLegendKey val="false"/>
            <c:showVal val="false"/>
            <c:showCatName val="false"/>
            <c:showSerName val="false"/>
            <c:showPercent val="true"/>
            <c:showBubbleSize val="false"/>
            <c:showLeaderLines val="true"/>
            <c:extLst>
              <c:ext xmlns:c15="http://schemas.microsoft.com/office/drawing/2012/chart" uri="{CE6537A1-D6FC-4f65-9D91-7224C49458BB}">
                <c15:layout/>
                <c15:showLeaderLines val="true"/>
                <c15:leaderLines>
                  <c:spPr>
                    <a:ln w="9525">
                      <a:solidFill>
                        <a:schemeClr val="tx2">
                          <a:lumMod val="35000"/>
                          <a:lumOff val="65000"/>
                        </a:schemeClr>
                      </a:solidFill>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0.08</c:v>
                </c:pt>
                <c:pt idx="1">
                  <c:v>0.92</c:v>
                </c:pt>
              </c:numCache>
            </c:numRef>
          </c:val>
        </c:ser>
        <c:dLbls>
          <c:showLegendKey val="false"/>
          <c:showVal val="true"/>
          <c:showCatName val="false"/>
          <c:showSerName val="false"/>
          <c:showPercent val="false"/>
          <c:showBubbleSize val="false"/>
          <c:showLeaderLines val="true"/>
        </c:dLbls>
        <c:firstSliceAng val="0"/>
      </c:pieChart>
      <c:spPr>
        <a:noFill/>
        <a:ln>
          <a:noFill/>
        </a:ln>
        <a:effectLst/>
      </c:spPr>
    </c:plotArea>
    <c:legend>
      <c:legendPos val="r"/>
      <c:layout>
        <c:manualLayout>
          <c:xMode val="edge"/>
          <c:yMode val="edge"/>
          <c:x val="0.812375"/>
          <c:y val="0.824333333333333"/>
        </c:manualLayout>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2"/>
              </a:solidFill>
              <a:latin typeface="+mn-lt"/>
              <a:ea typeface="+mn-ea"/>
              <a:cs typeface="+mn-cs"/>
            </a:defRPr>
          </a:pPr>
        </a:p>
      </c:txPr>
    </c:legend>
    <c:plotVisOnly val="true"/>
    <c:dispBlanksAs val="gap"/>
    <c:showDLblsOverMax val="false"/>
  </c:chart>
  <c:spPr>
    <a:solidFill>
      <a:schemeClr val="bg1"/>
    </a:solidFill>
    <a:ln w="9525" cap="flat" cmpd="sng" algn="ctr">
      <a:solidFill>
        <a:schemeClr val="tx2">
          <a:lumMod val="15000"/>
          <a:lumOff val="85000"/>
        </a:schemeClr>
      </a:solidFill>
      <a:round/>
    </a:ln>
    <a:effectLst/>
  </c:spPr>
  <c:txPr>
    <a:bodyPr/>
    <a:lstStyle/>
    <a:p>
      <a:pPr>
        <a:defRPr lang="zh-CN"/>
      </a:pPr>
    </a:p>
  </c:txPr>
  <c:externalData r:id="rId1">
    <c:autoUpdate val="false"/>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autoTitleDeleted val="true"/>
    <c:plotArea>
      <c:layout>
        <c:manualLayout>
          <c:layoutTarget val="inner"/>
          <c:xMode val="edge"/>
          <c:yMode val="edge"/>
          <c:x val="0.114496433321243"/>
          <c:y val="0.120282040647035"/>
          <c:w val="0.777415064683835"/>
          <c:h val="0.691414350891746"/>
        </c:manualLayout>
      </c:layout>
      <c:barChart>
        <c:barDir val="col"/>
        <c:grouping val="clustered"/>
        <c:varyColors val="false"/>
        <c:ser>
          <c:idx val="0"/>
          <c:order val="0"/>
          <c:tx>
            <c:strRef>
              <c:f>Sheet1!$B$1</c:f>
              <c:strCache>
                <c:ptCount val="1"/>
                <c:pt idx="0">
                  <c:v>2021</c:v>
                </c:pt>
              </c:strCache>
            </c:strRef>
          </c:tx>
          <c:invertIfNegative val="false"/>
          <c:dLbls>
            <c:spPr>
              <a:noFill/>
              <a:ln>
                <a:noFill/>
              </a:ln>
              <a:effectLst/>
            </c:spPr>
            <c:txPr>
              <a:bodyPr rot="0" spcFirstLastPara="0" vertOverflow="ellipsis" vert="horz" wrap="square" lIns="38100" tIns="19050" rIns="38100" bIns="19050" anchor="ctr" anchorCtr="true"/>
              <a:lstStyle/>
              <a:p>
                <a:pPr>
                  <a:defRPr lang="zh-CN" sz="1000" b="0" i="0" u="none" strike="noStrike" kern="1200" baseline="0">
                    <a:solidFill>
                      <a:schemeClr val="tx1"/>
                    </a:solidFill>
                    <a:latin typeface="+mn-lt"/>
                    <a:ea typeface="+mn-ea"/>
                    <a:cs typeface="+mn-cs"/>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false"/>
                <c15:leaderLines/>
              </c:ext>
            </c:extLst>
          </c:dLbls>
          <c:cat>
            <c:strRef>
              <c:f>Sheet1!$A$2:$A$4</c:f>
              <c:strCache>
                <c:ptCount val="3"/>
                <c:pt idx="0">
                  <c:v>财政拨款收入</c:v>
                </c:pt>
                <c:pt idx="1">
                  <c:v>财政拨款支出</c:v>
                </c:pt>
              </c:strCache>
            </c:strRef>
          </c:cat>
          <c:val>
            <c:numRef>
              <c:f>Sheet1!$B$2:$B$4</c:f>
              <c:numCache>
                <c:formatCode>0.00_ </c:formatCode>
                <c:ptCount val="3"/>
                <c:pt idx="0">
                  <c:v>3998.8</c:v>
                </c:pt>
                <c:pt idx="1">
                  <c:v>3998.8</c:v>
                </c:pt>
              </c:numCache>
            </c:numRef>
          </c:val>
        </c:ser>
        <c:ser>
          <c:idx val="1"/>
          <c:order val="1"/>
          <c:tx>
            <c:strRef>
              <c:f>Sheet1!$C$1</c:f>
              <c:strCache>
                <c:ptCount val="1"/>
                <c:pt idx="0">
                  <c:v>2022</c:v>
                </c:pt>
              </c:strCache>
            </c:strRef>
          </c:tx>
          <c:invertIfNegative val="false"/>
          <c:dLbls>
            <c:spPr>
              <a:noFill/>
              <a:ln>
                <a:noFill/>
              </a:ln>
              <a:effectLst/>
            </c:spPr>
            <c:txPr>
              <a:bodyPr rot="0" spcFirstLastPara="0" vertOverflow="ellipsis" vert="horz" wrap="square" lIns="38100" tIns="19050" rIns="38100" bIns="19050" anchor="ctr" anchorCtr="true"/>
              <a:lstStyle/>
              <a:p>
                <a:pPr>
                  <a:defRPr lang="zh-CN" sz="1000" b="0" i="0" u="none" strike="noStrike" kern="1200" baseline="0">
                    <a:solidFill>
                      <a:schemeClr val="tx1"/>
                    </a:solidFill>
                    <a:latin typeface="+mn-lt"/>
                    <a:ea typeface="+mn-ea"/>
                    <a:cs typeface="+mn-cs"/>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false"/>
                <c15:leaderLines/>
              </c:ext>
            </c:extLst>
          </c:dLbls>
          <c:cat>
            <c:strRef>
              <c:f>Sheet1!$A$2:$A$4</c:f>
              <c:strCache>
                <c:ptCount val="3"/>
                <c:pt idx="0">
                  <c:v>财政拨款收入</c:v>
                </c:pt>
                <c:pt idx="1">
                  <c:v>财政拨款支出</c:v>
                </c:pt>
              </c:strCache>
            </c:strRef>
          </c:cat>
          <c:val>
            <c:numRef>
              <c:f>Sheet1!$C$2:$C$4</c:f>
              <c:numCache>
                <c:formatCode>0.00_ </c:formatCode>
                <c:ptCount val="3"/>
                <c:pt idx="0">
                  <c:v>3502.32</c:v>
                </c:pt>
                <c:pt idx="1">
                  <c:v>3502.32</c:v>
                </c:pt>
              </c:numCache>
            </c:numRef>
          </c:val>
        </c:ser>
        <c:dLbls>
          <c:showLegendKey val="false"/>
          <c:showVal val="false"/>
          <c:showCatName val="false"/>
          <c:showSerName val="false"/>
          <c:showPercent val="false"/>
          <c:showBubbleSize val="false"/>
        </c:dLbls>
        <c:gapWidth val="150"/>
        <c:axId val="200211456"/>
        <c:axId val="202834688"/>
      </c:barChart>
      <c:catAx>
        <c:axId val="200211456"/>
        <c:scaling>
          <c:orientation val="minMax"/>
        </c:scaling>
        <c:delete val="false"/>
        <c:axPos val="b"/>
        <c:numFmt formatCode="General" sourceLinked="false"/>
        <c:majorTickMark val="out"/>
        <c:minorTickMark val="none"/>
        <c:tickLblPos val="nextTo"/>
        <c:txPr>
          <a:bodyPr rot="-60000000" spcFirstLastPara="0" vertOverflow="ellipsis" vert="horz" wrap="square" anchor="ctr" anchorCtr="true"/>
          <a:lstStyle/>
          <a:p>
            <a:pPr>
              <a:defRPr lang="zh-CN" sz="1000" b="0" i="0" u="none" strike="noStrike" kern="1200" baseline="0">
                <a:solidFill>
                  <a:schemeClr val="tx1"/>
                </a:solidFill>
                <a:latin typeface="+mn-lt"/>
                <a:ea typeface="+mn-ea"/>
                <a:cs typeface="+mn-cs"/>
              </a:defRPr>
            </a:pPr>
          </a:p>
        </c:txPr>
        <c:crossAx val="202834688"/>
        <c:crosses val="autoZero"/>
        <c:auto val="true"/>
        <c:lblAlgn val="ctr"/>
        <c:lblOffset val="100"/>
        <c:noMultiLvlLbl val="false"/>
      </c:catAx>
      <c:valAx>
        <c:axId val="202834688"/>
        <c:scaling>
          <c:orientation val="minMax"/>
        </c:scaling>
        <c:delete val="false"/>
        <c:axPos val="l"/>
        <c:majorGridlines/>
        <c:numFmt formatCode="0.00_ " sourceLinked="true"/>
        <c:majorTickMark val="out"/>
        <c:minorTickMark val="none"/>
        <c:tickLblPos val="nextTo"/>
        <c:txPr>
          <a:bodyPr rot="-60000000" spcFirstLastPara="0" vertOverflow="ellipsis" vert="horz" wrap="square" anchor="ctr" anchorCtr="true"/>
          <a:lstStyle/>
          <a:p>
            <a:pPr>
              <a:defRPr lang="zh-CN" sz="1000" b="0" i="0" u="none" strike="noStrike" kern="1200" baseline="0">
                <a:solidFill>
                  <a:schemeClr val="tx1"/>
                </a:solidFill>
                <a:latin typeface="+mn-lt"/>
                <a:ea typeface="+mn-ea"/>
                <a:cs typeface="+mn-cs"/>
              </a:defRPr>
            </a:pPr>
          </a:p>
        </c:txPr>
        <c:crossAx val="200211456"/>
        <c:crosses val="autoZero"/>
        <c:crossBetween val="between"/>
      </c:valAx>
    </c:plotArea>
    <c:legend>
      <c:legendPos val="r"/>
      <c:layout>
        <c:manualLayout>
          <c:xMode val="edge"/>
          <c:yMode val="edge"/>
          <c:x val="0.886108088501995"/>
          <c:y val="0.291995022812111"/>
        </c:manualLayout>
      </c:layout>
      <c:overlay val="false"/>
      <c:txPr>
        <a:bodyPr rot="0" spcFirstLastPara="0" vertOverflow="ellipsis" vert="horz" wrap="square" anchor="ctr" anchorCtr="true"/>
        <a:lstStyle/>
        <a:p>
          <a:pPr>
            <a:defRPr lang="zh-CN" sz="1000" b="0" i="0" u="none" strike="noStrike" kern="1200" baseline="0">
              <a:solidFill>
                <a:schemeClr val="tx1"/>
              </a:solidFill>
              <a:latin typeface="+mn-lt"/>
              <a:ea typeface="+mn-ea"/>
              <a:cs typeface="+mn-cs"/>
            </a:defRPr>
          </a:pPr>
        </a:p>
      </c:txPr>
    </c:legend>
    <c:plotVisOnly val="true"/>
    <c:dispBlanksAs val="gap"/>
    <c:showDLblsOverMax val="false"/>
  </c:chart>
  <c:txPr>
    <a:bodyPr/>
    <a:lstStyle/>
    <a:p>
      <a:pPr>
        <a:defRPr lang="zh-CN"/>
      </a:pPr>
    </a:p>
  </c:txPr>
  <c:externalData r:id="rId1">
    <c:autoUpdate val="false"/>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true"/>
    <c:plotArea>
      <c:layout>
        <c:manualLayout>
          <c:layoutTarget val="inner"/>
          <c:xMode val="edge"/>
          <c:yMode val="edge"/>
          <c:x val="0.123946243127673"/>
          <c:y val="0.0879888268156425"/>
          <c:w val="0.778772144166158"/>
          <c:h val="0.619106145251397"/>
        </c:manualLayout>
      </c:layout>
      <c:barChart>
        <c:barDir val="col"/>
        <c:grouping val="clustered"/>
        <c:varyColors val="false"/>
        <c:ser>
          <c:idx val="0"/>
          <c:order val="0"/>
          <c:tx>
            <c:strRef>
              <c:f>Sheet1!$B$1</c:f>
              <c:strCache>
                <c:ptCount val="1"/>
                <c:pt idx="0">
                  <c:v>收支总计</c:v>
                </c:pt>
              </c:strCache>
            </c:strRef>
          </c:tx>
          <c:spPr>
            <a:solidFill>
              <a:schemeClr val="accent1"/>
            </a:solidFill>
            <a:ln>
              <a:noFill/>
            </a:ln>
            <a:effectLst/>
          </c:spPr>
          <c:invertIfNegative val="false"/>
          <c:dLbls>
            <c:spPr>
              <a:noFill/>
              <a:ln>
                <a:noFill/>
              </a:ln>
              <a:effectLst/>
            </c:spPr>
            <c:txPr>
              <a:bodyPr rot="0" spcFirstLastPara="0" vertOverflow="ellipsis" vert="horz" wrap="square" lIns="38100" tIns="19050" rIns="38100" bIns="19050" anchor="ctr" anchorCtr="true"/>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true"/>
                <c15:leaderLines>
                  <c:spPr>
                    <a:ln w="9525" cap="flat" cmpd="sng" algn="ctr">
                      <a:solidFill>
                        <a:schemeClr val="tx1">
                          <a:lumMod val="35000"/>
                          <a:lumOff val="65000"/>
                        </a:schemeClr>
                      </a:solidFill>
                      <a:prstDash val="solid"/>
                      <a:round/>
                    </a:ln>
                    <a:effectLst/>
                  </c:spPr>
                </c15:leaderLines>
              </c:ext>
            </c:extLst>
          </c:dLbls>
          <c:cat>
            <c:strRef>
              <c:f>Sheet1!$A$2:$A$4</c:f>
              <c:strCache>
                <c:ptCount val="3"/>
                <c:pt idx="0">
                  <c:v>2022年收入</c:v>
                </c:pt>
                <c:pt idx="1">
                  <c:v>2022年支出</c:v>
                </c:pt>
                <c:pt idx="2">
                  <c:v>2022年预算</c:v>
                </c:pt>
              </c:strCache>
            </c:strRef>
          </c:cat>
          <c:val>
            <c:numRef>
              <c:f>Sheet1!$B$2:$B$4</c:f>
              <c:numCache>
                <c:formatCode>General</c:formatCode>
                <c:ptCount val="3"/>
                <c:pt idx="0">
                  <c:v>3502.32</c:v>
                </c:pt>
                <c:pt idx="1" c:formatCode="0.00_ ">
                  <c:v>3502.32</c:v>
                </c:pt>
                <c:pt idx="2">
                  <c:v>1733.59</c:v>
                </c:pt>
              </c:numCache>
            </c:numRef>
          </c:val>
        </c:ser>
        <c:dLbls>
          <c:showLegendKey val="false"/>
          <c:showVal val="true"/>
          <c:showCatName val="false"/>
          <c:showSerName val="false"/>
          <c:showPercent val="false"/>
          <c:showBubbleSize val="false"/>
        </c:dLbls>
        <c:gapWidth val="219"/>
        <c:overlap val="-27"/>
        <c:axId val="200323840"/>
        <c:axId val="200326144"/>
      </c:barChart>
      <c:catAx>
        <c:axId val="200323840"/>
        <c:scaling>
          <c:orientation val="minMax"/>
        </c:scaling>
        <c:delete val="false"/>
        <c:axPos val="b"/>
        <c:numFmt formatCode="General" sourceLinked="false"/>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200326144"/>
        <c:crosses val="autoZero"/>
        <c:auto val="true"/>
        <c:lblAlgn val="ctr"/>
        <c:lblOffset val="100"/>
        <c:noMultiLvlLbl val="false"/>
      </c:catAx>
      <c:valAx>
        <c:axId val="200326144"/>
        <c:scaling>
          <c:orientation val="minMax"/>
        </c:scaling>
        <c:delete val="false"/>
        <c:axPos val="l"/>
        <c:numFmt formatCode="General" sourceLinked="true"/>
        <c:majorTickMark val="none"/>
        <c:minorTickMark val="none"/>
        <c:tickLblPos val="nextTo"/>
        <c:spPr>
          <a:noFill/>
          <a:ln w="6350" cap="flat" cmpd="sng" algn="ctr">
            <a:noFill/>
            <a:prstDash val="solid"/>
            <a:round/>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200323840"/>
        <c:crosses val="autoZero"/>
        <c:crossBetween val="between"/>
      </c:valAx>
      <c:spPr>
        <a:noFill/>
        <a:ln>
          <a:noFill/>
        </a:ln>
        <a:effectLst/>
      </c:spPr>
    </c:plotArea>
    <c:plotVisOnly val="true"/>
    <c:dispBlanksAs val="gap"/>
    <c:showDLblsOverMax val="false"/>
  </c:chart>
  <c:spPr>
    <a:solidFill>
      <a:schemeClr val="bg1"/>
    </a:solidFill>
    <a:ln w="9525" cap="flat" cmpd="sng" algn="ctr">
      <a:no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false"/>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true">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31</Pages>
  <Words>1773</Words>
  <Characters>10111</Characters>
  <Lines>84</Lines>
  <Paragraphs>23</Paragraphs>
  <TotalTime>4</TotalTime>
  <ScaleCrop>false</ScaleCrop>
  <LinksUpToDate>false</LinksUpToDate>
  <CharactersWithSpaces>11861</CharactersWithSpaces>
  <Application>WPS Office_11.8.2.10195_F1E327BC-269C-435d-A152-05C5408002CA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2023-08-07T23:55:00Z</dcterms:created>
  <dc:creator>王明新TIAD</dc:creator>
  <cp:lastModifiedBy>uos</cp:lastModifiedBy>
  <cp:lastPrinted>2023-08-07T17:00:00Z</cp:lastPrinted>
  <dcterms:modified xsi:type="dcterms:W3CDTF">2023-11-23T14:07:01Z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2052-11.8.2.10195</vt:lpwstr>
  </property>
  <property fmtid="{D5CDD505-2E9C-101B-9397-08002B2CF9AE}" pid="3" name="KSOTemplateUUID">
    <vt:lpwstr>v1.0_mb_S7ajbG3IpAnL1wSthNCxfw==</vt:lpwstr>
  </property>
  <property fmtid="{D5CDD505-2E9C-101B-9397-08002B2CF9AE}" pid="4" name="ICV">
    <vt:lpwstr>1515CEFC20754C3380B382230295B456</vt:lpwstr>
  </property>
</Properties>
</file>