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jc w:val="center"/>
        <w:rPr>
          <w:rFonts w:hint="eastAsia" w:eastAsia="黑体"/>
          <w:lang w:val="en-US" w:eastAsia="zh-CN"/>
        </w:rPr>
      </w:pPr>
      <w:r>
        <w:rPr>
          <w:rFonts w:hint="eastAsia" w:ascii="黑体" w:hAnsi="黑体" w:eastAsia="黑体" w:cs="黑体"/>
          <w:b/>
          <w:color w:val="000000"/>
          <w:sz w:val="30"/>
          <w:lang w:val="en-US" w:eastAsia="zh-CN"/>
        </w:rPr>
        <w:t>石家庄市藁城区民族宗教事务局</w:t>
      </w:r>
      <w:r>
        <w:rPr>
          <w:rFonts w:ascii="黑体" w:hAnsi="黑体" w:eastAsia="黑体" w:cs="黑体"/>
          <w:b/>
          <w:color w:val="000000"/>
          <w:sz w:val="30"/>
        </w:rPr>
        <w:t>部门所属单位</w:t>
      </w:r>
      <w:r>
        <w:rPr>
          <w:rFonts w:hint="eastAsia" w:ascii="黑体" w:hAnsi="黑体" w:eastAsia="黑体" w:cs="黑体"/>
          <w:b/>
          <w:color w:val="000000"/>
          <w:sz w:val="30"/>
          <w:lang w:val="en-US" w:eastAsia="zh-CN"/>
        </w:rPr>
        <w:t>2023年</w:t>
      </w:r>
      <w:r>
        <w:rPr>
          <w:rFonts w:ascii="黑体" w:hAnsi="黑体" w:eastAsia="黑体" w:cs="黑体"/>
          <w:b/>
          <w:color w:val="000000"/>
          <w:sz w:val="30"/>
        </w:rPr>
        <w:t>预算</w:t>
      </w:r>
      <w:r>
        <w:rPr>
          <w:rFonts w:hint="eastAsia" w:ascii="黑体" w:hAnsi="黑体" w:eastAsia="黑体" w:cs="黑体"/>
          <w:b/>
          <w:color w:val="000000"/>
          <w:sz w:val="30"/>
          <w:lang w:val="en-US" w:eastAsia="zh-CN"/>
        </w:rPr>
        <w:t>公开</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一、石家庄市藁城区民族宗教事务局本级收支预算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一、石家庄市藁城区民族宗教事务局本级收支预算</w:t>
      </w:r>
      <w:bookmarkEnd w:id="0"/>
    </w:p>
    <w:tbl>
      <w:tblPr>
        <w:tblStyle w:val="4"/>
        <w:tblpPr w:leftFromText="180" w:rightFromText="180" w:vertAnchor="text" w:horzAnchor="page" w:tblpX="1576" w:tblpY="454"/>
        <w:tblOverlap w:val="never"/>
        <w:tblW w:w="1417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5386" w:type="dxa"/>
            <w:gridSpan w:val="2"/>
            <w:tcBorders>
              <w:top w:val="single" w:color="FFFFFF" w:sz="6" w:space="0"/>
              <w:left w:val="single" w:color="FFFFFF" w:sz="6" w:space="0"/>
              <w:right w:val="single" w:color="FFFFFF" w:sz="6" w:space="0"/>
            </w:tcBorders>
            <w:vAlign w:val="center"/>
          </w:tcPr>
          <w:p>
            <w:pPr>
              <w:pStyle w:val="9"/>
            </w:pPr>
            <w:r>
              <w:t>308001石家庄市藁城区民族宗教事务局本级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555.26</w:t>
            </w:r>
          </w:p>
        </w:tc>
        <w:tc>
          <w:tcPr>
            <w:tcW w:w="4535" w:type="dxa"/>
            <w:vAlign w:val="center"/>
          </w:tcPr>
          <w:p>
            <w:pPr>
              <w:pStyle w:val="12"/>
            </w:pPr>
            <w:r>
              <w:t>一、一般公共服务支出</w:t>
            </w:r>
          </w:p>
        </w:tc>
        <w:tc>
          <w:tcPr>
            <w:tcW w:w="2126" w:type="dxa"/>
            <w:vAlign w:val="center"/>
          </w:tcPr>
          <w:p>
            <w:pPr>
              <w:pStyle w:val="11"/>
            </w:pPr>
            <w:r>
              <w:t>455.10</w:t>
            </w:r>
          </w:p>
        </w:tc>
      </w:tr>
      <w:tr>
        <w:tblPrEx>
          <w:tblLayout w:type="fixed"/>
          <w:tblCellMar>
            <w:top w:w="0" w:type="dxa"/>
            <w:left w:w="108" w:type="dxa"/>
            <w:bottom w:w="0" w:type="dxa"/>
            <w:right w:w="108" w:type="dxa"/>
          </w:tblCellMar>
        </w:tblPrEx>
        <w:trPr>
          <w:trHeight w:val="369" w:hRule="atLeast"/>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555.26</w:t>
            </w:r>
          </w:p>
        </w:tc>
        <w:tc>
          <w:tcPr>
            <w:tcW w:w="4535" w:type="dxa"/>
            <w:vAlign w:val="center"/>
          </w:tcPr>
          <w:p>
            <w:pPr>
              <w:pStyle w:val="14"/>
            </w:pPr>
            <w:r>
              <w:t>本年支出合计</w:t>
            </w:r>
          </w:p>
        </w:tc>
        <w:tc>
          <w:tcPr>
            <w:tcW w:w="2126" w:type="dxa"/>
            <w:vAlign w:val="center"/>
          </w:tcPr>
          <w:p>
            <w:pPr>
              <w:pStyle w:val="15"/>
            </w:pPr>
            <w:r>
              <w:t>585.10</w:t>
            </w:r>
          </w:p>
        </w:tc>
      </w:tr>
      <w:tr>
        <w:tblPrEx>
          <w:tblLayout w:type="fixed"/>
          <w:tblCellMar>
            <w:top w:w="0" w:type="dxa"/>
            <w:left w:w="108" w:type="dxa"/>
            <w:bottom w:w="0" w:type="dxa"/>
            <w:right w:w="108" w:type="dxa"/>
          </w:tblCellMar>
        </w:tblPrEx>
        <w:trPr>
          <w:trHeight w:val="369" w:hRule="atLeast"/>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29.84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585.10</w:t>
            </w:r>
          </w:p>
        </w:tc>
        <w:tc>
          <w:tcPr>
            <w:tcW w:w="4535" w:type="dxa"/>
            <w:vAlign w:val="center"/>
          </w:tcPr>
          <w:p>
            <w:pPr>
              <w:pStyle w:val="14"/>
            </w:pPr>
            <w:r>
              <w:t>支出总计</w:t>
            </w:r>
          </w:p>
        </w:tc>
        <w:tc>
          <w:tcPr>
            <w:tcW w:w="2126" w:type="dxa"/>
            <w:vAlign w:val="center"/>
          </w:tcPr>
          <w:p>
            <w:pPr>
              <w:pStyle w:val="15"/>
            </w:pPr>
            <w:r>
              <w:t>585.10</w:t>
            </w:r>
          </w:p>
        </w:tc>
      </w:tr>
    </w:tbl>
    <w:p>
      <w:pPr>
        <w:jc w:val="center"/>
      </w:pPr>
      <w:r>
        <w:rPr>
          <w:rFonts w:ascii="方正小标宋_GBK" w:hAnsi="方正小标宋_GBK" w:eastAsia="方正小标宋_GBK" w:cs="方正小标宋_GBK"/>
          <w:color w:val="000000"/>
          <w:sz w:val="44"/>
        </w:rPr>
        <w:t xml:space="preserve"> </w:t>
      </w:r>
    </w:p>
    <w:p>
      <w:pPr>
        <w:jc w:val="cente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308001石家庄市藁城区民族宗教事务局本级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585.10</w:t>
            </w:r>
          </w:p>
        </w:tc>
        <w:tc>
          <w:tcPr>
            <w:tcW w:w="1134" w:type="dxa"/>
            <w:vAlign w:val="center"/>
          </w:tcPr>
          <w:p>
            <w:pPr>
              <w:pStyle w:val="15"/>
            </w:pPr>
            <w:r>
              <w:t>555.26</w:t>
            </w:r>
          </w:p>
        </w:tc>
        <w:tc>
          <w:tcPr>
            <w:tcW w:w="1134" w:type="dxa"/>
            <w:vAlign w:val="center"/>
          </w:tcPr>
          <w:p>
            <w:pPr>
              <w:pStyle w:val="15"/>
            </w:pPr>
            <w:r>
              <w:t>555.26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455.10</w:t>
            </w:r>
          </w:p>
        </w:tc>
        <w:tc>
          <w:tcPr>
            <w:tcW w:w="1134" w:type="dxa"/>
            <w:vAlign w:val="center"/>
          </w:tcPr>
          <w:p>
            <w:pPr>
              <w:pStyle w:val="11"/>
            </w:pPr>
            <w:r>
              <w:t>425.26</w:t>
            </w:r>
          </w:p>
        </w:tc>
        <w:tc>
          <w:tcPr>
            <w:tcW w:w="1134" w:type="dxa"/>
            <w:vAlign w:val="center"/>
          </w:tcPr>
          <w:p>
            <w:pPr>
              <w:pStyle w:val="11"/>
            </w:pPr>
            <w:r>
              <w:t>425.26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20123</w:t>
            </w:r>
          </w:p>
        </w:tc>
        <w:tc>
          <w:tcPr>
            <w:tcW w:w="1559" w:type="dxa"/>
            <w:vAlign w:val="center"/>
          </w:tcPr>
          <w:p>
            <w:pPr>
              <w:pStyle w:val="12"/>
            </w:pPr>
            <w:r>
              <w:t>民族事务</w:t>
            </w:r>
          </w:p>
        </w:tc>
        <w:tc>
          <w:tcPr>
            <w:tcW w:w="1134" w:type="dxa"/>
            <w:vAlign w:val="center"/>
          </w:tcPr>
          <w:p>
            <w:pPr>
              <w:pStyle w:val="11"/>
            </w:pPr>
            <w:r>
              <w:t>315.10</w:t>
            </w:r>
          </w:p>
        </w:tc>
        <w:tc>
          <w:tcPr>
            <w:tcW w:w="1134" w:type="dxa"/>
            <w:vAlign w:val="center"/>
          </w:tcPr>
          <w:p>
            <w:pPr>
              <w:pStyle w:val="11"/>
            </w:pPr>
            <w:r>
              <w:t>285.26</w:t>
            </w:r>
          </w:p>
        </w:tc>
        <w:tc>
          <w:tcPr>
            <w:tcW w:w="1134" w:type="dxa"/>
            <w:vAlign w:val="center"/>
          </w:tcPr>
          <w:p>
            <w:pPr>
              <w:pStyle w:val="11"/>
            </w:pPr>
            <w:r>
              <w:t>285.26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2012301</w:t>
            </w:r>
          </w:p>
        </w:tc>
        <w:tc>
          <w:tcPr>
            <w:tcW w:w="1559" w:type="dxa"/>
            <w:vAlign w:val="center"/>
          </w:tcPr>
          <w:p>
            <w:pPr>
              <w:pStyle w:val="12"/>
            </w:pPr>
            <w:r>
              <w:t>行政运行</w:t>
            </w:r>
          </w:p>
        </w:tc>
        <w:tc>
          <w:tcPr>
            <w:tcW w:w="1134" w:type="dxa"/>
            <w:vAlign w:val="center"/>
          </w:tcPr>
          <w:p>
            <w:pPr>
              <w:pStyle w:val="11"/>
            </w:pPr>
            <w:r>
              <w:t>275.28</w:t>
            </w:r>
          </w:p>
        </w:tc>
        <w:tc>
          <w:tcPr>
            <w:tcW w:w="1134" w:type="dxa"/>
            <w:vAlign w:val="center"/>
          </w:tcPr>
          <w:p>
            <w:pPr>
              <w:pStyle w:val="11"/>
            </w:pPr>
            <w:r>
              <w:t>275.28</w:t>
            </w:r>
          </w:p>
        </w:tc>
        <w:tc>
          <w:tcPr>
            <w:tcW w:w="1134" w:type="dxa"/>
            <w:vAlign w:val="center"/>
          </w:tcPr>
          <w:p>
            <w:pPr>
              <w:pStyle w:val="11"/>
            </w:pPr>
            <w:r>
              <w:t>275.28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2012302</w:t>
            </w:r>
          </w:p>
        </w:tc>
        <w:tc>
          <w:tcPr>
            <w:tcW w:w="1559" w:type="dxa"/>
            <w:vAlign w:val="center"/>
          </w:tcPr>
          <w:p>
            <w:pPr>
              <w:pStyle w:val="12"/>
            </w:pPr>
            <w:r>
              <w:t>一般行政管理事务</w:t>
            </w:r>
          </w:p>
        </w:tc>
        <w:tc>
          <w:tcPr>
            <w:tcW w:w="1134" w:type="dxa"/>
            <w:vAlign w:val="center"/>
          </w:tcPr>
          <w:p>
            <w:pPr>
              <w:pStyle w:val="11"/>
            </w:pPr>
            <w:r>
              <w:t>4.97</w:t>
            </w:r>
          </w:p>
        </w:tc>
        <w:tc>
          <w:tcPr>
            <w:tcW w:w="1134" w:type="dxa"/>
            <w:vAlign w:val="center"/>
          </w:tcPr>
          <w:p>
            <w:pPr>
              <w:pStyle w:val="11"/>
            </w:pPr>
            <w:r>
              <w:t>4.97</w:t>
            </w:r>
          </w:p>
        </w:tc>
        <w:tc>
          <w:tcPr>
            <w:tcW w:w="1134" w:type="dxa"/>
            <w:vAlign w:val="center"/>
          </w:tcPr>
          <w:p>
            <w:pPr>
              <w:pStyle w:val="11"/>
            </w:pPr>
            <w:r>
              <w:t>4.97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2012304</w:t>
            </w:r>
          </w:p>
        </w:tc>
        <w:tc>
          <w:tcPr>
            <w:tcW w:w="1559" w:type="dxa"/>
            <w:vAlign w:val="center"/>
          </w:tcPr>
          <w:p>
            <w:pPr>
              <w:pStyle w:val="12"/>
            </w:pPr>
            <w:r>
              <w:t>民族工作专项</w:t>
            </w:r>
          </w:p>
        </w:tc>
        <w:tc>
          <w:tcPr>
            <w:tcW w:w="1134" w:type="dxa"/>
            <w:vAlign w:val="center"/>
          </w:tcPr>
          <w:p>
            <w:pPr>
              <w:pStyle w:val="11"/>
            </w:pPr>
            <w:r>
              <w:t>34.84</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2130599</w:t>
            </w:r>
          </w:p>
        </w:tc>
        <w:tc>
          <w:tcPr>
            <w:tcW w:w="1559" w:type="dxa"/>
            <w:vAlign w:val="center"/>
          </w:tcPr>
          <w:p>
            <w:pPr>
              <w:pStyle w:val="12"/>
            </w:pPr>
            <w:r>
              <w:t>其他巩固脱贫攻坚成果衔接乡村振兴支出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308001石家庄市藁城区民族宗教事务局本级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585.10</w:t>
            </w:r>
          </w:p>
        </w:tc>
        <w:tc>
          <w:tcPr>
            <w:tcW w:w="1361" w:type="dxa"/>
            <w:vAlign w:val="center"/>
          </w:tcPr>
          <w:p>
            <w:pPr>
              <w:pStyle w:val="15"/>
            </w:pPr>
            <w:r>
              <w:t>275.28</w:t>
            </w:r>
          </w:p>
        </w:tc>
        <w:tc>
          <w:tcPr>
            <w:tcW w:w="1361" w:type="dxa"/>
            <w:vAlign w:val="center"/>
          </w:tcPr>
          <w:p>
            <w:pPr>
              <w:pStyle w:val="15"/>
            </w:pPr>
            <w:r>
              <w:t>309.81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455.10</w:t>
            </w:r>
          </w:p>
        </w:tc>
        <w:tc>
          <w:tcPr>
            <w:tcW w:w="1361" w:type="dxa"/>
            <w:vAlign w:val="center"/>
          </w:tcPr>
          <w:p>
            <w:pPr>
              <w:pStyle w:val="11"/>
            </w:pPr>
            <w:r>
              <w:t>275.28</w:t>
            </w:r>
          </w:p>
        </w:tc>
        <w:tc>
          <w:tcPr>
            <w:tcW w:w="1361" w:type="dxa"/>
            <w:vAlign w:val="center"/>
          </w:tcPr>
          <w:p>
            <w:pPr>
              <w:pStyle w:val="11"/>
            </w:pPr>
            <w:r>
              <w:t>179.81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20123</w:t>
            </w:r>
          </w:p>
        </w:tc>
        <w:tc>
          <w:tcPr>
            <w:tcW w:w="4536" w:type="dxa"/>
            <w:vAlign w:val="center"/>
          </w:tcPr>
          <w:p>
            <w:pPr>
              <w:pStyle w:val="12"/>
            </w:pPr>
            <w:r>
              <w:t>民族事务</w:t>
            </w:r>
          </w:p>
        </w:tc>
        <w:tc>
          <w:tcPr>
            <w:tcW w:w="1361" w:type="dxa"/>
            <w:vAlign w:val="center"/>
          </w:tcPr>
          <w:p>
            <w:pPr>
              <w:pStyle w:val="11"/>
            </w:pPr>
            <w:r>
              <w:t>315.10</w:t>
            </w:r>
          </w:p>
        </w:tc>
        <w:tc>
          <w:tcPr>
            <w:tcW w:w="1361" w:type="dxa"/>
            <w:vAlign w:val="center"/>
          </w:tcPr>
          <w:p>
            <w:pPr>
              <w:pStyle w:val="11"/>
            </w:pPr>
            <w:r>
              <w:t>275.28</w:t>
            </w:r>
          </w:p>
        </w:tc>
        <w:tc>
          <w:tcPr>
            <w:tcW w:w="1361" w:type="dxa"/>
            <w:vAlign w:val="center"/>
          </w:tcPr>
          <w:p>
            <w:pPr>
              <w:pStyle w:val="11"/>
            </w:pPr>
            <w:r>
              <w:t>39.81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2012301</w:t>
            </w:r>
          </w:p>
        </w:tc>
        <w:tc>
          <w:tcPr>
            <w:tcW w:w="4536" w:type="dxa"/>
            <w:vAlign w:val="center"/>
          </w:tcPr>
          <w:p>
            <w:pPr>
              <w:pStyle w:val="12"/>
            </w:pPr>
            <w:r>
              <w:t>行政运行</w:t>
            </w:r>
          </w:p>
        </w:tc>
        <w:tc>
          <w:tcPr>
            <w:tcW w:w="1361" w:type="dxa"/>
            <w:vAlign w:val="center"/>
          </w:tcPr>
          <w:p>
            <w:pPr>
              <w:pStyle w:val="11"/>
            </w:pPr>
            <w:r>
              <w:t>275.28</w:t>
            </w:r>
          </w:p>
        </w:tc>
        <w:tc>
          <w:tcPr>
            <w:tcW w:w="1361" w:type="dxa"/>
            <w:vAlign w:val="center"/>
          </w:tcPr>
          <w:p>
            <w:pPr>
              <w:pStyle w:val="11"/>
            </w:pPr>
            <w:r>
              <w:t>275.28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2012302</w:t>
            </w:r>
          </w:p>
        </w:tc>
        <w:tc>
          <w:tcPr>
            <w:tcW w:w="4536" w:type="dxa"/>
            <w:vAlign w:val="center"/>
          </w:tcPr>
          <w:p>
            <w:pPr>
              <w:pStyle w:val="12"/>
            </w:pPr>
            <w:r>
              <w:t>一般行政管理事务</w:t>
            </w:r>
          </w:p>
        </w:tc>
        <w:tc>
          <w:tcPr>
            <w:tcW w:w="1361" w:type="dxa"/>
            <w:vAlign w:val="center"/>
          </w:tcPr>
          <w:p>
            <w:pPr>
              <w:pStyle w:val="11"/>
            </w:pPr>
            <w:r>
              <w:t>4.97</w:t>
            </w:r>
          </w:p>
        </w:tc>
        <w:tc>
          <w:tcPr>
            <w:tcW w:w="1361" w:type="dxa"/>
            <w:vAlign w:val="center"/>
          </w:tcPr>
          <w:p>
            <w:pPr>
              <w:pStyle w:val="11"/>
            </w:pPr>
          </w:p>
        </w:tc>
        <w:tc>
          <w:tcPr>
            <w:tcW w:w="1361" w:type="dxa"/>
            <w:vAlign w:val="center"/>
          </w:tcPr>
          <w:p>
            <w:pPr>
              <w:pStyle w:val="11"/>
            </w:pPr>
            <w:r>
              <w:t>4.97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2012304</w:t>
            </w:r>
          </w:p>
        </w:tc>
        <w:tc>
          <w:tcPr>
            <w:tcW w:w="4536" w:type="dxa"/>
            <w:vAlign w:val="center"/>
          </w:tcPr>
          <w:p>
            <w:pPr>
              <w:pStyle w:val="12"/>
            </w:pPr>
            <w:r>
              <w:t>民族工作专项</w:t>
            </w:r>
          </w:p>
        </w:tc>
        <w:tc>
          <w:tcPr>
            <w:tcW w:w="1361" w:type="dxa"/>
            <w:vAlign w:val="center"/>
          </w:tcPr>
          <w:p>
            <w:pPr>
              <w:pStyle w:val="11"/>
            </w:pPr>
            <w:r>
              <w:t>34.84</w:t>
            </w:r>
          </w:p>
        </w:tc>
        <w:tc>
          <w:tcPr>
            <w:tcW w:w="1361" w:type="dxa"/>
            <w:vAlign w:val="center"/>
          </w:tcPr>
          <w:p>
            <w:pPr>
              <w:pStyle w:val="11"/>
            </w:pPr>
          </w:p>
        </w:tc>
        <w:tc>
          <w:tcPr>
            <w:tcW w:w="1361" w:type="dxa"/>
            <w:vAlign w:val="center"/>
          </w:tcPr>
          <w:p>
            <w:pPr>
              <w:pStyle w:val="11"/>
            </w:pPr>
            <w:r>
              <w:t>34.84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20134</w:t>
            </w:r>
          </w:p>
        </w:tc>
        <w:tc>
          <w:tcPr>
            <w:tcW w:w="4536" w:type="dxa"/>
            <w:vAlign w:val="center"/>
          </w:tcPr>
          <w:p>
            <w:pPr>
              <w:pStyle w:val="12"/>
            </w:pPr>
            <w:r>
              <w:t>统战事务</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2013404</w:t>
            </w:r>
          </w:p>
        </w:tc>
        <w:tc>
          <w:tcPr>
            <w:tcW w:w="4536" w:type="dxa"/>
            <w:vAlign w:val="center"/>
          </w:tcPr>
          <w:p>
            <w:pPr>
              <w:pStyle w:val="12"/>
            </w:pPr>
            <w:r>
              <w:t>宗教事务</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6" w:type="dxa"/>
            <w:vAlign w:val="center"/>
          </w:tcPr>
          <w:p>
            <w:pPr>
              <w:pStyle w:val="12"/>
            </w:pPr>
            <w:r>
              <w:t>农林水支出</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21305</w:t>
            </w:r>
          </w:p>
        </w:tc>
        <w:tc>
          <w:tcPr>
            <w:tcW w:w="4536" w:type="dxa"/>
            <w:vAlign w:val="center"/>
          </w:tcPr>
          <w:p>
            <w:pPr>
              <w:pStyle w:val="12"/>
            </w:pPr>
            <w:r>
              <w:t>巩固脱贫攻坚成果衔接乡村振兴</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2130599</w:t>
            </w:r>
          </w:p>
        </w:tc>
        <w:tc>
          <w:tcPr>
            <w:tcW w:w="4536" w:type="dxa"/>
            <w:vAlign w:val="center"/>
          </w:tcPr>
          <w:p>
            <w:pPr>
              <w:pStyle w:val="12"/>
            </w:pPr>
            <w:r>
              <w:t>其他巩固脱贫攻坚成果衔接乡村振兴支出</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308001石家庄市藁城区民族宗教事务局本级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555.26</w:t>
            </w:r>
          </w:p>
        </w:tc>
        <w:tc>
          <w:tcPr>
            <w:tcW w:w="3402" w:type="dxa"/>
            <w:vAlign w:val="center"/>
          </w:tcPr>
          <w:p>
            <w:pPr>
              <w:pStyle w:val="12"/>
            </w:pPr>
            <w:r>
              <w:t>一、一般公共服务支出</w:t>
            </w:r>
          </w:p>
        </w:tc>
        <w:tc>
          <w:tcPr>
            <w:tcW w:w="1474" w:type="dxa"/>
            <w:vAlign w:val="center"/>
          </w:tcPr>
          <w:p>
            <w:pPr>
              <w:pStyle w:val="11"/>
            </w:pPr>
            <w:r>
              <w:t>455.10</w:t>
            </w:r>
          </w:p>
        </w:tc>
        <w:tc>
          <w:tcPr>
            <w:tcW w:w="1474" w:type="dxa"/>
            <w:vAlign w:val="center"/>
          </w:tcPr>
          <w:p>
            <w:pPr>
              <w:pStyle w:val="11"/>
            </w:pPr>
            <w:r>
              <w:t>455.10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130.00</w:t>
            </w:r>
          </w:p>
        </w:tc>
        <w:tc>
          <w:tcPr>
            <w:tcW w:w="1474" w:type="dxa"/>
            <w:vAlign w:val="center"/>
          </w:tcPr>
          <w:p>
            <w:pPr>
              <w:pStyle w:val="11"/>
            </w:pPr>
            <w:r>
              <w:t>130.00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555.26</w:t>
            </w:r>
          </w:p>
        </w:tc>
        <w:tc>
          <w:tcPr>
            <w:tcW w:w="3402" w:type="dxa"/>
            <w:vAlign w:val="center"/>
          </w:tcPr>
          <w:p>
            <w:pPr>
              <w:pStyle w:val="14"/>
            </w:pPr>
            <w:r>
              <w:t>本年支出合计</w:t>
            </w:r>
          </w:p>
        </w:tc>
        <w:tc>
          <w:tcPr>
            <w:tcW w:w="1474" w:type="dxa"/>
            <w:vAlign w:val="center"/>
          </w:tcPr>
          <w:p>
            <w:pPr>
              <w:pStyle w:val="15"/>
            </w:pPr>
            <w:r>
              <w:t>585.10</w:t>
            </w:r>
          </w:p>
        </w:tc>
        <w:tc>
          <w:tcPr>
            <w:tcW w:w="1474" w:type="dxa"/>
            <w:vAlign w:val="center"/>
          </w:tcPr>
          <w:p>
            <w:pPr>
              <w:pStyle w:val="15"/>
            </w:pPr>
            <w:r>
              <w:t>585.10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29.84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29.84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585.10</w:t>
            </w:r>
          </w:p>
        </w:tc>
        <w:tc>
          <w:tcPr>
            <w:tcW w:w="3402" w:type="dxa"/>
            <w:vAlign w:val="center"/>
          </w:tcPr>
          <w:p>
            <w:pPr>
              <w:pStyle w:val="14"/>
            </w:pPr>
            <w:r>
              <w:t>支出总计</w:t>
            </w:r>
          </w:p>
        </w:tc>
        <w:tc>
          <w:tcPr>
            <w:tcW w:w="1474" w:type="dxa"/>
            <w:vAlign w:val="center"/>
          </w:tcPr>
          <w:p>
            <w:pPr>
              <w:pStyle w:val="15"/>
            </w:pPr>
            <w:r>
              <w:t>585.10</w:t>
            </w:r>
          </w:p>
        </w:tc>
        <w:tc>
          <w:tcPr>
            <w:tcW w:w="1474" w:type="dxa"/>
            <w:vAlign w:val="center"/>
          </w:tcPr>
          <w:p>
            <w:pPr>
              <w:pStyle w:val="15"/>
            </w:pPr>
            <w:r>
              <w:t>585.10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585.10</w:t>
            </w:r>
          </w:p>
        </w:tc>
        <w:tc>
          <w:tcPr>
            <w:tcW w:w="2551" w:type="dxa"/>
            <w:vAlign w:val="center"/>
          </w:tcPr>
          <w:p>
            <w:pPr>
              <w:pStyle w:val="15"/>
            </w:pPr>
            <w:r>
              <w:t>275.28</w:t>
            </w:r>
          </w:p>
        </w:tc>
        <w:tc>
          <w:tcPr>
            <w:tcW w:w="2551" w:type="dxa"/>
            <w:vAlign w:val="center"/>
          </w:tcPr>
          <w:p>
            <w:pPr>
              <w:pStyle w:val="15"/>
            </w:pPr>
            <w:r>
              <w:t>309.81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455.10</w:t>
            </w:r>
          </w:p>
        </w:tc>
        <w:tc>
          <w:tcPr>
            <w:tcW w:w="2551" w:type="dxa"/>
            <w:vAlign w:val="center"/>
          </w:tcPr>
          <w:p>
            <w:pPr>
              <w:pStyle w:val="11"/>
            </w:pPr>
            <w:r>
              <w:t>275.28</w:t>
            </w:r>
          </w:p>
        </w:tc>
        <w:tc>
          <w:tcPr>
            <w:tcW w:w="2551" w:type="dxa"/>
            <w:vAlign w:val="center"/>
          </w:tcPr>
          <w:p>
            <w:pPr>
              <w:pStyle w:val="11"/>
            </w:pPr>
            <w:r>
              <w:t>179.81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20123</w:t>
            </w:r>
          </w:p>
        </w:tc>
        <w:tc>
          <w:tcPr>
            <w:tcW w:w="4535" w:type="dxa"/>
            <w:vAlign w:val="center"/>
          </w:tcPr>
          <w:p>
            <w:pPr>
              <w:pStyle w:val="12"/>
            </w:pPr>
            <w:r>
              <w:t>民族事务</w:t>
            </w:r>
          </w:p>
        </w:tc>
        <w:tc>
          <w:tcPr>
            <w:tcW w:w="2551" w:type="dxa"/>
            <w:vAlign w:val="center"/>
          </w:tcPr>
          <w:p>
            <w:pPr>
              <w:pStyle w:val="11"/>
            </w:pPr>
            <w:r>
              <w:t>315.10</w:t>
            </w:r>
          </w:p>
        </w:tc>
        <w:tc>
          <w:tcPr>
            <w:tcW w:w="2551" w:type="dxa"/>
            <w:vAlign w:val="center"/>
          </w:tcPr>
          <w:p>
            <w:pPr>
              <w:pStyle w:val="11"/>
            </w:pPr>
            <w:r>
              <w:t>275.28</w:t>
            </w:r>
          </w:p>
        </w:tc>
        <w:tc>
          <w:tcPr>
            <w:tcW w:w="2551" w:type="dxa"/>
            <w:vAlign w:val="center"/>
          </w:tcPr>
          <w:p>
            <w:pPr>
              <w:pStyle w:val="11"/>
            </w:pPr>
            <w:r>
              <w:t>39.81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2012301</w:t>
            </w:r>
          </w:p>
        </w:tc>
        <w:tc>
          <w:tcPr>
            <w:tcW w:w="4535" w:type="dxa"/>
            <w:vAlign w:val="center"/>
          </w:tcPr>
          <w:p>
            <w:pPr>
              <w:pStyle w:val="12"/>
            </w:pPr>
            <w:r>
              <w:t>行政运行</w:t>
            </w:r>
          </w:p>
        </w:tc>
        <w:tc>
          <w:tcPr>
            <w:tcW w:w="2551" w:type="dxa"/>
            <w:vAlign w:val="center"/>
          </w:tcPr>
          <w:p>
            <w:pPr>
              <w:pStyle w:val="11"/>
            </w:pPr>
            <w:r>
              <w:t>275.28</w:t>
            </w:r>
          </w:p>
        </w:tc>
        <w:tc>
          <w:tcPr>
            <w:tcW w:w="2551" w:type="dxa"/>
            <w:vAlign w:val="center"/>
          </w:tcPr>
          <w:p>
            <w:pPr>
              <w:pStyle w:val="11"/>
            </w:pPr>
            <w:r>
              <w:t>275.28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2012302</w:t>
            </w:r>
          </w:p>
        </w:tc>
        <w:tc>
          <w:tcPr>
            <w:tcW w:w="4535" w:type="dxa"/>
            <w:vAlign w:val="center"/>
          </w:tcPr>
          <w:p>
            <w:pPr>
              <w:pStyle w:val="12"/>
            </w:pPr>
            <w:r>
              <w:t>一般行政管理事务</w:t>
            </w:r>
          </w:p>
        </w:tc>
        <w:tc>
          <w:tcPr>
            <w:tcW w:w="2551" w:type="dxa"/>
            <w:vAlign w:val="center"/>
          </w:tcPr>
          <w:p>
            <w:pPr>
              <w:pStyle w:val="11"/>
            </w:pPr>
            <w:r>
              <w:t>4.97</w:t>
            </w:r>
          </w:p>
        </w:tc>
        <w:tc>
          <w:tcPr>
            <w:tcW w:w="2551" w:type="dxa"/>
            <w:vAlign w:val="center"/>
          </w:tcPr>
          <w:p>
            <w:pPr>
              <w:pStyle w:val="11"/>
            </w:pPr>
          </w:p>
        </w:tc>
        <w:tc>
          <w:tcPr>
            <w:tcW w:w="2551" w:type="dxa"/>
            <w:vAlign w:val="center"/>
          </w:tcPr>
          <w:p>
            <w:pPr>
              <w:pStyle w:val="11"/>
            </w:pPr>
            <w:r>
              <w:t>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2012304</w:t>
            </w:r>
          </w:p>
        </w:tc>
        <w:tc>
          <w:tcPr>
            <w:tcW w:w="4535" w:type="dxa"/>
            <w:vAlign w:val="center"/>
          </w:tcPr>
          <w:p>
            <w:pPr>
              <w:pStyle w:val="12"/>
            </w:pPr>
            <w:r>
              <w:t>民族工作专项</w:t>
            </w:r>
          </w:p>
        </w:tc>
        <w:tc>
          <w:tcPr>
            <w:tcW w:w="2551" w:type="dxa"/>
            <w:vAlign w:val="center"/>
          </w:tcPr>
          <w:p>
            <w:pPr>
              <w:pStyle w:val="11"/>
            </w:pPr>
            <w:r>
              <w:t>34.84</w:t>
            </w:r>
          </w:p>
        </w:tc>
        <w:tc>
          <w:tcPr>
            <w:tcW w:w="2551" w:type="dxa"/>
            <w:vAlign w:val="center"/>
          </w:tcPr>
          <w:p>
            <w:pPr>
              <w:pStyle w:val="11"/>
            </w:pPr>
          </w:p>
        </w:tc>
        <w:tc>
          <w:tcPr>
            <w:tcW w:w="2551" w:type="dxa"/>
            <w:vAlign w:val="center"/>
          </w:tcPr>
          <w:p>
            <w:pPr>
              <w:pStyle w:val="11"/>
            </w:pPr>
            <w:r>
              <w:t>34.84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2130599</w:t>
            </w:r>
          </w:p>
        </w:tc>
        <w:tc>
          <w:tcPr>
            <w:tcW w:w="4535" w:type="dxa"/>
            <w:vAlign w:val="center"/>
          </w:tcPr>
          <w:p>
            <w:pPr>
              <w:pStyle w:val="12"/>
            </w:pPr>
            <w:r>
              <w:t>其他巩固脱贫攻坚成果衔接乡村振兴支出</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275.28</w:t>
            </w:r>
          </w:p>
        </w:tc>
        <w:tc>
          <w:tcPr>
            <w:tcW w:w="2551" w:type="dxa"/>
            <w:vAlign w:val="center"/>
          </w:tcPr>
          <w:p>
            <w:pPr>
              <w:pStyle w:val="15"/>
            </w:pPr>
            <w:r>
              <w:t>256.12</w:t>
            </w:r>
          </w:p>
        </w:tc>
        <w:tc>
          <w:tcPr>
            <w:tcW w:w="2552" w:type="dxa"/>
            <w:vAlign w:val="center"/>
          </w:tcPr>
          <w:p>
            <w:pPr>
              <w:pStyle w:val="15"/>
            </w:pPr>
            <w:r>
              <w:t>19.16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225.37</w:t>
            </w:r>
          </w:p>
        </w:tc>
        <w:tc>
          <w:tcPr>
            <w:tcW w:w="2551" w:type="dxa"/>
            <w:vAlign w:val="center"/>
          </w:tcPr>
          <w:p>
            <w:pPr>
              <w:pStyle w:val="11"/>
            </w:pPr>
            <w:r>
              <w:t>225.37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55.10</w:t>
            </w:r>
          </w:p>
        </w:tc>
        <w:tc>
          <w:tcPr>
            <w:tcW w:w="2551" w:type="dxa"/>
            <w:vAlign w:val="center"/>
          </w:tcPr>
          <w:p>
            <w:pPr>
              <w:pStyle w:val="11"/>
            </w:pPr>
            <w:r>
              <w:t>55.10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52.53</w:t>
            </w:r>
          </w:p>
        </w:tc>
        <w:tc>
          <w:tcPr>
            <w:tcW w:w="2551" w:type="dxa"/>
            <w:vAlign w:val="center"/>
          </w:tcPr>
          <w:p>
            <w:pPr>
              <w:pStyle w:val="11"/>
            </w:pPr>
            <w:r>
              <w:t>52.53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3.42</w:t>
            </w:r>
          </w:p>
        </w:tc>
        <w:tc>
          <w:tcPr>
            <w:tcW w:w="2551" w:type="dxa"/>
            <w:vAlign w:val="center"/>
          </w:tcPr>
          <w:p>
            <w:pPr>
              <w:pStyle w:val="11"/>
            </w:pPr>
            <w:r>
              <w:t>3.42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43.98</w:t>
            </w:r>
          </w:p>
        </w:tc>
        <w:tc>
          <w:tcPr>
            <w:tcW w:w="2551" w:type="dxa"/>
            <w:vAlign w:val="center"/>
          </w:tcPr>
          <w:p>
            <w:pPr>
              <w:pStyle w:val="11"/>
            </w:pPr>
            <w:r>
              <w:t>43.98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25.85</w:t>
            </w:r>
          </w:p>
        </w:tc>
        <w:tc>
          <w:tcPr>
            <w:tcW w:w="2551" w:type="dxa"/>
            <w:vAlign w:val="center"/>
          </w:tcPr>
          <w:p>
            <w:pPr>
              <w:pStyle w:val="11"/>
            </w:pPr>
            <w:r>
              <w:t>25.85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8.90</w:t>
            </w:r>
          </w:p>
        </w:tc>
        <w:tc>
          <w:tcPr>
            <w:tcW w:w="2551" w:type="dxa"/>
            <w:vAlign w:val="center"/>
          </w:tcPr>
          <w:p>
            <w:pPr>
              <w:pStyle w:val="11"/>
            </w:pPr>
            <w:r>
              <w:t>8.90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6.89</w:t>
            </w:r>
          </w:p>
        </w:tc>
        <w:tc>
          <w:tcPr>
            <w:tcW w:w="2551" w:type="dxa"/>
            <w:vAlign w:val="center"/>
          </w:tcPr>
          <w:p>
            <w:pPr>
              <w:pStyle w:val="11"/>
            </w:pPr>
            <w:r>
              <w:t>6.89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9.31</w:t>
            </w:r>
          </w:p>
        </w:tc>
        <w:tc>
          <w:tcPr>
            <w:tcW w:w="2551" w:type="dxa"/>
            <w:vAlign w:val="center"/>
          </w:tcPr>
          <w:p>
            <w:pPr>
              <w:pStyle w:val="11"/>
            </w:pPr>
            <w:r>
              <w:t>9.31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19.39</w:t>
            </w:r>
          </w:p>
        </w:tc>
        <w:tc>
          <w:tcPr>
            <w:tcW w:w="2551" w:type="dxa"/>
            <w:vAlign w:val="center"/>
          </w:tcPr>
          <w:p>
            <w:pPr>
              <w:pStyle w:val="11"/>
            </w:pPr>
            <w:r>
              <w:t>19.39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19.16</w:t>
            </w:r>
          </w:p>
        </w:tc>
        <w:tc>
          <w:tcPr>
            <w:tcW w:w="2551" w:type="dxa"/>
            <w:vAlign w:val="center"/>
          </w:tcPr>
          <w:p>
            <w:pPr>
              <w:pStyle w:val="11"/>
            </w:pPr>
          </w:p>
        </w:tc>
        <w:tc>
          <w:tcPr>
            <w:tcW w:w="2552" w:type="dxa"/>
            <w:vAlign w:val="center"/>
          </w:tcPr>
          <w:p>
            <w:pPr>
              <w:pStyle w:val="11"/>
            </w:pPr>
            <w:r>
              <w:t>19.16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3.90</w:t>
            </w:r>
          </w:p>
        </w:tc>
        <w:tc>
          <w:tcPr>
            <w:tcW w:w="2551" w:type="dxa"/>
            <w:vAlign w:val="center"/>
          </w:tcPr>
          <w:p>
            <w:pPr>
              <w:pStyle w:val="11"/>
            </w:pPr>
          </w:p>
        </w:tc>
        <w:tc>
          <w:tcPr>
            <w:tcW w:w="2552"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5.17</w:t>
            </w:r>
          </w:p>
        </w:tc>
        <w:tc>
          <w:tcPr>
            <w:tcW w:w="2551" w:type="dxa"/>
            <w:vAlign w:val="center"/>
          </w:tcPr>
          <w:p>
            <w:pPr>
              <w:pStyle w:val="11"/>
            </w:pPr>
          </w:p>
        </w:tc>
        <w:tc>
          <w:tcPr>
            <w:tcW w:w="2552" w:type="dxa"/>
            <w:vAlign w:val="center"/>
          </w:tcPr>
          <w:p>
            <w:pPr>
              <w:pStyle w:val="11"/>
            </w:pPr>
            <w:r>
              <w:t>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1.54</w:t>
            </w:r>
          </w:p>
        </w:tc>
        <w:tc>
          <w:tcPr>
            <w:tcW w:w="2551" w:type="dxa"/>
            <w:vAlign w:val="center"/>
          </w:tcPr>
          <w:p>
            <w:pPr>
              <w:pStyle w:val="11"/>
            </w:pPr>
          </w:p>
        </w:tc>
        <w:tc>
          <w:tcPr>
            <w:tcW w:w="2552" w:type="dxa"/>
            <w:vAlign w:val="center"/>
          </w:tcPr>
          <w:p>
            <w:pPr>
              <w:pStyle w:val="11"/>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1.38</w:t>
            </w:r>
          </w:p>
        </w:tc>
        <w:tc>
          <w:tcPr>
            <w:tcW w:w="2551" w:type="dxa"/>
            <w:vAlign w:val="center"/>
          </w:tcPr>
          <w:p>
            <w:pPr>
              <w:pStyle w:val="11"/>
            </w:pPr>
          </w:p>
        </w:tc>
        <w:tc>
          <w:tcPr>
            <w:tcW w:w="2552"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6.48</w:t>
            </w:r>
          </w:p>
        </w:tc>
        <w:tc>
          <w:tcPr>
            <w:tcW w:w="2551" w:type="dxa"/>
            <w:vAlign w:val="center"/>
          </w:tcPr>
          <w:p>
            <w:pPr>
              <w:pStyle w:val="11"/>
            </w:pPr>
          </w:p>
        </w:tc>
        <w:tc>
          <w:tcPr>
            <w:tcW w:w="2552"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0.69</w:t>
            </w:r>
          </w:p>
        </w:tc>
        <w:tc>
          <w:tcPr>
            <w:tcW w:w="2551" w:type="dxa"/>
            <w:vAlign w:val="center"/>
          </w:tcPr>
          <w:p>
            <w:pPr>
              <w:pStyle w:val="11"/>
            </w:pPr>
          </w:p>
        </w:tc>
        <w:tc>
          <w:tcPr>
            <w:tcW w:w="2552" w:type="dxa"/>
            <w:vAlign w:val="center"/>
          </w:tcPr>
          <w:p>
            <w:pPr>
              <w:pStyle w:val="11"/>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30.75</w:t>
            </w:r>
          </w:p>
        </w:tc>
        <w:tc>
          <w:tcPr>
            <w:tcW w:w="2551" w:type="dxa"/>
            <w:vAlign w:val="center"/>
          </w:tcPr>
          <w:p>
            <w:pPr>
              <w:pStyle w:val="11"/>
            </w:pPr>
            <w:r>
              <w:t>30.75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30.73</w:t>
            </w:r>
          </w:p>
        </w:tc>
        <w:tc>
          <w:tcPr>
            <w:tcW w:w="2551" w:type="dxa"/>
            <w:vAlign w:val="center"/>
          </w:tcPr>
          <w:p>
            <w:pPr>
              <w:pStyle w:val="11"/>
            </w:pPr>
            <w:r>
              <w:t>30.73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bookmarkStart w:id="1" w:name="_GoBack"/>
      <w:bookmarkEnd w:id="1"/>
      <w:r>
        <w:rPr>
          <w:rFonts w:ascii="方正书宋_GBK" w:hAnsi="方正书宋_GBK" w:eastAsia="方正书宋_GBK" w:cs="方正书宋_GBK"/>
          <w:color w:val="000000"/>
          <w:sz w:val="21"/>
        </w:rPr>
        <w:t>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308001石家庄市藁城区民族宗教事务局本级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石家庄市藁城区民族宗教事务局本级2023年单位预算信息公开情况说明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r>
        <w:rPr>
          <w:rFonts w:eastAsia="方正仿宋_GBK"/>
          <w:color w:val="000000"/>
          <w:sz w:val="28"/>
        </w:rPr>
        <w:t>预算法》、《地方预决算公开操作规程》和《关于进一步推进预算公开工作的实施意见》规定，现将石家庄市藁城区民族宗教事务局本级2023年单位预算公开如下：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石家庄市藁城区民族宗教事务局单位职责：</w:t>
      </w:r>
    </w:p>
    <w:p>
      <w:pPr>
        <w:pStyle w:val="25"/>
        <w:rPr>
          <w:rFonts w:eastAsiaTheme="minorEastAsia"/>
          <w:lang w:eastAsia="zh-CN"/>
        </w:rPr>
      </w:pPr>
      <w:r>
        <w:t xml:space="preserve">(一)民族事务管理                                   </w:t>
      </w:r>
    </w:p>
    <w:p>
      <w:pPr>
        <w:pStyle w:val="25"/>
      </w:pPr>
      <w:r>
        <w:t xml:space="preserve"> 贯彻执行国家关于少数民族工作的方针政策，研究草拟有关民族问题的地方性法规和具体政策并组织实施和监督，协调处理涉及民族关系的有关事宜，监督办理少数民族权益保障事宜，帮扶民族地方经济发展，监督少数民族专项资金使用；研究少数民族文化、教育、艺术、体育等方面的特殊问题，并承办相应事务，开展相关保护开发活动。加强民族事务管理工作。</w:t>
      </w:r>
    </w:p>
    <w:p>
      <w:pPr>
        <w:pStyle w:val="25"/>
      </w:pPr>
      <w:r>
        <w:t>(二)宗教事务管理 </w:t>
      </w:r>
    </w:p>
    <w:p>
      <w:pPr>
        <w:pStyle w:val="25"/>
      </w:pPr>
      <w:r>
        <w:t>贯彻执行国家关于宗教工作的方针政策，依法管理宗教事务，监督检查宗教活动场所，调研宗教和民间信仰工作，宣传国家宗教政策法规、创建和谐寺观教堂，培训宗教工作干部和宗教团体领导班子成员，监控、制止天主教地下分子的非法活动，协同管理宗教界人员对外交流、穆斯林朝觐等涉外事宜。加强宗教事务管理工作。</w:t>
      </w:r>
    </w:p>
    <w:p>
      <w:pPr>
        <w:pStyle w:val="25"/>
      </w:pPr>
      <w:r>
        <w:t>(三)其他民族宗教事务管理 </w:t>
      </w:r>
    </w:p>
    <w:p>
      <w:pPr>
        <w:pStyle w:val="25"/>
      </w:pPr>
      <w:r>
        <w:t>开展民族宗教政策和法制宣传教育工作，协助处理民族宗教方面的维稳问题，促进民族宗教团结、稳定，妥善处置宗教突发事件、维护宗教界和谐稳定。处理局机关内部事务，保证机关正常运转。加强其他民族宗教事务管理。</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石家庄市藁城区民族宗教事务局本级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6"/>
      </w:pPr>
      <w:r>
        <w:t>1、收入说明</w:t>
      </w:r>
    </w:p>
    <w:p>
      <w:pPr>
        <w:pStyle w:val="26"/>
      </w:pPr>
      <w:r>
        <w:t>反映本单位当年全部收入。2023年预算收入585.10万元，其中：一般公共预算收入555.26万元，基金预算收入0万元，财政专户核拨收入0万元，其他来源收入0万元，上年结转结余29.84万元。</w:t>
      </w:r>
    </w:p>
    <w:p>
      <w:pPr>
        <w:pStyle w:val="26"/>
      </w:pPr>
      <w:r>
        <w:t>2、支出说明</w:t>
      </w:r>
    </w:p>
    <w:p>
      <w:pPr>
        <w:pStyle w:val="26"/>
      </w:pPr>
      <w:r>
        <w:t>收支预算总表支出栏、基本支出表、项目支出表按经济分类和支出功能分类科目编制，反映本单位预算中支出预算的总体情况。2023年</w:t>
      </w:r>
      <w:r>
        <w:rPr>
          <w:rFonts w:hint="eastAsia" w:asciiTheme="minorEastAsia" w:hAnsiTheme="minorEastAsia" w:eastAsiaTheme="minorEastAsia"/>
          <w:lang w:eastAsia="zh-CN"/>
        </w:rPr>
        <w:t>单位</w:t>
      </w:r>
      <w:r>
        <w:t>支出预算为585.10万元，其中基本支出275.28万元，包括人员经费256.12万元和日常公用经费19.16万元；项目支出309.81万元，主要为2017年中央少数民族发展资金支出29.84万元，石财农【2022】80号石家庄市财政局关于提前下达2023年中央财政衔接推进乡村振兴补助资金支出130万元，劳务派遣支出4.97万元，民族工作经费支出5万元，宗教工作经费支出20万元，驻村工作队工作生活保障经费支出120万元；其他支出0万元。</w:t>
      </w:r>
    </w:p>
    <w:p>
      <w:pPr>
        <w:pStyle w:val="26"/>
      </w:pPr>
      <w:r>
        <w:t>3、比上年增减情况</w:t>
      </w:r>
    </w:p>
    <w:p>
      <w:pPr>
        <w:pStyle w:val="26"/>
      </w:pPr>
      <w:r>
        <w:t>2023年单位预算收支安排585.10万元，较2022年减少1749.38万元，其中：基本支出增加143万元，主要是人员增加，相应增加人员经费和日常公用经费；项目支出</w:t>
      </w:r>
      <w:r>
        <w:rPr>
          <w:rFonts w:hint="eastAsia"/>
          <w:lang w:val="en-US" w:eastAsia="zh-CN"/>
        </w:rPr>
        <w:t>减少</w:t>
      </w:r>
      <w:r>
        <w:t>1892.39万元，主要是减少宗教工作专项经费资金；其他支出无增减变化。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27"/>
      </w:pPr>
      <w:r>
        <w:t>2023年，本单位机关运行经费共计安排</w:t>
      </w:r>
      <w:r>
        <w:rPr>
          <w:rFonts w:hint="eastAsia" w:eastAsiaTheme="minorEastAsia"/>
          <w:lang w:eastAsia="zh-CN"/>
        </w:rPr>
        <w:t>19.16</w:t>
      </w:r>
      <w:r>
        <w:t>万元，主要用于保证机关正常运转的办公费、邮电费、福利费等支出。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1、2017年中央少数民族发展资金绩效目标表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1.建设民族团结进步特色产业发展帮扶基地。</w:t>
            </w:r>
          </w:p>
          <w:p>
            <w:pPr>
              <w:pStyle w:val="12"/>
            </w:pPr>
            <w:r>
              <w:t>2.推动少数民族地区经济社会全面发展。</w:t>
            </w:r>
          </w:p>
          <w:p>
            <w:pPr>
              <w:pStyle w:val="12"/>
            </w:pPr>
            <w:r>
              <w:t>3.促进少数民族团结。</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基地面积</w:t>
            </w:r>
          </w:p>
        </w:tc>
        <w:tc>
          <w:tcPr>
            <w:tcW w:w="2835" w:type="dxa"/>
            <w:vAlign w:val="center"/>
          </w:tcPr>
          <w:p>
            <w:pPr>
              <w:pStyle w:val="12"/>
            </w:pPr>
            <w:r>
              <w:t>机场路大桥路东场地</w:t>
            </w:r>
          </w:p>
        </w:tc>
        <w:tc>
          <w:tcPr>
            <w:tcW w:w="2551" w:type="dxa"/>
            <w:vAlign w:val="center"/>
          </w:tcPr>
          <w:p>
            <w:pPr>
              <w:pStyle w:val="12"/>
            </w:pPr>
            <w:r>
              <w:t>≥300平方米</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质量完成率</w:t>
            </w:r>
          </w:p>
        </w:tc>
        <w:tc>
          <w:tcPr>
            <w:tcW w:w="2835" w:type="dxa"/>
            <w:vAlign w:val="center"/>
          </w:tcPr>
          <w:p>
            <w:pPr>
              <w:pStyle w:val="12"/>
            </w:pPr>
            <w:r>
              <w:t>通过检验质量</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及时完成率</w:t>
            </w:r>
          </w:p>
        </w:tc>
        <w:tc>
          <w:tcPr>
            <w:tcW w:w="2835" w:type="dxa"/>
            <w:vAlign w:val="center"/>
          </w:tcPr>
          <w:p>
            <w:pPr>
              <w:pStyle w:val="12"/>
            </w:pPr>
            <w:r>
              <w:t>按时支出保障率</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周围村民对产生效应充分认可</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依托基地产生的经济带动效应</w:t>
            </w:r>
          </w:p>
        </w:tc>
        <w:tc>
          <w:tcPr>
            <w:tcW w:w="2835" w:type="dxa"/>
            <w:vAlign w:val="center"/>
          </w:tcPr>
          <w:p>
            <w:pPr>
              <w:pStyle w:val="12"/>
            </w:pPr>
            <w:r>
              <w:t>基地建成带动周边产业发展</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民族团结进步创建理念传播效率</w:t>
            </w:r>
          </w:p>
        </w:tc>
        <w:tc>
          <w:tcPr>
            <w:tcW w:w="2835" w:type="dxa"/>
            <w:vAlign w:val="center"/>
          </w:tcPr>
          <w:p>
            <w:pPr>
              <w:pStyle w:val="12"/>
            </w:pPr>
            <w:r>
              <w:t>民族团结进步创建理念传播效率</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2、劳务派遣人员工资绩效目标表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1.为更好开展民族宗教事务工作，缓解单位用人紧张状况，保障我区民族宗教事业更好发展。经区委区领导批示，招聘劳务派遣人员。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招聘人数</w:t>
            </w:r>
          </w:p>
        </w:tc>
        <w:tc>
          <w:tcPr>
            <w:tcW w:w="2835" w:type="dxa"/>
            <w:vAlign w:val="center"/>
          </w:tcPr>
          <w:p>
            <w:pPr>
              <w:pStyle w:val="12"/>
            </w:pPr>
            <w:r>
              <w:t>经区委区领导批示，招聘劳务派遣人员</w:t>
            </w:r>
          </w:p>
        </w:tc>
        <w:tc>
          <w:tcPr>
            <w:tcW w:w="2551" w:type="dxa"/>
            <w:vAlign w:val="center"/>
          </w:tcPr>
          <w:p>
            <w:pPr>
              <w:pStyle w:val="12"/>
            </w:pPr>
            <w:r>
              <w:t>1人</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招聘人员标准</w:t>
            </w:r>
          </w:p>
        </w:tc>
        <w:tc>
          <w:tcPr>
            <w:tcW w:w="2835" w:type="dxa"/>
            <w:vAlign w:val="center"/>
          </w:tcPr>
          <w:p>
            <w:pPr>
              <w:pStyle w:val="12"/>
            </w:pPr>
            <w:r>
              <w:t>大专学历，财会专业</w:t>
            </w:r>
          </w:p>
        </w:tc>
        <w:tc>
          <w:tcPr>
            <w:tcW w:w="2551" w:type="dxa"/>
            <w:vAlign w:val="center"/>
          </w:tcPr>
          <w:p>
            <w:pPr>
              <w:pStyle w:val="12"/>
            </w:pPr>
            <w:r>
              <w:t>1文件请示内容</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人员到岗时间</w:t>
            </w:r>
          </w:p>
        </w:tc>
        <w:tc>
          <w:tcPr>
            <w:tcW w:w="2835" w:type="dxa"/>
            <w:vAlign w:val="center"/>
          </w:tcPr>
          <w:p>
            <w:pPr>
              <w:pStyle w:val="12"/>
            </w:pPr>
            <w:r>
              <w:t>预计招聘完成到岗时间</w:t>
            </w:r>
          </w:p>
        </w:tc>
        <w:tc>
          <w:tcPr>
            <w:tcW w:w="2551" w:type="dxa"/>
            <w:vAlign w:val="center"/>
          </w:tcPr>
          <w:p>
            <w:pPr>
              <w:pStyle w:val="12"/>
            </w:pPr>
            <w:r>
              <w:t>≤12月份</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2835" w:type="dxa"/>
            <w:vAlign w:val="center"/>
          </w:tcPr>
          <w:p>
            <w:pPr>
              <w:pStyle w:val="12"/>
            </w:pPr>
            <w:r>
              <w:t>项目控制预算数</w:t>
            </w:r>
          </w:p>
        </w:tc>
        <w:tc>
          <w:tcPr>
            <w:tcW w:w="2551" w:type="dxa"/>
            <w:vAlign w:val="center"/>
          </w:tcPr>
          <w:p>
            <w:pPr>
              <w:pStyle w:val="12"/>
            </w:pPr>
            <w:r>
              <w:t>4.97万元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为更好开展民族宗教事务工作，缓解单位用人紧张状况，保障我区民族宗教事业更好发展。</w:t>
            </w:r>
          </w:p>
        </w:tc>
        <w:tc>
          <w:tcPr>
            <w:tcW w:w="2835" w:type="dxa"/>
            <w:vAlign w:val="center"/>
          </w:tcPr>
          <w:p>
            <w:pPr>
              <w:pStyle w:val="12"/>
            </w:pPr>
            <w:r>
              <w:t>为更好开展民族宗教事务工作，缓解单位用人紧张状况，保障我区民族宗教事业更好发展。</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劳务派遣人员满意度</w:t>
            </w:r>
          </w:p>
        </w:tc>
        <w:tc>
          <w:tcPr>
            <w:tcW w:w="2551" w:type="dxa"/>
            <w:vAlign w:val="center"/>
          </w:tcPr>
          <w:p>
            <w:pPr>
              <w:pStyle w:val="12"/>
            </w:pPr>
            <w:r>
              <w:t>≥95%</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3、民族工作经费绩效目标表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1.认真完成少数民族基本事务管理工作；顺利的完成各项民族法律政策的调研、制定任务。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组织人员下乡指导工作次数</w:t>
            </w:r>
          </w:p>
        </w:tc>
        <w:tc>
          <w:tcPr>
            <w:tcW w:w="2835" w:type="dxa"/>
            <w:vAlign w:val="center"/>
          </w:tcPr>
          <w:p>
            <w:pPr>
              <w:pStyle w:val="12"/>
            </w:pPr>
            <w:r>
              <w:t>组织人员下乡指导工作次数</w:t>
            </w:r>
          </w:p>
        </w:tc>
        <w:tc>
          <w:tcPr>
            <w:tcW w:w="2551" w:type="dxa"/>
            <w:vAlign w:val="center"/>
          </w:tcPr>
          <w:p>
            <w:pPr>
              <w:pStyle w:val="12"/>
            </w:pPr>
            <w:r>
              <w:t>≥3每周次数</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突出问题解决率</w:t>
            </w:r>
          </w:p>
        </w:tc>
        <w:tc>
          <w:tcPr>
            <w:tcW w:w="2835" w:type="dxa"/>
            <w:vAlign w:val="center"/>
          </w:tcPr>
          <w:p>
            <w:pPr>
              <w:pStyle w:val="12"/>
            </w:pPr>
            <w:r>
              <w:t>反映对涉及少数民族突出问题解决程度</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本年度内完成民族工作事宜</w:t>
            </w:r>
          </w:p>
        </w:tc>
        <w:tc>
          <w:tcPr>
            <w:tcW w:w="2835" w:type="dxa"/>
            <w:vAlign w:val="center"/>
          </w:tcPr>
          <w:p>
            <w:pPr>
              <w:pStyle w:val="12"/>
            </w:pPr>
            <w:r>
              <w:t>反映本年度内贯彻执行民族工作的各项事宜</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控制预算</w:t>
            </w:r>
          </w:p>
        </w:tc>
        <w:tc>
          <w:tcPr>
            <w:tcW w:w="2835" w:type="dxa"/>
            <w:vAlign w:val="center"/>
          </w:tcPr>
          <w:p>
            <w:pPr>
              <w:pStyle w:val="12"/>
            </w:pPr>
            <w:r>
              <w:t>控制预算</w:t>
            </w:r>
          </w:p>
        </w:tc>
        <w:tc>
          <w:tcPr>
            <w:tcW w:w="2551" w:type="dxa"/>
            <w:vAlign w:val="center"/>
          </w:tcPr>
          <w:p>
            <w:pPr>
              <w:pStyle w:val="12"/>
            </w:pPr>
            <w:r>
              <w:t>15.6万元</w:t>
            </w:r>
          </w:p>
        </w:tc>
        <w:tc>
          <w:tcPr>
            <w:tcW w:w="2268"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开展民族团结创建工作</w:t>
            </w:r>
          </w:p>
        </w:tc>
        <w:tc>
          <w:tcPr>
            <w:tcW w:w="2835" w:type="dxa"/>
            <w:vAlign w:val="center"/>
          </w:tcPr>
          <w:p>
            <w:pPr>
              <w:pStyle w:val="12"/>
            </w:pPr>
            <w:r>
              <w:t>本区开展民族团结进步情况</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少数民族群众满意度</w:t>
            </w:r>
          </w:p>
        </w:tc>
        <w:tc>
          <w:tcPr>
            <w:tcW w:w="2551" w:type="dxa"/>
            <w:vAlign w:val="center"/>
          </w:tcPr>
          <w:p>
            <w:pPr>
              <w:pStyle w:val="12"/>
            </w:pPr>
            <w:r>
              <w:t>≥95%</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4、石财农【2022】80号石家庄市财政局关于提前下达2023年中央财政衔接推进乡村振兴补助资金预算的通知绩效目标表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1.该项目建成后，既增加了集体及个人收入，又适应了养殖小区的配套生产，带动了养殖业规模发展。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基地面积</w:t>
            </w:r>
          </w:p>
        </w:tc>
        <w:tc>
          <w:tcPr>
            <w:tcW w:w="2835" w:type="dxa"/>
            <w:vAlign w:val="center"/>
          </w:tcPr>
          <w:p>
            <w:pPr>
              <w:pStyle w:val="12"/>
            </w:pPr>
            <w:r>
              <w:t>基地面积</w:t>
            </w:r>
          </w:p>
        </w:tc>
        <w:tc>
          <w:tcPr>
            <w:tcW w:w="2551" w:type="dxa"/>
            <w:vAlign w:val="center"/>
          </w:tcPr>
          <w:p>
            <w:pPr>
              <w:pStyle w:val="12"/>
            </w:pPr>
            <w:r>
              <w:t>≥5000平方米</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项目质量达标率</w:t>
            </w:r>
          </w:p>
        </w:tc>
        <w:tc>
          <w:tcPr>
            <w:tcW w:w="2835" w:type="dxa"/>
            <w:vAlign w:val="center"/>
          </w:tcPr>
          <w:p>
            <w:pPr>
              <w:pStyle w:val="12"/>
            </w:pPr>
            <w:r>
              <w:t>项目质量达标率</w:t>
            </w:r>
          </w:p>
        </w:tc>
        <w:tc>
          <w:tcPr>
            <w:tcW w:w="2551" w:type="dxa"/>
            <w:vAlign w:val="center"/>
          </w:tcPr>
          <w:p>
            <w:pPr>
              <w:pStyle w:val="12"/>
            </w:pPr>
            <w:r>
              <w:t>≥95%</w:t>
            </w:r>
          </w:p>
        </w:tc>
        <w:tc>
          <w:tcPr>
            <w:tcW w:w="2268"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2835" w:type="dxa"/>
            <w:vAlign w:val="center"/>
          </w:tcPr>
          <w:p>
            <w:pPr>
              <w:pStyle w:val="12"/>
            </w:pPr>
            <w:r>
              <w:t>工程完成时间</w:t>
            </w:r>
          </w:p>
        </w:tc>
        <w:tc>
          <w:tcPr>
            <w:tcW w:w="2551" w:type="dxa"/>
            <w:vAlign w:val="center"/>
          </w:tcPr>
          <w:p>
            <w:pPr>
              <w:pStyle w:val="12"/>
            </w:pPr>
            <w:r>
              <w:t>≤12月底</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t>130万元</w:t>
            </w:r>
          </w:p>
        </w:tc>
        <w:tc>
          <w:tcPr>
            <w:tcW w:w="2268"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全体村民对产生效应充分认可</w:t>
            </w:r>
          </w:p>
        </w:tc>
        <w:tc>
          <w:tcPr>
            <w:tcW w:w="2551" w:type="dxa"/>
            <w:vAlign w:val="center"/>
          </w:tcPr>
          <w:p>
            <w:pPr>
              <w:pStyle w:val="12"/>
            </w:pPr>
            <w:r>
              <w:t>≥95%</w:t>
            </w:r>
          </w:p>
        </w:tc>
        <w:tc>
          <w:tcPr>
            <w:tcW w:w="2268"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5、驻村工作队工作生活保障经费绩效目标表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派驻工作队数量</w:t>
            </w:r>
          </w:p>
        </w:tc>
        <w:tc>
          <w:tcPr>
            <w:tcW w:w="2835" w:type="dxa"/>
            <w:vAlign w:val="center"/>
          </w:tcPr>
          <w:p>
            <w:pPr>
              <w:pStyle w:val="12"/>
            </w:pPr>
            <w:r>
              <w:t>全区派驻重点村工作队数量</w:t>
            </w:r>
          </w:p>
        </w:tc>
        <w:tc>
          <w:tcPr>
            <w:tcW w:w="2551" w:type="dxa"/>
            <w:vAlign w:val="center"/>
          </w:tcPr>
          <w:p>
            <w:pPr>
              <w:pStyle w:val="12"/>
            </w:pPr>
            <w:r>
              <w:t>15个</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工作任务完成情况</w:t>
            </w:r>
          </w:p>
        </w:tc>
        <w:tc>
          <w:tcPr>
            <w:tcW w:w="2835" w:type="dxa"/>
            <w:vAlign w:val="center"/>
          </w:tcPr>
          <w:p>
            <w:pPr>
              <w:pStyle w:val="12"/>
            </w:pPr>
            <w:r>
              <w:t>工作任务完成情况</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工作任务完成及时率</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2835" w:type="dxa"/>
            <w:vAlign w:val="center"/>
          </w:tcPr>
          <w:p>
            <w:pPr>
              <w:pStyle w:val="12"/>
            </w:pPr>
            <w:r>
              <w:t>项目控制预算数</w:t>
            </w:r>
          </w:p>
        </w:tc>
        <w:tc>
          <w:tcPr>
            <w:tcW w:w="2551" w:type="dxa"/>
            <w:vAlign w:val="center"/>
          </w:tcPr>
          <w:p>
            <w:pPr>
              <w:pStyle w:val="12"/>
            </w:pPr>
            <w:r>
              <w:t>120万元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通过大排查，大整治，大规范等综合治理，实现我区非法宗教活动和问题的清仓清零，确保全区宗教领域和谐稳定</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驻村工作队满意度</w:t>
            </w:r>
          </w:p>
        </w:tc>
        <w:tc>
          <w:tcPr>
            <w:tcW w:w="2551" w:type="dxa"/>
            <w:vAlign w:val="center"/>
          </w:tcPr>
          <w:p>
            <w:pPr>
              <w:pStyle w:val="12"/>
            </w:pPr>
            <w:r>
              <w:t>≥95%</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6、宗教工作经费绩效目标表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1.教育培训各大宗教教职人员和信教群众，培养各大宗教爱国爱教人士，促进社会和谐稳定。贯彻执行国家关于宗教工作的方针政策，依法管理宗教事务，监督检查宗教活动场所。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面向宗教界人士召开会议及培训</w:t>
            </w:r>
          </w:p>
        </w:tc>
        <w:tc>
          <w:tcPr>
            <w:tcW w:w="2835" w:type="dxa"/>
            <w:vAlign w:val="center"/>
          </w:tcPr>
          <w:p>
            <w:pPr>
              <w:pStyle w:val="12"/>
            </w:pPr>
            <w:r>
              <w:t>面向宗教界人士召开会议及培训</w:t>
            </w:r>
          </w:p>
        </w:tc>
        <w:tc>
          <w:tcPr>
            <w:tcW w:w="2551" w:type="dxa"/>
            <w:vAlign w:val="center"/>
          </w:tcPr>
          <w:p>
            <w:pPr>
              <w:pStyle w:val="12"/>
            </w:pPr>
            <w:r>
              <w:t>≥5次/年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提高宗教界人士政治素养</w:t>
            </w:r>
          </w:p>
        </w:tc>
        <w:tc>
          <w:tcPr>
            <w:tcW w:w="2835" w:type="dxa"/>
            <w:vAlign w:val="center"/>
          </w:tcPr>
          <w:p>
            <w:pPr>
              <w:pStyle w:val="12"/>
            </w:pPr>
            <w:r>
              <w:t>宗教界人员爱国爱教，拥护中国共产党的领导</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采取集中培训方式进行</w:t>
            </w:r>
          </w:p>
        </w:tc>
        <w:tc>
          <w:tcPr>
            <w:tcW w:w="2835" w:type="dxa"/>
            <w:vAlign w:val="center"/>
          </w:tcPr>
          <w:p>
            <w:pPr>
              <w:pStyle w:val="12"/>
            </w:pPr>
            <w:r>
              <w:t>采取集中强化学习，组织宗教界人士3内强素质、外树形象</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2835" w:type="dxa"/>
            <w:vAlign w:val="center"/>
          </w:tcPr>
          <w:p>
            <w:pPr>
              <w:pStyle w:val="12"/>
            </w:pPr>
            <w:r>
              <w:t>项目控制预算数</w:t>
            </w:r>
          </w:p>
        </w:tc>
        <w:tc>
          <w:tcPr>
            <w:tcW w:w="2551" w:type="dxa"/>
            <w:vAlign w:val="center"/>
          </w:tcPr>
          <w:p>
            <w:pPr>
              <w:pStyle w:val="12"/>
            </w:pPr>
            <w:r>
              <w:t>28.53万元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宗教干部政 策法规水平 和能力素质的有效提升</w:t>
            </w:r>
          </w:p>
        </w:tc>
        <w:tc>
          <w:tcPr>
            <w:tcW w:w="2835" w:type="dxa"/>
            <w:vAlign w:val="center"/>
          </w:tcPr>
          <w:p>
            <w:pPr>
              <w:pStyle w:val="12"/>
            </w:pPr>
            <w:r>
              <w:t>通过引导，发挥宗教界的积极 性和主动性，能更好的胜任本职工作</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通过座谈，统一解答并协调培训中存在的问题，确保服务对象满意程度</w:t>
            </w:r>
          </w:p>
        </w:tc>
        <w:tc>
          <w:tcPr>
            <w:tcW w:w="2551" w:type="dxa"/>
            <w:vAlign w:val="center"/>
          </w:tcPr>
          <w:p>
            <w:pPr>
              <w:pStyle w:val="12"/>
            </w:pPr>
            <w:r>
              <w:t>≥95%</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2023年，石家庄市藁城区民族宗教事务局本级安排政府采购预算0.00万元。具体内容见下表。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308001石家庄市藁城区民族宗教事务局本级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石家庄市藁城区民族宗教事务局本级上年末固定资产金额为9.01万元（详见下表）。本年度拟购置固定资产总额为0.00万元。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308001石家庄市藁城区民族宗教事务局本级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eastAsia" w:eastAsiaTheme="minorEastAsia"/>
                <w:lang w:eastAsia="zh-CN"/>
              </w:rPr>
            </w:pPr>
            <w:r>
              <w:rPr>
                <w:rFonts w:hint="eastAsia" w:eastAsiaTheme="minorEastAsia"/>
                <w:lang w:eastAsia="zh-CN"/>
              </w:rPr>
              <w:t>74</w:t>
            </w:r>
          </w:p>
        </w:tc>
        <w:tc>
          <w:tcPr>
            <w:tcW w:w="2835" w:type="dxa"/>
            <w:vAlign w:val="center"/>
          </w:tcPr>
          <w:p>
            <w:pPr>
              <w:pStyle w:val="11"/>
            </w:pPr>
            <w:r>
              <w:t>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74</w:t>
            </w:r>
          </w:p>
        </w:tc>
        <w:tc>
          <w:tcPr>
            <w:tcW w:w="2835" w:type="dxa"/>
            <w:vAlign w:val="center"/>
          </w:tcPr>
          <w:p>
            <w:pPr>
              <w:pStyle w:val="11"/>
            </w:pPr>
            <w:r>
              <w:t>9.01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Q3OTRkZDY5ODBkYWI2NWMxYmI0ZTM2MGNjYjUzMWYifQ=="/>
  </w:docVars>
  <w:rsids>
    <w:rsidRoot w:val="009B0D11"/>
    <w:rsid w:val="002808A3"/>
    <w:rsid w:val="003A2EE2"/>
    <w:rsid w:val="00634933"/>
    <w:rsid w:val="009B0D11"/>
    <w:rsid w:val="00D75B76"/>
    <w:rsid w:val="00E54653"/>
    <w:rsid w:val="00EF0D76"/>
    <w:rsid w:val="20FE484B"/>
    <w:rsid w:val="36392919"/>
    <w:rsid w:val="4DFC63D0"/>
    <w:rsid w:val="557348BD"/>
    <w:rsid w:val="756748FA"/>
    <w:rsid w:val="77FA7D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1" Type="http://schemas.openxmlformats.org/officeDocument/2006/relationships/fontTable" Target="fontTable.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2023-01-30T17:37:45Z</dcterms:created>
  <dcterms:modified xsi:type="dcterms:W3CDTF">2023-01-30T09:37:45Z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2023-01-30T17:37:43Z</dcterms:created>
  <dcterms:modified xsi:type="dcterms:W3CDTF">2023-01-30T09:37:43Z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2023-01-30T17:37:55Z</dcterms:created>
  <dcterms:modified xsi:type="dcterms:W3CDTF">2023-01-30T09:37:55Z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2023-01-30T17:37:57Z</dcterms:created>
  <dcterms:modified xsi:type="dcterms:W3CDTF">2023-01-30T09:37:56Z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2023-01-30T17:37:42Z</dcterms:created>
  <dcterms:modified xsi:type="dcterms:W3CDTF">2023-01-30T09:37:42Z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2023-01-30T17:37:56Z</dcterms:created>
  <dcterms:modified xsi:type="dcterms:W3CDTF">2023-01-30T09:37:56Z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2023-01-30T17:37:56Z</dcterms:created>
  <dcterms:modified xsi:type="dcterms:W3CDTF">2023-01-30T09:37:56Z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2023-01-30T17:37:44Z</dcterms:created>
  <dcterms:modified xsi:type="dcterms:W3CDTF">2023-01-30T09:37:44Z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2023-01-30T17:37:55Z</dcterms:created>
  <dcterms:modified xsi:type="dcterms:W3CDTF">2023-01-30T09:37:55Z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2023-01-30T17:37:45Z</dcterms:created>
  <dcterms:modified xsi:type="dcterms:W3CDTF">2023-01-30T09:37:45Z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2023-01-30T17:37:56Z</dcterms:created>
  <dcterms:modified xsi:type="dcterms:W3CDTF">2023-01-30T09:37:56Z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2023-01-30T17:37:58Z</dcterms:created>
  <dcterms:modified xsi:type="dcterms:W3CDTF">2023-01-30T09:37:58Z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2023-01-30T17:37:48Z</dcterms:created>
  <dcterms:modified xsi:type="dcterms:W3CDTF">2023-01-30T09:37:48Z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2023-01-30T17:37:54Z</dcterms:created>
  <dcterms:modified xsi:type="dcterms:W3CDTF">2023-01-30T09:37:53Z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2023-01-30T17:37:44Z</dcterms:created>
  <dcterms:modified xsi:type="dcterms:W3CDTF">2023-01-30T09:37:44Z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2023-01-30T17:37:46Z</dcterms:created>
  <dcterms:modified xsi:type="dcterms:W3CDTF">2023-01-30T09:37:46Z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2023-01-30T17:37:44Z</dcterms:created>
  <dcterms:modified xsi:type="dcterms:W3CDTF">2023-01-30T09:37:44Z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FE3102A-26DA-40B3-AB6B-73DFD63B16C7}">
  <ds:schemaRefs/>
</ds:datastoreItem>
</file>

<file path=customXml/itemProps11.xml><?xml version="1.0" encoding="utf-8"?>
<ds:datastoreItem xmlns:ds="http://schemas.openxmlformats.org/officeDocument/2006/customXml" ds:itemID="{4050B08C-F158-49AE-8149-F1E1A9688597}">
  <ds:schemaRefs/>
</ds:datastoreItem>
</file>

<file path=customXml/itemProps12.xml><?xml version="1.0" encoding="utf-8"?>
<ds:datastoreItem xmlns:ds="http://schemas.openxmlformats.org/officeDocument/2006/customXml" ds:itemID="{BBD69505-C95A-41AC-A4B0-BECFFE4CB7DE}">
  <ds:schemaRefs/>
</ds:datastoreItem>
</file>

<file path=customXml/itemProps13.xml><?xml version="1.0" encoding="utf-8"?>
<ds:datastoreItem xmlns:ds="http://schemas.openxmlformats.org/officeDocument/2006/customXml" ds:itemID="{14EFD91B-7F91-4211-88AF-4A7248BFAB89}">
  <ds:schemaRefs/>
</ds:datastoreItem>
</file>

<file path=customXml/itemProps14.xml><?xml version="1.0" encoding="utf-8"?>
<ds:datastoreItem xmlns:ds="http://schemas.openxmlformats.org/officeDocument/2006/customXml" ds:itemID="{4514572A-ADFF-47E0-BBE3-35D035927B71}">
  <ds:schemaRefs/>
</ds:datastoreItem>
</file>

<file path=customXml/itemProps15.xml><?xml version="1.0" encoding="utf-8"?>
<ds:datastoreItem xmlns:ds="http://schemas.openxmlformats.org/officeDocument/2006/customXml" ds:itemID="{35560F6C-C78C-4F2C-8A38-3390118DEC9C}">
  <ds:schemaRefs/>
</ds:datastoreItem>
</file>

<file path=customXml/itemProps16.xml><?xml version="1.0" encoding="utf-8"?>
<ds:datastoreItem xmlns:ds="http://schemas.openxmlformats.org/officeDocument/2006/customXml" ds:itemID="{B93B67AE-040F-44DE-9127-E7B781BEF496}">
  <ds:schemaRefs/>
</ds:datastoreItem>
</file>

<file path=customXml/itemProps17.xml><?xml version="1.0" encoding="utf-8"?>
<ds:datastoreItem xmlns:ds="http://schemas.openxmlformats.org/officeDocument/2006/customXml" ds:itemID="{EC6828BE-E53A-4209-B7DD-D4F185D52C13}">
  <ds:schemaRefs/>
</ds:datastoreItem>
</file>

<file path=customXml/itemProps18.xml><?xml version="1.0" encoding="utf-8"?>
<ds:datastoreItem xmlns:ds="http://schemas.openxmlformats.org/officeDocument/2006/customXml" ds:itemID="{099CA0AE-23D1-456E-96B0-84270D697FD8}">
  <ds:schemaRefs/>
</ds:datastoreItem>
</file>

<file path=customXml/itemProps19.xml><?xml version="1.0" encoding="utf-8"?>
<ds:datastoreItem xmlns:ds="http://schemas.openxmlformats.org/officeDocument/2006/customXml" ds:itemID="{BAF817EA-AA53-42AF-9F49-0EA82F8AEFA7}">
  <ds:schemaRefs/>
</ds:datastoreItem>
</file>

<file path=customXml/itemProps2.xml><?xml version="1.0" encoding="utf-8"?>
<ds:datastoreItem xmlns:ds="http://schemas.openxmlformats.org/officeDocument/2006/customXml" ds:itemID="{2D70F5FA-1BCB-4450-B202-B68B7E7BD378}">
  <ds:schemaRefs/>
</ds:datastoreItem>
</file>

<file path=customXml/itemProps20.xml><?xml version="1.0" encoding="utf-8"?>
<ds:datastoreItem xmlns:ds="http://schemas.openxmlformats.org/officeDocument/2006/customXml" ds:itemID="{2FFFFFB1-1076-4F72-9659-8FEC023EE934}">
  <ds:schemaRefs/>
</ds:datastoreItem>
</file>

<file path=customXml/itemProps21.xml><?xml version="1.0" encoding="utf-8"?>
<ds:datastoreItem xmlns:ds="http://schemas.openxmlformats.org/officeDocument/2006/customXml" ds:itemID="{BB253813-79B6-4C18-8FB0-F0D0B772CD8B}">
  <ds:schemaRefs/>
</ds:datastoreItem>
</file>

<file path=customXml/itemProps22.xml><?xml version="1.0" encoding="utf-8"?>
<ds:datastoreItem xmlns:ds="http://schemas.openxmlformats.org/officeDocument/2006/customXml" ds:itemID="{D1EE1705-6A46-48DE-B8A4-BF487CED7029}">
  <ds:schemaRefs/>
</ds:datastoreItem>
</file>

<file path=customXml/itemProps23.xml><?xml version="1.0" encoding="utf-8"?>
<ds:datastoreItem xmlns:ds="http://schemas.openxmlformats.org/officeDocument/2006/customXml" ds:itemID="{F4A9CBE8-4C36-4B6A-8E7E-12F0E78B2B0F}">
  <ds:schemaRefs/>
</ds:datastoreItem>
</file>

<file path=customXml/itemProps24.xml><?xml version="1.0" encoding="utf-8"?>
<ds:datastoreItem xmlns:ds="http://schemas.openxmlformats.org/officeDocument/2006/customXml" ds:itemID="{82223441-A236-43AA-9ECE-834CADBA264D}">
  <ds:schemaRefs/>
</ds:datastoreItem>
</file>

<file path=customXml/itemProps25.xml><?xml version="1.0" encoding="utf-8"?>
<ds:datastoreItem xmlns:ds="http://schemas.openxmlformats.org/officeDocument/2006/customXml" ds:itemID="{79A18B34-4B50-4FD6-83B4-4A7E8421EDA3}">
  <ds:schemaRefs/>
</ds:datastoreItem>
</file>

<file path=customXml/itemProps26.xml><?xml version="1.0" encoding="utf-8"?>
<ds:datastoreItem xmlns:ds="http://schemas.openxmlformats.org/officeDocument/2006/customXml" ds:itemID="{D6F4417A-4623-4616-93DF-734A55B4E03B}">
  <ds:schemaRefs/>
</ds:datastoreItem>
</file>

<file path=customXml/itemProps27.xml><?xml version="1.0" encoding="utf-8"?>
<ds:datastoreItem xmlns:ds="http://schemas.openxmlformats.org/officeDocument/2006/customXml" ds:itemID="{CB207CE2-72E5-4EEF-8273-851EA550F334}">
  <ds:schemaRefs/>
</ds:datastoreItem>
</file>

<file path=customXml/itemProps28.xml><?xml version="1.0" encoding="utf-8"?>
<ds:datastoreItem xmlns:ds="http://schemas.openxmlformats.org/officeDocument/2006/customXml" ds:itemID="{0FC132BC-A19F-451B-B836-D429C251208E}">
  <ds:schemaRefs/>
</ds:datastoreItem>
</file>

<file path=customXml/itemProps29.xml><?xml version="1.0" encoding="utf-8"?>
<ds:datastoreItem xmlns:ds="http://schemas.openxmlformats.org/officeDocument/2006/customXml" ds:itemID="{763A60CE-8D57-4E83-9C0D-3A0C77913E9E}">
  <ds:schemaRefs/>
</ds:datastoreItem>
</file>

<file path=customXml/itemProps3.xml><?xml version="1.0" encoding="utf-8"?>
<ds:datastoreItem xmlns:ds="http://schemas.openxmlformats.org/officeDocument/2006/customXml" ds:itemID="{9CFC0FF4-F0FF-4498-B2F9-C95722DBB99B}">
  <ds:schemaRefs/>
</ds:datastoreItem>
</file>

<file path=customXml/itemProps30.xml><?xml version="1.0" encoding="utf-8"?>
<ds:datastoreItem xmlns:ds="http://schemas.openxmlformats.org/officeDocument/2006/customXml" ds:itemID="{A104249A-6548-4562-A4CC-162A4EA0AEE8}">
  <ds:schemaRefs/>
</ds:datastoreItem>
</file>

<file path=customXml/itemProps31.xml><?xml version="1.0" encoding="utf-8"?>
<ds:datastoreItem xmlns:ds="http://schemas.openxmlformats.org/officeDocument/2006/customXml" ds:itemID="{90CCA392-9D8B-4D7B-B834-4F1A0BDEDE63}">
  <ds:schemaRefs/>
</ds:datastoreItem>
</file>

<file path=customXml/itemProps32.xml><?xml version="1.0" encoding="utf-8"?>
<ds:datastoreItem xmlns:ds="http://schemas.openxmlformats.org/officeDocument/2006/customXml" ds:itemID="{2512F2F9-92DE-4D43-94DA-30080230BEE0}">
  <ds:schemaRefs/>
</ds:datastoreItem>
</file>

<file path=customXml/itemProps33.xml><?xml version="1.0" encoding="utf-8"?>
<ds:datastoreItem xmlns:ds="http://schemas.openxmlformats.org/officeDocument/2006/customXml" ds:itemID="{9B54064F-EB7D-490B-B3FA-95BF63B51CED}">
  <ds:schemaRefs/>
</ds:datastoreItem>
</file>

<file path=customXml/itemProps34.xml><?xml version="1.0" encoding="utf-8"?>
<ds:datastoreItem xmlns:ds="http://schemas.openxmlformats.org/officeDocument/2006/customXml" ds:itemID="{E38953D9-AD51-4F64-8F56-439B03B8A329}">
  <ds:schemaRefs/>
</ds:datastoreItem>
</file>

<file path=customXml/itemProps35.xml><?xml version="1.0" encoding="utf-8"?>
<ds:datastoreItem xmlns:ds="http://schemas.openxmlformats.org/officeDocument/2006/customXml" ds:itemID="{2A1B7F39-D7AD-4400-8DA0-E1C5486A7A31}">
  <ds:schemaRefs/>
</ds:datastoreItem>
</file>

<file path=customXml/itemProps4.xml><?xml version="1.0" encoding="utf-8"?>
<ds:datastoreItem xmlns:ds="http://schemas.openxmlformats.org/officeDocument/2006/customXml" ds:itemID="{C7D78317-025A-4C59-A1D5-AC34100A2783}">
  <ds:schemaRefs/>
</ds:datastoreItem>
</file>

<file path=customXml/itemProps5.xml><?xml version="1.0" encoding="utf-8"?>
<ds:datastoreItem xmlns:ds="http://schemas.openxmlformats.org/officeDocument/2006/customXml" ds:itemID="{54E5D5D9-8D09-4BA2-8B94-87BF9190F732}">
  <ds:schemaRefs/>
</ds:datastoreItem>
</file>

<file path=customXml/itemProps6.xml><?xml version="1.0" encoding="utf-8"?>
<ds:datastoreItem xmlns:ds="http://schemas.openxmlformats.org/officeDocument/2006/customXml" ds:itemID="{6ACFF3F7-A7D4-4447-B662-103D66AB014D}">
  <ds:schemaRefs/>
</ds:datastoreItem>
</file>

<file path=customXml/itemProps7.xml><?xml version="1.0" encoding="utf-8"?>
<ds:datastoreItem xmlns:ds="http://schemas.openxmlformats.org/officeDocument/2006/customXml" ds:itemID="{34E65279-D254-4A8A-B12F-841DCF66BFCF}">
  <ds:schemaRefs/>
</ds:datastoreItem>
</file>

<file path=customXml/itemProps8.xml><?xml version="1.0" encoding="utf-8"?>
<ds:datastoreItem xmlns:ds="http://schemas.openxmlformats.org/officeDocument/2006/customXml" ds:itemID="{D6A62A97-957D-4DA1-8127-BF40DE58CA12}">
  <ds:schemaRefs/>
</ds:datastoreItem>
</file>

<file path=customXml/itemProps9.xml><?xml version="1.0" encoding="utf-8"?>
<ds:datastoreItem xmlns:ds="http://schemas.openxmlformats.org/officeDocument/2006/customXml" ds:itemID="{3A287D73-61BE-4BBD-A1B4-80FF551CAF98}">
  <ds:schemaRefs/>
</ds:datastoreItem>
</file>

<file path=docProps/app.xml><?xml version="1.0" encoding="utf-8"?>
<Properties xmlns="http://schemas.openxmlformats.org/officeDocument/2006/extended-properties" xmlns:vt="http://schemas.openxmlformats.org/officeDocument/2006/docPropsVTypes">
  <Template>Normal</Template>
  <Pages>26</Pages>
  <Words>6903</Words>
  <Characters>8164</Characters>
  <Lines>173</Lines>
  <Paragraphs>48</Paragraphs>
  <TotalTime>2</TotalTime>
  <ScaleCrop>false</ScaleCrop>
  <LinksUpToDate>false</LinksUpToDate>
  <CharactersWithSpaces>8326</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2023-01-30T17:37:00Z</dcterms:created>
  <dc:creator>Administrator</dc:creator>
  <cp:lastModifiedBy>PC</cp:lastModifiedBy>
  <dcterms:modified xsi:type="dcterms:W3CDTF">2024-09-24T07:13:47Z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D529FEF4F4694825B05AA994DA7A9AC6</vt:lpwstr>
  </property>
</Properties>
</file>