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tabs>
          <w:tab w:val="right" w:leader="dot" w:pos="14562"/>
        </w:tabs>
        <w:jc w:val="center"/>
        <w:rPr>
          <w:rFonts w:hint="eastAsia" w:ascii="黑体" w:hAnsi="黑体" w:eastAsia="黑体" w:cs="黑体"/>
          <w:sz w:val="44"/>
          <w:szCs w:val="44"/>
          <w:lang w:val="en-US" w:eastAsia="zh-CN"/>
        </w:rPr>
      </w:pPr>
      <w:r>
        <w:rPr>
          <w:rFonts w:hint="eastAsia" w:ascii="黑体" w:hAnsi="黑体" w:eastAsia="黑体" w:cs="黑体"/>
          <w:sz w:val="44"/>
          <w:szCs w:val="44"/>
          <w:lang w:val="en-US" w:eastAsia="zh-CN"/>
        </w:rPr>
        <w:t>投资促进局部门所属单位2023年单位预算公开</w:t>
      </w:r>
    </w:p>
    <w:p>
      <w:pPr>
        <w:pStyle w:val="4"/>
        <w:tabs>
          <w:tab w:val="right" w:leader="dot" w:pos="14572"/>
        </w:tabs>
      </w:pPr>
    </w:p>
    <w:p>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_Toc28164 </w:instrText>
      </w:r>
      <w:r>
        <w:fldChar w:fldCharType="separate"/>
      </w:r>
      <w:r>
        <w:rPr>
          <w:rFonts w:ascii="方正小标宋_GBK" w:hAnsi="方正小标宋_GBK" w:eastAsia="方正小标宋_GBK" w:cs="方正小标宋_GBK"/>
        </w:rPr>
        <w:t>一、石家庄市藁城区投资促进局本级收支预算</w:t>
      </w:r>
      <w:r>
        <w:tab/>
      </w:r>
      <w:r>
        <w:fldChar w:fldCharType="begin"/>
      </w:r>
      <w:r>
        <w:instrText xml:space="preserve"> PAGEREF _Toc28164 \h </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28164"/>
      <w:r>
        <w:rPr>
          <w:rFonts w:ascii="方正小标宋_GBK" w:hAnsi="方正小标宋_GBK" w:eastAsia="方正小标宋_GBK" w:cs="方正小标宋_GBK"/>
          <w:b w:val="0"/>
          <w:color w:val="000000"/>
          <w:sz w:val="44"/>
        </w:rPr>
        <w:t>一、石家庄市藁城区投资促进局本级收支预算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398001石家庄市藁城区投资促进局本级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799.23</w:t>
            </w:r>
          </w:p>
        </w:tc>
        <w:tc>
          <w:tcPr>
            <w:tcW w:w="2959" w:type="dxa"/>
            <w:vAlign w:val="center"/>
          </w:tcPr>
          <w:p>
            <w:pPr>
              <w:pStyle w:val="14"/>
            </w:pPr>
            <w:r>
              <w:t>一、一般公共服务支出</w:t>
            </w:r>
          </w:p>
        </w:tc>
        <w:tc>
          <w:tcPr>
            <w:tcW w:w="2959" w:type="dxa"/>
            <w:vAlign w:val="center"/>
          </w:tcPr>
          <w:p>
            <w:pPr>
              <w:pStyle w:val="13"/>
            </w:pPr>
            <w:r>
              <w:t>799.23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799.23</w:t>
            </w:r>
          </w:p>
        </w:tc>
        <w:tc>
          <w:tcPr>
            <w:tcW w:w="2959" w:type="dxa"/>
            <w:vAlign w:val="center"/>
          </w:tcPr>
          <w:p>
            <w:pPr>
              <w:pStyle w:val="16"/>
            </w:pPr>
            <w:r>
              <w:t>本年支出合计</w:t>
            </w:r>
          </w:p>
        </w:tc>
        <w:tc>
          <w:tcPr>
            <w:tcW w:w="2959" w:type="dxa"/>
            <w:vAlign w:val="center"/>
          </w:tcPr>
          <w:p>
            <w:pPr>
              <w:pStyle w:val="17"/>
            </w:pPr>
            <w:r>
              <w:t>799.23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799.23</w:t>
            </w:r>
          </w:p>
        </w:tc>
        <w:tc>
          <w:tcPr>
            <w:tcW w:w="2959" w:type="dxa"/>
            <w:vAlign w:val="center"/>
          </w:tcPr>
          <w:p>
            <w:pPr>
              <w:pStyle w:val="16"/>
            </w:pPr>
            <w:r>
              <w:t>支出总计</w:t>
            </w:r>
          </w:p>
        </w:tc>
        <w:tc>
          <w:tcPr>
            <w:tcW w:w="2959" w:type="dxa"/>
            <w:vAlign w:val="center"/>
          </w:tcPr>
          <w:p>
            <w:pPr>
              <w:pStyle w:val="17"/>
            </w:pPr>
            <w:r>
              <w:t>799.23</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398001石家庄市藁城区投资促进局本级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799.23</w:t>
            </w:r>
          </w:p>
        </w:tc>
        <w:tc>
          <w:tcPr>
            <w:tcW w:w="758" w:type="dxa"/>
            <w:vAlign w:val="center"/>
          </w:tcPr>
          <w:p>
            <w:pPr>
              <w:pStyle w:val="17"/>
            </w:pPr>
            <w:r>
              <w:t>799.23</w:t>
            </w:r>
          </w:p>
        </w:tc>
        <w:tc>
          <w:tcPr>
            <w:tcW w:w="758" w:type="dxa"/>
            <w:vAlign w:val="center"/>
          </w:tcPr>
          <w:p>
            <w:pPr>
              <w:pStyle w:val="17"/>
            </w:pPr>
            <w:r>
              <w:t>799.23</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799.23</w:t>
            </w:r>
          </w:p>
        </w:tc>
        <w:tc>
          <w:tcPr>
            <w:tcW w:w="758" w:type="dxa"/>
            <w:vAlign w:val="center"/>
          </w:tcPr>
          <w:p>
            <w:pPr>
              <w:pStyle w:val="13"/>
            </w:pPr>
            <w:r>
              <w:t>799.23</w:t>
            </w:r>
          </w:p>
        </w:tc>
        <w:tc>
          <w:tcPr>
            <w:tcW w:w="758" w:type="dxa"/>
            <w:vAlign w:val="center"/>
          </w:tcPr>
          <w:p>
            <w:pPr>
              <w:pStyle w:val="13"/>
            </w:pPr>
            <w:r>
              <w:t>799.23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20104</w:t>
            </w:r>
          </w:p>
        </w:tc>
        <w:tc>
          <w:tcPr>
            <w:tcW w:w="758" w:type="dxa"/>
            <w:vAlign w:val="center"/>
          </w:tcPr>
          <w:p>
            <w:pPr>
              <w:pStyle w:val="14"/>
            </w:pPr>
            <w:r>
              <w:t>发展与改革事务</w:t>
            </w:r>
          </w:p>
        </w:tc>
        <w:tc>
          <w:tcPr>
            <w:tcW w:w="758" w:type="dxa"/>
            <w:vAlign w:val="center"/>
          </w:tcPr>
          <w:p>
            <w:pPr>
              <w:pStyle w:val="13"/>
            </w:pPr>
            <w:r>
              <w:t>484.98</w:t>
            </w:r>
          </w:p>
        </w:tc>
        <w:tc>
          <w:tcPr>
            <w:tcW w:w="758" w:type="dxa"/>
            <w:vAlign w:val="center"/>
          </w:tcPr>
          <w:p>
            <w:pPr>
              <w:pStyle w:val="13"/>
            </w:pPr>
            <w:r>
              <w:t>484.98</w:t>
            </w:r>
          </w:p>
        </w:tc>
        <w:tc>
          <w:tcPr>
            <w:tcW w:w="758" w:type="dxa"/>
            <w:vAlign w:val="center"/>
          </w:tcPr>
          <w:p>
            <w:pPr>
              <w:pStyle w:val="13"/>
            </w:pPr>
            <w:r>
              <w:t>484.98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2010401</w:t>
            </w:r>
          </w:p>
        </w:tc>
        <w:tc>
          <w:tcPr>
            <w:tcW w:w="758" w:type="dxa"/>
            <w:vAlign w:val="center"/>
          </w:tcPr>
          <w:p>
            <w:pPr>
              <w:pStyle w:val="14"/>
            </w:pPr>
            <w:r>
              <w:t>行政运行</w:t>
            </w:r>
          </w:p>
        </w:tc>
        <w:tc>
          <w:tcPr>
            <w:tcW w:w="758" w:type="dxa"/>
            <w:vAlign w:val="center"/>
          </w:tcPr>
          <w:p>
            <w:pPr>
              <w:pStyle w:val="13"/>
            </w:pPr>
            <w:r>
              <w:t>264.98</w:t>
            </w:r>
          </w:p>
        </w:tc>
        <w:tc>
          <w:tcPr>
            <w:tcW w:w="758" w:type="dxa"/>
            <w:vAlign w:val="center"/>
          </w:tcPr>
          <w:p>
            <w:pPr>
              <w:pStyle w:val="13"/>
            </w:pPr>
            <w:r>
              <w:t>264.98</w:t>
            </w:r>
          </w:p>
        </w:tc>
        <w:tc>
          <w:tcPr>
            <w:tcW w:w="758" w:type="dxa"/>
            <w:vAlign w:val="center"/>
          </w:tcPr>
          <w:p>
            <w:pPr>
              <w:pStyle w:val="13"/>
            </w:pPr>
            <w:r>
              <w:t>264.98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2010406</w:t>
            </w:r>
          </w:p>
        </w:tc>
        <w:tc>
          <w:tcPr>
            <w:tcW w:w="758" w:type="dxa"/>
            <w:vAlign w:val="center"/>
          </w:tcPr>
          <w:p>
            <w:pPr>
              <w:pStyle w:val="14"/>
            </w:pPr>
            <w:r>
              <w:t>社会事业发展规划</w:t>
            </w:r>
          </w:p>
        </w:tc>
        <w:tc>
          <w:tcPr>
            <w:tcW w:w="758" w:type="dxa"/>
            <w:vAlign w:val="center"/>
          </w:tcPr>
          <w:p>
            <w:pPr>
              <w:pStyle w:val="13"/>
            </w:pPr>
            <w:r>
              <w:t>170.00</w:t>
            </w:r>
          </w:p>
        </w:tc>
        <w:tc>
          <w:tcPr>
            <w:tcW w:w="758" w:type="dxa"/>
            <w:vAlign w:val="center"/>
          </w:tcPr>
          <w:p>
            <w:pPr>
              <w:pStyle w:val="13"/>
            </w:pPr>
            <w:r>
              <w:t>170.00</w:t>
            </w:r>
          </w:p>
        </w:tc>
        <w:tc>
          <w:tcPr>
            <w:tcW w:w="758" w:type="dxa"/>
            <w:vAlign w:val="center"/>
          </w:tcPr>
          <w:p>
            <w:pPr>
              <w:pStyle w:val="13"/>
            </w:pPr>
            <w:r>
              <w:t>170.00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2010499</w:t>
            </w:r>
          </w:p>
        </w:tc>
        <w:tc>
          <w:tcPr>
            <w:tcW w:w="758" w:type="dxa"/>
            <w:vAlign w:val="center"/>
          </w:tcPr>
          <w:p>
            <w:pPr>
              <w:pStyle w:val="14"/>
            </w:pPr>
            <w:r>
              <w:t>其他发展与改革事务支出</w:t>
            </w:r>
          </w:p>
        </w:tc>
        <w:tc>
          <w:tcPr>
            <w:tcW w:w="758" w:type="dxa"/>
            <w:vAlign w:val="center"/>
          </w:tcPr>
          <w:p>
            <w:pPr>
              <w:pStyle w:val="13"/>
            </w:pPr>
            <w:r>
              <w:t>50.00</w:t>
            </w:r>
          </w:p>
        </w:tc>
        <w:tc>
          <w:tcPr>
            <w:tcW w:w="758" w:type="dxa"/>
            <w:vAlign w:val="center"/>
          </w:tcPr>
          <w:p>
            <w:pPr>
              <w:pStyle w:val="13"/>
            </w:pPr>
            <w:r>
              <w:t>50.00</w:t>
            </w:r>
          </w:p>
        </w:tc>
        <w:tc>
          <w:tcPr>
            <w:tcW w:w="758" w:type="dxa"/>
            <w:vAlign w:val="center"/>
          </w:tcPr>
          <w:p>
            <w:pPr>
              <w:pStyle w:val="13"/>
            </w:pPr>
            <w:r>
              <w:t>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20113</w:t>
            </w:r>
          </w:p>
        </w:tc>
        <w:tc>
          <w:tcPr>
            <w:tcW w:w="758" w:type="dxa"/>
            <w:vAlign w:val="center"/>
          </w:tcPr>
          <w:p>
            <w:pPr>
              <w:pStyle w:val="14"/>
            </w:pPr>
            <w:r>
              <w:t>商贸事务</w:t>
            </w:r>
          </w:p>
        </w:tc>
        <w:tc>
          <w:tcPr>
            <w:tcW w:w="758" w:type="dxa"/>
            <w:vAlign w:val="center"/>
          </w:tcPr>
          <w:p>
            <w:pPr>
              <w:pStyle w:val="13"/>
            </w:pPr>
            <w:r>
              <w:t>314.24</w:t>
            </w:r>
          </w:p>
        </w:tc>
        <w:tc>
          <w:tcPr>
            <w:tcW w:w="758" w:type="dxa"/>
            <w:vAlign w:val="center"/>
          </w:tcPr>
          <w:p>
            <w:pPr>
              <w:pStyle w:val="13"/>
            </w:pPr>
            <w:r>
              <w:t>314.24</w:t>
            </w:r>
          </w:p>
        </w:tc>
        <w:tc>
          <w:tcPr>
            <w:tcW w:w="758" w:type="dxa"/>
            <w:vAlign w:val="center"/>
          </w:tcPr>
          <w:p>
            <w:pPr>
              <w:pStyle w:val="13"/>
            </w:pPr>
            <w:r>
              <w:t>314.24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2011308</w:t>
            </w:r>
          </w:p>
        </w:tc>
        <w:tc>
          <w:tcPr>
            <w:tcW w:w="758" w:type="dxa"/>
            <w:vAlign w:val="center"/>
          </w:tcPr>
          <w:p>
            <w:pPr>
              <w:pStyle w:val="14"/>
            </w:pPr>
            <w:r>
              <w:t>招商引资</w:t>
            </w:r>
          </w:p>
        </w:tc>
        <w:tc>
          <w:tcPr>
            <w:tcW w:w="758" w:type="dxa"/>
            <w:vAlign w:val="center"/>
          </w:tcPr>
          <w:p>
            <w:pPr>
              <w:pStyle w:val="13"/>
            </w:pPr>
            <w:r>
              <w:t>314.24</w:t>
            </w:r>
          </w:p>
        </w:tc>
        <w:tc>
          <w:tcPr>
            <w:tcW w:w="758" w:type="dxa"/>
            <w:vAlign w:val="center"/>
          </w:tcPr>
          <w:p>
            <w:pPr>
              <w:pStyle w:val="13"/>
            </w:pPr>
            <w:r>
              <w:t>314.24</w:t>
            </w:r>
          </w:p>
        </w:tc>
        <w:tc>
          <w:tcPr>
            <w:tcW w:w="758" w:type="dxa"/>
            <w:vAlign w:val="center"/>
          </w:tcPr>
          <w:p>
            <w:pPr>
              <w:pStyle w:val="13"/>
            </w:pPr>
            <w:r>
              <w:t>314.24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398001石家庄市藁城区投资促进局本级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799.23</w:t>
            </w:r>
          </w:p>
        </w:tc>
        <w:tc>
          <w:tcPr>
            <w:tcW w:w="1095" w:type="dxa"/>
            <w:vAlign w:val="center"/>
          </w:tcPr>
          <w:p>
            <w:pPr>
              <w:pStyle w:val="17"/>
            </w:pPr>
            <w:r>
              <w:t>264.98</w:t>
            </w:r>
          </w:p>
        </w:tc>
        <w:tc>
          <w:tcPr>
            <w:tcW w:w="1095" w:type="dxa"/>
            <w:vAlign w:val="center"/>
          </w:tcPr>
          <w:p>
            <w:pPr>
              <w:pStyle w:val="17"/>
            </w:pPr>
            <w:r>
              <w:t>534.24</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799.23</w:t>
            </w:r>
          </w:p>
        </w:tc>
        <w:tc>
          <w:tcPr>
            <w:tcW w:w="1095" w:type="dxa"/>
            <w:vAlign w:val="center"/>
          </w:tcPr>
          <w:p>
            <w:pPr>
              <w:pStyle w:val="13"/>
            </w:pPr>
            <w:r>
              <w:t>264.98</w:t>
            </w:r>
          </w:p>
        </w:tc>
        <w:tc>
          <w:tcPr>
            <w:tcW w:w="1095" w:type="dxa"/>
            <w:vAlign w:val="center"/>
          </w:tcPr>
          <w:p>
            <w:pPr>
              <w:pStyle w:val="13"/>
            </w:pPr>
            <w:r>
              <w:t>534.24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20104</w:t>
            </w:r>
          </w:p>
        </w:tc>
        <w:tc>
          <w:tcPr>
            <w:tcW w:w="1095" w:type="dxa"/>
            <w:vAlign w:val="center"/>
          </w:tcPr>
          <w:p>
            <w:pPr>
              <w:pStyle w:val="14"/>
            </w:pPr>
            <w:r>
              <w:t>发展与改革事务</w:t>
            </w:r>
          </w:p>
        </w:tc>
        <w:tc>
          <w:tcPr>
            <w:tcW w:w="1095" w:type="dxa"/>
            <w:vAlign w:val="center"/>
          </w:tcPr>
          <w:p>
            <w:pPr>
              <w:pStyle w:val="13"/>
            </w:pPr>
            <w:r>
              <w:t>484.98</w:t>
            </w:r>
          </w:p>
        </w:tc>
        <w:tc>
          <w:tcPr>
            <w:tcW w:w="1095" w:type="dxa"/>
            <w:vAlign w:val="center"/>
          </w:tcPr>
          <w:p>
            <w:pPr>
              <w:pStyle w:val="13"/>
            </w:pPr>
            <w:r>
              <w:t>264.98</w:t>
            </w:r>
          </w:p>
        </w:tc>
        <w:tc>
          <w:tcPr>
            <w:tcW w:w="1095" w:type="dxa"/>
            <w:vAlign w:val="center"/>
          </w:tcPr>
          <w:p>
            <w:pPr>
              <w:pStyle w:val="13"/>
            </w:pPr>
            <w:r>
              <w:t>220.00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2010401</w:t>
            </w:r>
          </w:p>
        </w:tc>
        <w:tc>
          <w:tcPr>
            <w:tcW w:w="1095" w:type="dxa"/>
            <w:vAlign w:val="center"/>
          </w:tcPr>
          <w:p>
            <w:pPr>
              <w:pStyle w:val="14"/>
            </w:pPr>
            <w:r>
              <w:t>行政运行</w:t>
            </w:r>
          </w:p>
        </w:tc>
        <w:tc>
          <w:tcPr>
            <w:tcW w:w="1095" w:type="dxa"/>
            <w:vAlign w:val="center"/>
          </w:tcPr>
          <w:p>
            <w:pPr>
              <w:pStyle w:val="13"/>
            </w:pPr>
            <w:r>
              <w:t>264.98</w:t>
            </w:r>
          </w:p>
        </w:tc>
        <w:tc>
          <w:tcPr>
            <w:tcW w:w="1095" w:type="dxa"/>
            <w:vAlign w:val="center"/>
          </w:tcPr>
          <w:p>
            <w:pPr>
              <w:pStyle w:val="13"/>
            </w:pPr>
            <w:r>
              <w:t>264.98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2010406</w:t>
            </w:r>
          </w:p>
        </w:tc>
        <w:tc>
          <w:tcPr>
            <w:tcW w:w="1095" w:type="dxa"/>
            <w:vAlign w:val="center"/>
          </w:tcPr>
          <w:p>
            <w:pPr>
              <w:pStyle w:val="14"/>
            </w:pPr>
            <w:r>
              <w:t>社会事业发展规划</w:t>
            </w:r>
          </w:p>
        </w:tc>
        <w:tc>
          <w:tcPr>
            <w:tcW w:w="1095" w:type="dxa"/>
            <w:vAlign w:val="center"/>
          </w:tcPr>
          <w:p>
            <w:pPr>
              <w:pStyle w:val="13"/>
            </w:pPr>
            <w:r>
              <w:t>170.00</w:t>
            </w:r>
          </w:p>
        </w:tc>
        <w:tc>
          <w:tcPr>
            <w:tcW w:w="1095" w:type="dxa"/>
            <w:vAlign w:val="center"/>
          </w:tcPr>
          <w:p>
            <w:pPr>
              <w:pStyle w:val="13"/>
            </w:pPr>
          </w:p>
        </w:tc>
        <w:tc>
          <w:tcPr>
            <w:tcW w:w="1095" w:type="dxa"/>
            <w:vAlign w:val="center"/>
          </w:tcPr>
          <w:p>
            <w:pPr>
              <w:pStyle w:val="13"/>
            </w:pPr>
            <w:r>
              <w:t>170.00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2010499</w:t>
            </w:r>
          </w:p>
        </w:tc>
        <w:tc>
          <w:tcPr>
            <w:tcW w:w="1095" w:type="dxa"/>
            <w:vAlign w:val="center"/>
          </w:tcPr>
          <w:p>
            <w:pPr>
              <w:pStyle w:val="14"/>
            </w:pPr>
            <w:r>
              <w:t>其他发展与改革事务支出</w:t>
            </w: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20113</w:t>
            </w:r>
          </w:p>
        </w:tc>
        <w:tc>
          <w:tcPr>
            <w:tcW w:w="1095" w:type="dxa"/>
            <w:vAlign w:val="center"/>
          </w:tcPr>
          <w:p>
            <w:pPr>
              <w:pStyle w:val="14"/>
            </w:pPr>
            <w:r>
              <w:t>商贸事务</w:t>
            </w:r>
          </w:p>
        </w:tc>
        <w:tc>
          <w:tcPr>
            <w:tcW w:w="1095" w:type="dxa"/>
            <w:vAlign w:val="center"/>
          </w:tcPr>
          <w:p>
            <w:pPr>
              <w:pStyle w:val="13"/>
            </w:pPr>
            <w:r>
              <w:t>314.24</w:t>
            </w:r>
          </w:p>
        </w:tc>
        <w:tc>
          <w:tcPr>
            <w:tcW w:w="1095" w:type="dxa"/>
            <w:vAlign w:val="center"/>
          </w:tcPr>
          <w:p>
            <w:pPr>
              <w:pStyle w:val="13"/>
            </w:pPr>
          </w:p>
        </w:tc>
        <w:tc>
          <w:tcPr>
            <w:tcW w:w="1095" w:type="dxa"/>
            <w:vAlign w:val="center"/>
          </w:tcPr>
          <w:p>
            <w:pPr>
              <w:pStyle w:val="13"/>
            </w:pPr>
            <w:r>
              <w:t>314.24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2011308</w:t>
            </w:r>
          </w:p>
        </w:tc>
        <w:tc>
          <w:tcPr>
            <w:tcW w:w="1095" w:type="dxa"/>
            <w:vAlign w:val="center"/>
          </w:tcPr>
          <w:p>
            <w:pPr>
              <w:pStyle w:val="14"/>
            </w:pPr>
            <w:r>
              <w:t>招商引资</w:t>
            </w:r>
          </w:p>
        </w:tc>
        <w:tc>
          <w:tcPr>
            <w:tcW w:w="1095" w:type="dxa"/>
            <w:vAlign w:val="center"/>
          </w:tcPr>
          <w:p>
            <w:pPr>
              <w:pStyle w:val="13"/>
            </w:pPr>
            <w:r>
              <w:t>314.24</w:t>
            </w:r>
          </w:p>
        </w:tc>
        <w:tc>
          <w:tcPr>
            <w:tcW w:w="1095" w:type="dxa"/>
            <w:vAlign w:val="center"/>
          </w:tcPr>
          <w:p>
            <w:pPr>
              <w:pStyle w:val="13"/>
            </w:pPr>
          </w:p>
        </w:tc>
        <w:tc>
          <w:tcPr>
            <w:tcW w:w="1095" w:type="dxa"/>
            <w:vAlign w:val="center"/>
          </w:tcPr>
          <w:p>
            <w:pPr>
              <w:pStyle w:val="13"/>
            </w:pPr>
            <w:r>
              <w:t>314.24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398001石家庄市藁城区投资促进局本级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799.23</w:t>
            </w:r>
          </w:p>
        </w:tc>
        <w:tc>
          <w:tcPr>
            <w:tcW w:w="1232" w:type="dxa"/>
            <w:vAlign w:val="center"/>
          </w:tcPr>
          <w:p>
            <w:pPr>
              <w:pStyle w:val="14"/>
            </w:pPr>
            <w:r>
              <w:t>一、一般公共服务支出</w:t>
            </w:r>
          </w:p>
        </w:tc>
        <w:tc>
          <w:tcPr>
            <w:tcW w:w="1232" w:type="dxa"/>
            <w:vAlign w:val="center"/>
          </w:tcPr>
          <w:p>
            <w:pPr>
              <w:pStyle w:val="13"/>
            </w:pPr>
            <w:r>
              <w:t>799.23</w:t>
            </w:r>
          </w:p>
        </w:tc>
        <w:tc>
          <w:tcPr>
            <w:tcW w:w="1232" w:type="dxa"/>
            <w:vAlign w:val="center"/>
          </w:tcPr>
          <w:p>
            <w:pPr>
              <w:pStyle w:val="13"/>
            </w:pPr>
            <w:r>
              <w:t>799.23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799.23</w:t>
            </w:r>
          </w:p>
        </w:tc>
        <w:tc>
          <w:tcPr>
            <w:tcW w:w="1232" w:type="dxa"/>
            <w:vAlign w:val="center"/>
          </w:tcPr>
          <w:p>
            <w:pPr>
              <w:pStyle w:val="16"/>
            </w:pPr>
            <w:r>
              <w:t>本年支出合计</w:t>
            </w:r>
          </w:p>
        </w:tc>
        <w:tc>
          <w:tcPr>
            <w:tcW w:w="1232" w:type="dxa"/>
            <w:vAlign w:val="center"/>
          </w:tcPr>
          <w:p>
            <w:pPr>
              <w:pStyle w:val="17"/>
            </w:pPr>
            <w:r>
              <w:t>799.23</w:t>
            </w:r>
          </w:p>
        </w:tc>
        <w:tc>
          <w:tcPr>
            <w:tcW w:w="1232" w:type="dxa"/>
            <w:vAlign w:val="center"/>
          </w:tcPr>
          <w:p>
            <w:pPr>
              <w:pStyle w:val="17"/>
            </w:pPr>
            <w:r>
              <w:t>799.23</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799.23</w:t>
            </w:r>
          </w:p>
        </w:tc>
        <w:tc>
          <w:tcPr>
            <w:tcW w:w="1232" w:type="dxa"/>
            <w:vAlign w:val="center"/>
          </w:tcPr>
          <w:p>
            <w:pPr>
              <w:pStyle w:val="16"/>
            </w:pPr>
            <w:r>
              <w:t>支出总计</w:t>
            </w:r>
          </w:p>
        </w:tc>
        <w:tc>
          <w:tcPr>
            <w:tcW w:w="1232" w:type="dxa"/>
            <w:vAlign w:val="center"/>
          </w:tcPr>
          <w:p>
            <w:pPr>
              <w:pStyle w:val="17"/>
            </w:pPr>
            <w:r>
              <w:t>799.23</w:t>
            </w:r>
          </w:p>
        </w:tc>
        <w:tc>
          <w:tcPr>
            <w:tcW w:w="1232" w:type="dxa"/>
            <w:vAlign w:val="center"/>
          </w:tcPr>
          <w:p>
            <w:pPr>
              <w:pStyle w:val="17"/>
            </w:pPr>
            <w:r>
              <w:t>799.23</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398001石家庄市藁城区投资促进局本级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799.23</w:t>
            </w:r>
          </w:p>
        </w:tc>
        <w:tc>
          <w:tcPr>
            <w:tcW w:w="1643" w:type="dxa"/>
            <w:vAlign w:val="center"/>
          </w:tcPr>
          <w:p>
            <w:pPr>
              <w:pStyle w:val="17"/>
            </w:pPr>
            <w:r>
              <w:t>264.98</w:t>
            </w:r>
          </w:p>
        </w:tc>
        <w:tc>
          <w:tcPr>
            <w:tcW w:w="1643" w:type="dxa"/>
            <w:vAlign w:val="center"/>
          </w:tcPr>
          <w:p>
            <w:pPr>
              <w:pStyle w:val="17"/>
            </w:pPr>
            <w:r>
              <w:t>534.24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799.23</w:t>
            </w:r>
          </w:p>
        </w:tc>
        <w:tc>
          <w:tcPr>
            <w:tcW w:w="1643" w:type="dxa"/>
            <w:vAlign w:val="center"/>
          </w:tcPr>
          <w:p>
            <w:pPr>
              <w:pStyle w:val="13"/>
            </w:pPr>
            <w:r>
              <w:t>264.98</w:t>
            </w:r>
          </w:p>
        </w:tc>
        <w:tc>
          <w:tcPr>
            <w:tcW w:w="1643" w:type="dxa"/>
            <w:vAlign w:val="center"/>
          </w:tcPr>
          <w:p>
            <w:pPr>
              <w:pStyle w:val="13"/>
            </w:pPr>
            <w:r>
              <w:t>534.24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20104</w:t>
            </w:r>
          </w:p>
        </w:tc>
        <w:tc>
          <w:tcPr>
            <w:tcW w:w="1643" w:type="dxa"/>
            <w:vAlign w:val="center"/>
          </w:tcPr>
          <w:p>
            <w:pPr>
              <w:pStyle w:val="14"/>
            </w:pPr>
            <w:r>
              <w:t>发展与改革事务</w:t>
            </w:r>
          </w:p>
        </w:tc>
        <w:tc>
          <w:tcPr>
            <w:tcW w:w="1643" w:type="dxa"/>
            <w:vAlign w:val="center"/>
          </w:tcPr>
          <w:p>
            <w:pPr>
              <w:pStyle w:val="13"/>
            </w:pPr>
            <w:r>
              <w:t>484.98</w:t>
            </w:r>
          </w:p>
        </w:tc>
        <w:tc>
          <w:tcPr>
            <w:tcW w:w="1643" w:type="dxa"/>
            <w:vAlign w:val="center"/>
          </w:tcPr>
          <w:p>
            <w:pPr>
              <w:pStyle w:val="13"/>
            </w:pPr>
            <w:r>
              <w:t>264.98</w:t>
            </w:r>
          </w:p>
        </w:tc>
        <w:tc>
          <w:tcPr>
            <w:tcW w:w="1643" w:type="dxa"/>
            <w:vAlign w:val="center"/>
          </w:tcPr>
          <w:p>
            <w:pPr>
              <w:pStyle w:val="13"/>
            </w:pPr>
            <w:r>
              <w:t>220.00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2010401</w:t>
            </w:r>
          </w:p>
        </w:tc>
        <w:tc>
          <w:tcPr>
            <w:tcW w:w="1643" w:type="dxa"/>
            <w:vAlign w:val="center"/>
          </w:tcPr>
          <w:p>
            <w:pPr>
              <w:pStyle w:val="14"/>
            </w:pPr>
            <w:r>
              <w:t>行政运行</w:t>
            </w:r>
          </w:p>
        </w:tc>
        <w:tc>
          <w:tcPr>
            <w:tcW w:w="1643" w:type="dxa"/>
            <w:vAlign w:val="center"/>
          </w:tcPr>
          <w:p>
            <w:pPr>
              <w:pStyle w:val="13"/>
            </w:pPr>
            <w:r>
              <w:t>264.98</w:t>
            </w:r>
          </w:p>
        </w:tc>
        <w:tc>
          <w:tcPr>
            <w:tcW w:w="1643" w:type="dxa"/>
            <w:vAlign w:val="center"/>
          </w:tcPr>
          <w:p>
            <w:pPr>
              <w:pStyle w:val="13"/>
            </w:pPr>
            <w:r>
              <w:t>264.98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2010406</w:t>
            </w:r>
          </w:p>
        </w:tc>
        <w:tc>
          <w:tcPr>
            <w:tcW w:w="1643" w:type="dxa"/>
            <w:vAlign w:val="center"/>
          </w:tcPr>
          <w:p>
            <w:pPr>
              <w:pStyle w:val="14"/>
            </w:pPr>
            <w:r>
              <w:t>社会事业发展规划</w:t>
            </w:r>
          </w:p>
        </w:tc>
        <w:tc>
          <w:tcPr>
            <w:tcW w:w="1643" w:type="dxa"/>
            <w:vAlign w:val="center"/>
          </w:tcPr>
          <w:p>
            <w:pPr>
              <w:pStyle w:val="13"/>
            </w:pPr>
            <w:r>
              <w:t>170.00</w:t>
            </w:r>
          </w:p>
        </w:tc>
        <w:tc>
          <w:tcPr>
            <w:tcW w:w="1643" w:type="dxa"/>
            <w:vAlign w:val="center"/>
          </w:tcPr>
          <w:p>
            <w:pPr>
              <w:pStyle w:val="13"/>
            </w:pPr>
          </w:p>
        </w:tc>
        <w:tc>
          <w:tcPr>
            <w:tcW w:w="1643" w:type="dxa"/>
            <w:vAlign w:val="center"/>
          </w:tcPr>
          <w:p>
            <w:pPr>
              <w:pStyle w:val="13"/>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2010499</w:t>
            </w:r>
          </w:p>
        </w:tc>
        <w:tc>
          <w:tcPr>
            <w:tcW w:w="1643" w:type="dxa"/>
            <w:vAlign w:val="center"/>
          </w:tcPr>
          <w:p>
            <w:pPr>
              <w:pStyle w:val="14"/>
            </w:pPr>
            <w:r>
              <w:t>其他发展与改革事务支出</w:t>
            </w:r>
          </w:p>
        </w:tc>
        <w:tc>
          <w:tcPr>
            <w:tcW w:w="1643" w:type="dxa"/>
            <w:vAlign w:val="center"/>
          </w:tcPr>
          <w:p>
            <w:pPr>
              <w:pStyle w:val="13"/>
            </w:pPr>
            <w:r>
              <w:t>50.00</w:t>
            </w:r>
          </w:p>
        </w:tc>
        <w:tc>
          <w:tcPr>
            <w:tcW w:w="1643" w:type="dxa"/>
            <w:vAlign w:val="center"/>
          </w:tcPr>
          <w:p>
            <w:pPr>
              <w:pStyle w:val="13"/>
            </w:pPr>
          </w:p>
        </w:tc>
        <w:tc>
          <w:tcPr>
            <w:tcW w:w="1643"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20113</w:t>
            </w:r>
          </w:p>
        </w:tc>
        <w:tc>
          <w:tcPr>
            <w:tcW w:w="1643" w:type="dxa"/>
            <w:vAlign w:val="center"/>
          </w:tcPr>
          <w:p>
            <w:pPr>
              <w:pStyle w:val="14"/>
            </w:pPr>
            <w:r>
              <w:t>商贸事务</w:t>
            </w:r>
          </w:p>
        </w:tc>
        <w:tc>
          <w:tcPr>
            <w:tcW w:w="1643" w:type="dxa"/>
            <w:vAlign w:val="center"/>
          </w:tcPr>
          <w:p>
            <w:pPr>
              <w:pStyle w:val="13"/>
            </w:pPr>
            <w:r>
              <w:t>314.24</w:t>
            </w:r>
          </w:p>
        </w:tc>
        <w:tc>
          <w:tcPr>
            <w:tcW w:w="1643" w:type="dxa"/>
            <w:vAlign w:val="center"/>
          </w:tcPr>
          <w:p>
            <w:pPr>
              <w:pStyle w:val="13"/>
            </w:pPr>
          </w:p>
        </w:tc>
        <w:tc>
          <w:tcPr>
            <w:tcW w:w="1643" w:type="dxa"/>
            <w:vAlign w:val="center"/>
          </w:tcPr>
          <w:p>
            <w:pPr>
              <w:pStyle w:val="13"/>
            </w:pPr>
            <w:r>
              <w:t>314.24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2011308</w:t>
            </w:r>
          </w:p>
        </w:tc>
        <w:tc>
          <w:tcPr>
            <w:tcW w:w="1643" w:type="dxa"/>
            <w:vAlign w:val="center"/>
          </w:tcPr>
          <w:p>
            <w:pPr>
              <w:pStyle w:val="14"/>
            </w:pPr>
            <w:r>
              <w:t>招商引资</w:t>
            </w:r>
          </w:p>
        </w:tc>
        <w:tc>
          <w:tcPr>
            <w:tcW w:w="1643" w:type="dxa"/>
            <w:vAlign w:val="center"/>
          </w:tcPr>
          <w:p>
            <w:pPr>
              <w:pStyle w:val="13"/>
            </w:pPr>
            <w:r>
              <w:t>314.24</w:t>
            </w:r>
          </w:p>
        </w:tc>
        <w:tc>
          <w:tcPr>
            <w:tcW w:w="1643" w:type="dxa"/>
            <w:vAlign w:val="center"/>
          </w:tcPr>
          <w:p>
            <w:pPr>
              <w:pStyle w:val="13"/>
            </w:pPr>
          </w:p>
        </w:tc>
        <w:tc>
          <w:tcPr>
            <w:tcW w:w="1643" w:type="dxa"/>
            <w:vAlign w:val="center"/>
          </w:tcPr>
          <w:p>
            <w:pPr>
              <w:pStyle w:val="13"/>
            </w:pPr>
            <w:r>
              <w:t>314.24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398001石家庄市藁城区投资促进局本级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264.98</w:t>
            </w:r>
          </w:p>
        </w:tc>
        <w:tc>
          <w:tcPr>
            <w:tcW w:w="1643" w:type="dxa"/>
            <w:vAlign w:val="center"/>
          </w:tcPr>
          <w:p>
            <w:pPr>
              <w:pStyle w:val="17"/>
            </w:pPr>
            <w:r>
              <w:t>248.89</w:t>
            </w:r>
          </w:p>
        </w:tc>
        <w:tc>
          <w:tcPr>
            <w:tcW w:w="1643" w:type="dxa"/>
            <w:vAlign w:val="center"/>
          </w:tcPr>
          <w:p>
            <w:pPr>
              <w:pStyle w:val="17"/>
            </w:pPr>
            <w:r>
              <w:t>16.09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248.89</w:t>
            </w:r>
          </w:p>
        </w:tc>
        <w:tc>
          <w:tcPr>
            <w:tcW w:w="1643" w:type="dxa"/>
            <w:vAlign w:val="center"/>
          </w:tcPr>
          <w:p>
            <w:pPr>
              <w:pStyle w:val="13"/>
            </w:pPr>
            <w:r>
              <w:t>248.89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52.83</w:t>
            </w:r>
          </w:p>
        </w:tc>
        <w:tc>
          <w:tcPr>
            <w:tcW w:w="1643" w:type="dxa"/>
            <w:vAlign w:val="center"/>
          </w:tcPr>
          <w:p>
            <w:pPr>
              <w:pStyle w:val="13"/>
            </w:pPr>
            <w:r>
              <w:t>52.83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48.26</w:t>
            </w:r>
          </w:p>
        </w:tc>
        <w:tc>
          <w:tcPr>
            <w:tcW w:w="1643" w:type="dxa"/>
            <w:vAlign w:val="center"/>
          </w:tcPr>
          <w:p>
            <w:pPr>
              <w:pStyle w:val="13"/>
            </w:pPr>
            <w:r>
              <w:t>48.26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1.72</w:t>
            </w:r>
          </w:p>
        </w:tc>
        <w:tc>
          <w:tcPr>
            <w:tcW w:w="1643" w:type="dxa"/>
            <w:vAlign w:val="center"/>
          </w:tcPr>
          <w:p>
            <w:pPr>
              <w:pStyle w:val="13"/>
            </w:pPr>
            <w:r>
              <w:t>1.72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68.24</w:t>
            </w:r>
          </w:p>
        </w:tc>
        <w:tc>
          <w:tcPr>
            <w:tcW w:w="1643" w:type="dxa"/>
            <w:vAlign w:val="center"/>
          </w:tcPr>
          <w:p>
            <w:pPr>
              <w:pStyle w:val="13"/>
            </w:pPr>
            <w:r>
              <w:t>68.24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28.57</w:t>
            </w:r>
          </w:p>
        </w:tc>
        <w:tc>
          <w:tcPr>
            <w:tcW w:w="1643" w:type="dxa"/>
            <w:vAlign w:val="center"/>
          </w:tcPr>
          <w:p>
            <w:pPr>
              <w:pStyle w:val="13"/>
            </w:pPr>
            <w:r>
              <w:t>28.57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9.35</w:t>
            </w:r>
          </w:p>
        </w:tc>
        <w:tc>
          <w:tcPr>
            <w:tcW w:w="1643" w:type="dxa"/>
            <w:vAlign w:val="center"/>
          </w:tcPr>
          <w:p>
            <w:pPr>
              <w:pStyle w:val="13"/>
            </w:pPr>
            <w:r>
              <w:t>9.35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7.24</w:t>
            </w:r>
          </w:p>
        </w:tc>
        <w:tc>
          <w:tcPr>
            <w:tcW w:w="1643" w:type="dxa"/>
            <w:vAlign w:val="center"/>
          </w:tcPr>
          <w:p>
            <w:pPr>
              <w:pStyle w:val="13"/>
            </w:pPr>
            <w:r>
              <w:t>7.24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11.24</w:t>
            </w:r>
          </w:p>
        </w:tc>
        <w:tc>
          <w:tcPr>
            <w:tcW w:w="1643" w:type="dxa"/>
            <w:vAlign w:val="center"/>
          </w:tcPr>
          <w:p>
            <w:pPr>
              <w:pStyle w:val="13"/>
            </w:pPr>
            <w:r>
              <w:t>11.24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21.43</w:t>
            </w:r>
          </w:p>
        </w:tc>
        <w:tc>
          <w:tcPr>
            <w:tcW w:w="1643" w:type="dxa"/>
            <w:vAlign w:val="center"/>
          </w:tcPr>
          <w:p>
            <w:pPr>
              <w:pStyle w:val="13"/>
            </w:pPr>
            <w:r>
              <w:t>21.43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16.09</w:t>
            </w:r>
          </w:p>
        </w:tc>
        <w:tc>
          <w:tcPr>
            <w:tcW w:w="1643" w:type="dxa"/>
            <w:vAlign w:val="center"/>
          </w:tcPr>
          <w:p>
            <w:pPr>
              <w:pStyle w:val="13"/>
            </w:pPr>
          </w:p>
        </w:tc>
        <w:tc>
          <w:tcPr>
            <w:tcW w:w="1643" w:type="dxa"/>
            <w:vAlign w:val="center"/>
          </w:tcPr>
          <w:p>
            <w:pPr>
              <w:pStyle w:val="13"/>
            </w:pPr>
            <w:r>
              <w:t>16.09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6.40</w:t>
            </w:r>
          </w:p>
        </w:tc>
        <w:tc>
          <w:tcPr>
            <w:tcW w:w="1643" w:type="dxa"/>
            <w:vAlign w:val="center"/>
          </w:tcPr>
          <w:p>
            <w:pPr>
              <w:pStyle w:val="13"/>
            </w:pPr>
          </w:p>
        </w:tc>
        <w:tc>
          <w:tcPr>
            <w:tcW w:w="1643" w:type="dxa"/>
            <w:vAlign w:val="center"/>
          </w:tcPr>
          <w:p>
            <w:pPr>
              <w:pStyle w:val="13"/>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3.12</w:t>
            </w:r>
          </w:p>
        </w:tc>
        <w:tc>
          <w:tcPr>
            <w:tcW w:w="1643" w:type="dxa"/>
            <w:vAlign w:val="center"/>
          </w:tcPr>
          <w:p>
            <w:pPr>
              <w:pStyle w:val="13"/>
            </w:pPr>
          </w:p>
        </w:tc>
        <w:tc>
          <w:tcPr>
            <w:tcW w:w="1643" w:type="dxa"/>
            <w:vAlign w:val="center"/>
          </w:tcPr>
          <w:p>
            <w:pPr>
              <w:pStyle w:val="13"/>
            </w:pPr>
            <w:r>
              <w:t>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1.67</w:t>
            </w:r>
          </w:p>
        </w:tc>
        <w:tc>
          <w:tcPr>
            <w:tcW w:w="1643" w:type="dxa"/>
            <w:vAlign w:val="center"/>
          </w:tcPr>
          <w:p>
            <w:pPr>
              <w:pStyle w:val="13"/>
            </w:pPr>
          </w:p>
        </w:tc>
        <w:tc>
          <w:tcPr>
            <w:tcW w:w="1643" w:type="dxa"/>
            <w:vAlign w:val="center"/>
          </w:tcPr>
          <w:p>
            <w:pPr>
              <w:pStyle w:val="13"/>
            </w:pPr>
            <w:r>
              <w:t>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1.32</w:t>
            </w:r>
          </w:p>
        </w:tc>
        <w:tc>
          <w:tcPr>
            <w:tcW w:w="1643" w:type="dxa"/>
            <w:vAlign w:val="center"/>
          </w:tcPr>
          <w:p>
            <w:pPr>
              <w:pStyle w:val="13"/>
            </w:pPr>
          </w:p>
        </w:tc>
        <w:tc>
          <w:tcPr>
            <w:tcW w:w="1643" w:type="dxa"/>
            <w:vAlign w:val="center"/>
          </w:tcPr>
          <w:p>
            <w:pPr>
              <w:pStyle w:val="13"/>
            </w:pPr>
            <w:r>
              <w:t>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3.36</w:t>
            </w:r>
          </w:p>
        </w:tc>
        <w:tc>
          <w:tcPr>
            <w:tcW w:w="1643" w:type="dxa"/>
            <w:vAlign w:val="center"/>
          </w:tcPr>
          <w:p>
            <w:pPr>
              <w:pStyle w:val="13"/>
            </w:pPr>
          </w:p>
        </w:tc>
        <w:tc>
          <w:tcPr>
            <w:tcW w:w="1643" w:type="dxa"/>
            <w:vAlign w:val="center"/>
          </w:tcPr>
          <w:p>
            <w:pPr>
              <w:pStyle w:val="13"/>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0.22</w:t>
            </w:r>
          </w:p>
        </w:tc>
        <w:tc>
          <w:tcPr>
            <w:tcW w:w="1643" w:type="dxa"/>
            <w:vAlign w:val="center"/>
          </w:tcPr>
          <w:p>
            <w:pPr>
              <w:pStyle w:val="13"/>
            </w:pPr>
          </w:p>
        </w:tc>
        <w:tc>
          <w:tcPr>
            <w:tcW w:w="1643" w:type="dxa"/>
            <w:vAlign w:val="center"/>
          </w:tcPr>
          <w:p>
            <w:pPr>
              <w:pStyle w:val="13"/>
            </w:pPr>
            <w:r>
              <w:t>0.22</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398001石家庄市藁城区投资促进局本级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398001石家庄市藁城区投资促进局本级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398001石家庄市藁城区投资促进局本级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石家庄市藁城区投资促进局本级2023年单位预算信息公开情况说明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按照《预算法》、《地方预决算公开操作规程》和《关于进一步推进预算公开工作的实施意见》规定，现将石家庄市藁城区投资促进局本级2023年单位预算公开如下：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pStyle w:val="27"/>
      </w:pPr>
      <w:r>
        <w:rPr>
          <w:rFonts w:hint="eastAsia"/>
          <w:lang w:val="en-US" w:eastAsia="zh-CN"/>
        </w:rPr>
        <w:t>单位</w:t>
      </w:r>
      <w:r>
        <w:t>职责：负责拟定全区招商引资年度计划；负责机关事务工作，完成区委、区政府交办的其他任务。负责全区招商引资、内外资投资管理、经济协作、研究拟订投资促进政策，承担区投资促进工作领导小组日常工作；负责建立投资促进工作体系、工作机制，对利用国内外资金和经济技术合作进行统计、汇总、分析；负责促进资金、技术、人才、项目引进和产业对接，争取招商引资相关政策、资金和项目支持；负责投资环境营销和宣传推广，负责重点区域、重点产业、重大招商引资项目谋划、包装、推介；负责国（境）内外投资项目信息的收集、筛选工作，建立投资促进工作平台和信息网络；负责对国（境）内外重要招商项目的谋划、包装、发布、推介工作，建立项目库；负责引进央企资金、项目及各种合作，促进合作项目的建设，负责为央企服务工作；负责外商投资项目建设的跟踪、协调和服务工作，负责引进资金到位统计工作；负责指导全区经济技术交流与区域经济技术合作工作；负责区域间资金、项目、人才、科研成果及产业合作工作，开展与重点大专院校、科研院所合作；负责科研合作开发资金的申报和监督管理工作。负责贯彻落实投资促进方面地方性法规、政府规章，承担区投资促进工作领导小组日常工作；负责国（境）内外重大投资促进活动的谋划、方案制定和组织实施；牵头组织专业性、行业性投资促进活动；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负责对国（境）内外重要客户的联络拓展、重要团组和客户来访考察、洽谈的组织；组织和促进委托招商、代理招商、中介招商、专业招商、网上招商等多种形式的招商活动，制订并落实奖励政策；加强招商引资专业人才队伍建设；指导、协调和配合开发区（园区）建设、招商引资和体制、机制创新，负责对开发区（园区）招商引资工作的调度，协助做好开发区（园区）绩效评估、考核认定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石家庄市藁城区投资促进局本级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1、收入说明</w:t>
      </w:r>
    </w:p>
    <w:p>
      <w:pPr>
        <w:pStyle w:val="28"/>
      </w:pPr>
      <w:r>
        <w:t>本单位2023年预算收入 799.23万元，其中：一般公共预算收入799.23万元，基金预算收入0万元，财政专户核拨收入0万元，其他来源收入0万元。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本单位预算中支出预算的总体情况。2023年单位支出预算为799.23万元，其中基本支出264.98万元，包括人员经费248.89万元和日常公用经费16.09万元；项目支出534.24万元，主要为外商投资企业奖励资金314.24万元，招商工作经费170万元，招商推介活动经费50万元；其他支出0万元。</w:t>
      </w:r>
    </w:p>
    <w:p>
      <w:pPr>
        <w:pStyle w:val="28"/>
      </w:pPr>
      <w:r>
        <w:t>3、比上年增减情况</w:t>
      </w:r>
    </w:p>
    <w:p>
      <w:pPr>
        <w:pStyle w:val="28"/>
      </w:pPr>
      <w:r>
        <w:t>无与上年度增减情况对比，原因是2023年预算新成立单位。</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机关运行经费共计安排16.09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1、外商投资企业奖励资金绩效目标表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w:t>
            </w:r>
            <w:r>
              <w:rPr>
                <w:rFonts w:hint="eastAsia"/>
                <w:lang w:val="en-US" w:eastAsia="zh-CN"/>
              </w:rPr>
              <w:t xml:space="preserve">  </w:t>
            </w:r>
            <w:bookmarkStart w:id="1" w:name="_GoBack"/>
            <w:bookmarkEnd w:id="1"/>
            <w:r>
              <w:rPr>
                <w:rFonts w:hint="eastAsia"/>
                <w:lang w:val="en-US" w:eastAsia="zh-CN"/>
              </w:rPr>
              <w:t>进一步扩大利用外资规模，促进利用外资高质量发展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奖励外商投资企业数量</w:t>
            </w:r>
          </w:p>
        </w:tc>
        <w:tc>
          <w:tcPr>
            <w:tcW w:w="2466" w:type="dxa"/>
            <w:vAlign w:val="center"/>
          </w:tcPr>
          <w:p>
            <w:pPr>
              <w:pStyle w:val="14"/>
            </w:pPr>
            <w:r>
              <w:t>奖励外商投资企业数量</w:t>
            </w:r>
          </w:p>
        </w:tc>
        <w:tc>
          <w:tcPr>
            <w:tcW w:w="2466" w:type="dxa"/>
            <w:vAlign w:val="center"/>
          </w:tcPr>
          <w:p>
            <w:pPr>
              <w:pStyle w:val="14"/>
            </w:pPr>
            <w:r>
              <w:t>≥2</w:t>
            </w:r>
          </w:p>
        </w:tc>
        <w:tc>
          <w:tcPr>
            <w:tcW w:w="2466" w:type="dxa"/>
            <w:vAlign w:val="center"/>
          </w:tcPr>
          <w:p>
            <w:pPr>
              <w:pStyle w:val="14"/>
            </w:pPr>
            <w:r>
              <w:t>2022年参考数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受奖励企业合规率</w:t>
            </w:r>
          </w:p>
        </w:tc>
        <w:tc>
          <w:tcPr>
            <w:tcW w:w="2466" w:type="dxa"/>
            <w:vAlign w:val="center"/>
          </w:tcPr>
          <w:p>
            <w:pPr>
              <w:pStyle w:val="14"/>
            </w:pPr>
            <w:r>
              <w:t>受奖励企业合规率</w:t>
            </w:r>
          </w:p>
        </w:tc>
        <w:tc>
          <w:tcPr>
            <w:tcW w:w="2466" w:type="dxa"/>
            <w:vAlign w:val="center"/>
          </w:tcPr>
          <w:p>
            <w:pPr>
              <w:pStyle w:val="14"/>
            </w:pPr>
            <w:r>
              <w:t>100</w:t>
            </w:r>
          </w:p>
        </w:tc>
        <w:tc>
          <w:tcPr>
            <w:tcW w:w="2466" w:type="dxa"/>
            <w:vAlign w:val="center"/>
          </w:tcPr>
          <w:p>
            <w:pPr>
              <w:pStyle w:val="14"/>
            </w:pPr>
            <w:r>
              <w:t>2022年参考数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奖励支持企业时限</w:t>
            </w:r>
          </w:p>
        </w:tc>
        <w:tc>
          <w:tcPr>
            <w:tcW w:w="2466" w:type="dxa"/>
            <w:vAlign w:val="center"/>
          </w:tcPr>
          <w:p>
            <w:pPr>
              <w:pStyle w:val="14"/>
            </w:pPr>
            <w:r>
              <w:t>奖励支持企业时限</w:t>
            </w:r>
          </w:p>
        </w:tc>
        <w:tc>
          <w:tcPr>
            <w:tcW w:w="2466" w:type="dxa"/>
            <w:vAlign w:val="center"/>
          </w:tcPr>
          <w:p>
            <w:pPr>
              <w:pStyle w:val="14"/>
            </w:pPr>
            <w:r>
              <w:t>6月底前</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奖励支持企业上限额</w:t>
            </w:r>
          </w:p>
        </w:tc>
        <w:tc>
          <w:tcPr>
            <w:tcW w:w="2466" w:type="dxa"/>
            <w:vAlign w:val="center"/>
          </w:tcPr>
          <w:p>
            <w:pPr>
              <w:pStyle w:val="14"/>
            </w:pPr>
            <w:r>
              <w:t>奖励支持企业上限额</w:t>
            </w:r>
          </w:p>
        </w:tc>
        <w:tc>
          <w:tcPr>
            <w:tcW w:w="2466" w:type="dxa"/>
            <w:vAlign w:val="center"/>
          </w:tcPr>
          <w:p>
            <w:pPr>
              <w:pStyle w:val="14"/>
            </w:pPr>
            <w:r>
              <w:t>小于等于314.2425万元</w:t>
            </w:r>
          </w:p>
        </w:tc>
        <w:tc>
          <w:tcPr>
            <w:tcW w:w="2466" w:type="dxa"/>
            <w:vAlign w:val="center"/>
          </w:tcPr>
          <w:p>
            <w:pPr>
              <w:pStyle w:val="14"/>
            </w:pPr>
            <w:r>
              <w:t>2022年参考数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全区实际使用外资完成额</w:t>
            </w:r>
          </w:p>
        </w:tc>
        <w:tc>
          <w:tcPr>
            <w:tcW w:w="2466" w:type="dxa"/>
            <w:vAlign w:val="center"/>
          </w:tcPr>
          <w:p>
            <w:pPr>
              <w:pStyle w:val="14"/>
            </w:pPr>
            <w:r>
              <w:t>全区实际使用外资完成额</w:t>
            </w:r>
          </w:p>
        </w:tc>
        <w:tc>
          <w:tcPr>
            <w:tcW w:w="2466" w:type="dxa"/>
            <w:vAlign w:val="center"/>
          </w:tcPr>
          <w:p>
            <w:pPr>
              <w:pStyle w:val="14"/>
            </w:pPr>
            <w:r>
              <w:t>完成任务目标</w:t>
            </w:r>
          </w:p>
        </w:tc>
        <w:tc>
          <w:tcPr>
            <w:tcW w:w="2466" w:type="dxa"/>
            <w:vAlign w:val="center"/>
          </w:tcPr>
          <w:p>
            <w:pPr>
              <w:pStyle w:val="14"/>
            </w:pPr>
            <w:r>
              <w:t>2022年参考数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稳外资政策知晓度</w:t>
            </w:r>
          </w:p>
        </w:tc>
        <w:tc>
          <w:tcPr>
            <w:tcW w:w="2466" w:type="dxa"/>
            <w:vAlign w:val="center"/>
          </w:tcPr>
          <w:p>
            <w:pPr>
              <w:pStyle w:val="14"/>
            </w:pPr>
            <w:r>
              <w:t>全区外资企业对稳外资政策知晓度</w:t>
            </w:r>
          </w:p>
        </w:tc>
        <w:tc>
          <w:tcPr>
            <w:tcW w:w="2466" w:type="dxa"/>
            <w:vAlign w:val="center"/>
          </w:tcPr>
          <w:p>
            <w:pPr>
              <w:pStyle w:val="14"/>
            </w:pPr>
            <w:r>
              <w:t>≥90</w:t>
            </w:r>
          </w:p>
        </w:tc>
        <w:tc>
          <w:tcPr>
            <w:tcW w:w="2466" w:type="dxa"/>
            <w:vAlign w:val="center"/>
          </w:tcPr>
          <w:p>
            <w:pPr>
              <w:pStyle w:val="14"/>
            </w:pPr>
            <w:r>
              <w:t>2022年参考数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受奖励企业满意度</w:t>
            </w:r>
          </w:p>
        </w:tc>
        <w:tc>
          <w:tcPr>
            <w:tcW w:w="2466" w:type="dxa"/>
            <w:vAlign w:val="center"/>
          </w:tcPr>
          <w:p>
            <w:pPr>
              <w:pStyle w:val="14"/>
            </w:pPr>
            <w:r>
              <w:t>受奖励企业满意度</w:t>
            </w:r>
          </w:p>
        </w:tc>
        <w:tc>
          <w:tcPr>
            <w:tcW w:w="2466" w:type="dxa"/>
            <w:vAlign w:val="center"/>
          </w:tcPr>
          <w:p>
            <w:pPr>
              <w:pStyle w:val="14"/>
            </w:pPr>
            <w:r>
              <w:t>100</w:t>
            </w:r>
          </w:p>
        </w:tc>
        <w:tc>
          <w:tcPr>
            <w:tcW w:w="2466" w:type="dxa"/>
            <w:vAlign w:val="center"/>
          </w:tcPr>
          <w:p>
            <w:pPr>
              <w:pStyle w:val="14"/>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2、招商工作经费绩效目标表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w:t>
            </w:r>
            <w:r>
              <w:rPr>
                <w:rFonts w:hint="eastAsia"/>
                <w:lang w:val="en-US" w:eastAsia="zh-CN"/>
              </w:rPr>
              <w:t xml:space="preserve">  </w:t>
            </w:r>
            <w:r>
              <w:rPr>
                <w:rFonts w:hint="eastAsia"/>
              </w:rPr>
              <w:t>通过开展招商工作，促进我区经济发展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举办招商引资活动数量</w:t>
            </w:r>
          </w:p>
        </w:tc>
        <w:tc>
          <w:tcPr>
            <w:tcW w:w="2466" w:type="dxa"/>
            <w:vAlign w:val="center"/>
          </w:tcPr>
          <w:p>
            <w:pPr>
              <w:pStyle w:val="14"/>
            </w:pPr>
            <w:r>
              <w:t>举办招商引资活动数量</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招商活动的签约项目个数</w:t>
            </w:r>
          </w:p>
        </w:tc>
        <w:tc>
          <w:tcPr>
            <w:tcW w:w="2466" w:type="dxa"/>
            <w:vAlign w:val="center"/>
          </w:tcPr>
          <w:p>
            <w:pPr>
              <w:pStyle w:val="14"/>
            </w:pPr>
            <w:r>
              <w:t>招商活动的签约项目个数</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≤170万元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对经济发展的促进作用</w:t>
            </w:r>
          </w:p>
        </w:tc>
        <w:tc>
          <w:tcPr>
            <w:tcW w:w="2466" w:type="dxa"/>
            <w:vAlign w:val="center"/>
          </w:tcPr>
          <w:p>
            <w:pPr>
              <w:pStyle w:val="14"/>
            </w:pPr>
            <w:r>
              <w:t>对经济发展的促进作用</w:t>
            </w:r>
          </w:p>
        </w:tc>
        <w:tc>
          <w:tcPr>
            <w:tcW w:w="2466" w:type="dxa"/>
            <w:vAlign w:val="center"/>
          </w:tcPr>
          <w:p>
            <w:pPr>
              <w:pStyle w:val="14"/>
            </w:pPr>
            <w:r>
              <w:t>促进经济发展</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≥98</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3、招商推介活动经费绩效目标表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default" w:eastAsia="方正书宋_GBK"/>
                <w:lang w:val="en-US" w:eastAsia="zh-CN"/>
              </w:rPr>
            </w:pPr>
            <w:r>
              <w:t>1.目标内容</w:t>
            </w:r>
            <w:r>
              <w:rPr>
                <w:rFonts w:hint="eastAsia"/>
                <w:lang w:val="en-US" w:eastAsia="zh-CN"/>
              </w:rPr>
              <w:t xml:space="preserve">  </w:t>
            </w:r>
            <w:r>
              <w:rPr>
                <w:rFonts w:hint="eastAsia"/>
              </w:rPr>
              <w:t>举办招商推介活动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开展主题活动次数</w:t>
            </w:r>
          </w:p>
        </w:tc>
        <w:tc>
          <w:tcPr>
            <w:tcW w:w="2466" w:type="dxa"/>
            <w:vAlign w:val="center"/>
          </w:tcPr>
          <w:p>
            <w:pPr>
              <w:pStyle w:val="14"/>
            </w:pPr>
            <w:r>
              <w:t>开展主题活动次数</w:t>
            </w:r>
          </w:p>
        </w:tc>
        <w:tc>
          <w:tcPr>
            <w:tcW w:w="2466" w:type="dxa"/>
            <w:vAlign w:val="center"/>
          </w:tcPr>
          <w:p>
            <w:pPr>
              <w:pStyle w:val="14"/>
            </w:pPr>
            <w:r>
              <w:t>≥4次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招商活动参与率</w:t>
            </w:r>
          </w:p>
        </w:tc>
        <w:tc>
          <w:tcPr>
            <w:tcW w:w="2466" w:type="dxa"/>
            <w:vAlign w:val="center"/>
          </w:tcPr>
          <w:p>
            <w:pPr>
              <w:pStyle w:val="14"/>
            </w:pPr>
            <w:r>
              <w:t>招商活动参与率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评定工作完成情况</w:t>
            </w:r>
          </w:p>
        </w:tc>
        <w:tc>
          <w:tcPr>
            <w:tcW w:w="2466" w:type="dxa"/>
            <w:vAlign w:val="center"/>
          </w:tcPr>
          <w:p>
            <w:pPr>
              <w:pStyle w:val="14"/>
            </w:pPr>
            <w:r>
              <w:t>评定工作完成情况</w:t>
            </w:r>
          </w:p>
        </w:tc>
        <w:tc>
          <w:tcPr>
            <w:tcW w:w="2466" w:type="dxa"/>
            <w:vAlign w:val="center"/>
          </w:tcPr>
          <w:p>
            <w:pPr>
              <w:pStyle w:val="14"/>
            </w:pPr>
            <w:r>
              <w:t>季末或者计划内完成情况</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≤50万元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对经济发展的促进作用</w:t>
            </w:r>
          </w:p>
        </w:tc>
        <w:tc>
          <w:tcPr>
            <w:tcW w:w="2466" w:type="dxa"/>
            <w:vAlign w:val="center"/>
          </w:tcPr>
          <w:p>
            <w:pPr>
              <w:pStyle w:val="14"/>
            </w:pPr>
            <w:r>
              <w:t>对经济发展的促进作用</w:t>
            </w:r>
          </w:p>
        </w:tc>
        <w:tc>
          <w:tcPr>
            <w:tcW w:w="2466" w:type="dxa"/>
            <w:vAlign w:val="center"/>
          </w:tcPr>
          <w:p>
            <w:pPr>
              <w:pStyle w:val="14"/>
            </w:pPr>
            <w:r>
              <w:t>较上年有提升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社会公众或服务对象的满意程度</w:t>
            </w:r>
          </w:p>
        </w:tc>
        <w:tc>
          <w:tcPr>
            <w:tcW w:w="2466" w:type="dxa"/>
            <w:vAlign w:val="center"/>
          </w:tcPr>
          <w:p>
            <w:pPr>
              <w:pStyle w:val="14"/>
            </w:pPr>
            <w:r>
              <w:t>社会公众或服务对象的满意程度</w:t>
            </w:r>
          </w:p>
        </w:tc>
        <w:tc>
          <w:tcPr>
            <w:tcW w:w="2466" w:type="dxa"/>
            <w:vAlign w:val="center"/>
          </w:tcPr>
          <w:p>
            <w:pPr>
              <w:pStyle w:val="14"/>
            </w:pPr>
            <w:r>
              <w:t>≥98%</w:t>
            </w:r>
          </w:p>
        </w:tc>
        <w:tc>
          <w:tcPr>
            <w:tcW w:w="2466" w:type="dxa"/>
            <w:vAlign w:val="center"/>
          </w:tcPr>
          <w:p>
            <w:pPr>
              <w:pStyle w:val="14"/>
            </w:pPr>
            <w:r>
              <w:t>是否达到绩效指标值</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2023年，石家庄市藁城区投资促进局本级安排政府采购预算0.00万元。具体内容见下表。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398001石家庄市藁城区投资促进局本级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石家庄市藁城区投资促进局本级上年末固定资产金额为0.00万元（详见下表）。本年度拟购置固定资产总额为0.00万元，已按要求列入政府采购预算，详见政府采购预算表。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398001石家庄市藁城区投资促进局本级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5F71E0A"/>
    <w:rsid w:val="2D382521"/>
    <w:rsid w:val="39801DE6"/>
    <w:rsid w:val="498E12C0"/>
    <w:rsid w:val="4ED2761E"/>
    <w:rsid w:val="6B4F789D"/>
    <w:rsid w:val="74AD6B8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2023-01-31T10:51:16Z</dcterms:created>
  <dcterms:modified xsi:type="dcterms:W3CDTF">2023-01-31T02:51:16Z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2023-01-31T10:51:17Z</dcterms:created>
  <dcterms:modified xsi:type="dcterms:W3CDTF">2023-01-31T02:51:17Z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2023-01-31T10:51:17Z</dcterms:created>
  <dcterms:modified xsi:type="dcterms:W3CDTF">2023-01-31T02:51:17Z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2023-01-31T10:51:19Z</dcterms:created>
  <dcterms:modified xsi:type="dcterms:W3CDTF">2023-01-31T02:51:19Z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2023-01-31T10:51:06Z</dcterms:created>
  <dcterms:modified xsi:type="dcterms:W3CDTF">2023-01-31T02:51:06Z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2023-01-31T10:51:05Z</dcterms:created>
  <dcterms:modified xsi:type="dcterms:W3CDTF">2023-01-31T02:51:05Z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2023-01-31T10:51:06Z</dcterms:created>
  <dcterms:modified xsi:type="dcterms:W3CDTF">2023-01-31T02:51:06Z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2023-01-31T10:51:06Z</dcterms:created>
  <dcterms:modified xsi:type="dcterms:W3CDTF">2023-01-31T02:51:06Z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2023-01-31T10:51:04Z</dcterms:created>
  <dcterms:modified xsi:type="dcterms:W3CDTF">2023-01-31T02:51:04Z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2023-01-31T10:51:08Z</dcterms:created>
  <dcterms:modified xsi:type="dcterms:W3CDTF">2023-01-31T02:51:08Z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2023-01-31T10:51:15Z</dcterms:created>
  <dcterms:modified xsi:type="dcterms:W3CDTF">2023-01-31T02:51:15Z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f625220d-b81a-47f5-b45f-8eba7342537c}">
  <ds:schemaRefs/>
</ds:datastoreItem>
</file>

<file path=customXml/itemProps11.xml><?xml version="1.0" encoding="utf-8"?>
<ds:datastoreItem xmlns:ds="http://schemas.openxmlformats.org/officeDocument/2006/customXml" ds:itemID="{b6636e57-530f-451f-aa66-79f604efd2cc}">
  <ds:schemaRefs/>
</ds:datastoreItem>
</file>

<file path=customXml/itemProps12.xml><?xml version="1.0" encoding="utf-8"?>
<ds:datastoreItem xmlns:ds="http://schemas.openxmlformats.org/officeDocument/2006/customXml" ds:itemID="{b4eb71db-000d-406a-a379-f7ae20067143}">
  <ds:schemaRefs/>
</ds:datastoreItem>
</file>

<file path=customXml/itemProps13.xml><?xml version="1.0" encoding="utf-8"?>
<ds:datastoreItem xmlns:ds="http://schemas.openxmlformats.org/officeDocument/2006/customXml" ds:itemID="{7c267fa1-8176-480c-bb3f-361d197cb384}">
  <ds:schemaRefs/>
</ds:datastoreItem>
</file>

<file path=customXml/itemProps14.xml><?xml version="1.0" encoding="utf-8"?>
<ds:datastoreItem xmlns:ds="http://schemas.openxmlformats.org/officeDocument/2006/customXml" ds:itemID="{e4aa7293-6e58-48d0-a438-a7f97b3a139c}">
  <ds:schemaRefs/>
</ds:datastoreItem>
</file>

<file path=customXml/itemProps15.xml><?xml version="1.0" encoding="utf-8"?>
<ds:datastoreItem xmlns:ds="http://schemas.openxmlformats.org/officeDocument/2006/customXml" ds:itemID="{956e8fb1-f93c-4d34-a63a-5c10ba2a5637}">
  <ds:schemaRefs/>
</ds:datastoreItem>
</file>

<file path=customXml/itemProps16.xml><?xml version="1.0" encoding="utf-8"?>
<ds:datastoreItem xmlns:ds="http://schemas.openxmlformats.org/officeDocument/2006/customXml" ds:itemID="{8ea766af-c047-456a-888b-58cfd84b8d66}">
  <ds:schemaRefs/>
</ds:datastoreItem>
</file>

<file path=customXml/itemProps17.xml><?xml version="1.0" encoding="utf-8"?>
<ds:datastoreItem xmlns:ds="http://schemas.openxmlformats.org/officeDocument/2006/customXml" ds:itemID="{e3183ec8-f2e5-47a1-b31c-8889d058fcf9}">
  <ds:schemaRefs/>
</ds:datastoreItem>
</file>

<file path=customXml/itemProps18.xml><?xml version="1.0" encoding="utf-8"?>
<ds:datastoreItem xmlns:ds="http://schemas.openxmlformats.org/officeDocument/2006/customXml" ds:itemID="{0f49cb62-65f5-4410-a2e5-7b2b824ef969}">
  <ds:schemaRefs/>
</ds:datastoreItem>
</file>

<file path=customXml/itemProps19.xml><?xml version="1.0" encoding="utf-8"?>
<ds:datastoreItem xmlns:ds="http://schemas.openxmlformats.org/officeDocument/2006/customXml" ds:itemID="{60d16a4a-9b4a-4c6c-ae47-92ea9582887c}">
  <ds:schemaRefs/>
</ds:datastoreItem>
</file>

<file path=customXml/itemProps2.xml><?xml version="1.0" encoding="utf-8"?>
<ds:datastoreItem xmlns:ds="http://schemas.openxmlformats.org/officeDocument/2006/customXml" ds:itemID="{6828ac98-afca-4cdd-8e12-ecfded8d4e1a}">
  <ds:schemaRefs/>
</ds:datastoreItem>
</file>

<file path=customXml/itemProps20.xml><?xml version="1.0" encoding="utf-8"?>
<ds:datastoreItem xmlns:ds="http://schemas.openxmlformats.org/officeDocument/2006/customXml" ds:itemID="{4d4acdc0-9773-403c-ba17-563dc456bdc7}">
  <ds:schemaRefs/>
</ds:datastoreItem>
</file>

<file path=customXml/itemProps21.xml><?xml version="1.0" encoding="utf-8"?>
<ds:datastoreItem xmlns:ds="http://schemas.openxmlformats.org/officeDocument/2006/customXml" ds:itemID="{16a3c8ec-2e47-4b43-a9d4-63c082c4852b}">
  <ds:schemaRefs/>
</ds:datastoreItem>
</file>

<file path=customXml/itemProps22.xml><?xml version="1.0" encoding="utf-8"?>
<ds:datastoreItem xmlns:ds="http://schemas.openxmlformats.org/officeDocument/2006/customXml" ds:itemID="{73bd55da-1058-4ea9-adc8-b49e44967628}">
  <ds:schemaRefs/>
</ds:datastoreItem>
</file>

<file path=customXml/itemProps23.xml><?xml version="1.0" encoding="utf-8"?>
<ds:datastoreItem xmlns:ds="http://schemas.openxmlformats.org/officeDocument/2006/customXml" ds:itemID="{6b3f946d-ae89-4080-a9ca-c97856b3d8d8}">
  <ds:schemaRefs/>
</ds:datastoreItem>
</file>

<file path=customXml/itemProps3.xml><?xml version="1.0" encoding="utf-8"?>
<ds:datastoreItem xmlns:ds="http://schemas.openxmlformats.org/officeDocument/2006/customXml" ds:itemID="{fd7bf860-c69f-474e-a873-d69c943e435c}">
  <ds:schemaRefs/>
</ds:datastoreItem>
</file>

<file path=customXml/itemProps4.xml><?xml version="1.0" encoding="utf-8"?>
<ds:datastoreItem xmlns:ds="http://schemas.openxmlformats.org/officeDocument/2006/customXml" ds:itemID="{a2c7e101-1a02-4fcf-98a8-60fc088952cc}">
  <ds:schemaRefs/>
</ds:datastoreItem>
</file>

<file path=customXml/itemProps5.xml><?xml version="1.0" encoding="utf-8"?>
<ds:datastoreItem xmlns:ds="http://schemas.openxmlformats.org/officeDocument/2006/customXml" ds:itemID="{0328fa37-9b48-414d-b5c2-ed3d1810f4c6}">
  <ds:schemaRefs/>
</ds:datastoreItem>
</file>

<file path=customXml/itemProps6.xml><?xml version="1.0" encoding="utf-8"?>
<ds:datastoreItem xmlns:ds="http://schemas.openxmlformats.org/officeDocument/2006/customXml" ds:itemID="{d16c1acc-febd-4524-a6cd-ae5f81fb6a63}">
  <ds:schemaRefs/>
</ds:datastoreItem>
</file>

<file path=customXml/itemProps7.xml><?xml version="1.0" encoding="utf-8"?>
<ds:datastoreItem xmlns:ds="http://schemas.openxmlformats.org/officeDocument/2006/customXml" ds:itemID="{5f1df6ae-84fb-4990-8c9a-3592ae68a8ce}">
  <ds:schemaRefs/>
</ds:datastoreItem>
</file>

<file path=customXml/itemProps8.xml><?xml version="1.0" encoding="utf-8"?>
<ds:datastoreItem xmlns:ds="http://schemas.openxmlformats.org/officeDocument/2006/customXml" ds:itemID="{467fe971-62a7-44aa-a7cb-5990a017e7db}">
  <ds:schemaRefs/>
</ds:datastoreItem>
</file>

<file path=customXml/itemProps9.xml><?xml version="1.0" encoding="utf-8"?>
<ds:datastoreItem xmlns:ds="http://schemas.openxmlformats.org/officeDocument/2006/customXml" ds:itemID="{14b788fd-f108-4c93-8944-b444a4457e3a}">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2023-01-31T10:51:00Z</dcterms:created>
  <dc:creator>Lenovo</dc:creator>
  <cp:lastModifiedBy>lenovo</cp:lastModifiedBy>
  <dcterms:modified xsi:type="dcterms:W3CDTF">2024-09-18T08:27:23Z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