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72"/>
        </w:tabs>
      </w:pPr>
      <w:r>
        <w:fldChar w:fldCharType="begin"/>
      </w:r>
      <w:r>
        <w:instrText xml:space="preserve">TOC \o "2-2" \h \z \u</w:instrText>
      </w:r>
      <w:r>
        <w:fldChar w:fldCharType="separate"/>
      </w:r>
      <w:r>
        <w:fldChar w:fldCharType="begin"/>
      </w:r>
      <w:r>
        <w:instrText xml:space="preserve"> HYPERLINK \l _Toc17343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_Toc17343 \h </w:instrText>
      </w:r>
      <w:r>
        <w:fldChar w:fldCharType="separate"/>
      </w:r>
      <w:r>
        <w:t>2</w:t>
      </w:r>
      <w:r>
        <w:fldChar w:fldCharType="end"/>
      </w:r>
      <w:r>
        <w:fldChar w:fldCharType="end"/>
      </w:r>
    </w:p>
    <w:p>
      <w:pPr>
        <w:pStyle w:val="4"/>
        <w:tabs>
          <w:tab w:val="right" w:leader="dot" w:pos="14572"/>
        </w:tabs>
      </w:pPr>
      <w:r>
        <w:fldChar w:fldCharType="begin"/>
      </w:r>
      <w:r>
        <w:instrText xml:space="preserve"> HYPERLINK \l _Toc12734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_Toc12734 \h </w:instrText>
      </w:r>
      <w:r>
        <w:fldChar w:fldCharType="separate"/>
      </w:r>
      <w:r>
        <w:t>5</w:t>
      </w:r>
      <w:r>
        <w:fldChar w:fldCharType="end"/>
      </w:r>
      <w:r>
        <w:fldChar w:fldCharType="end"/>
      </w:r>
    </w:p>
    <w:p>
      <w:pPr>
        <w:pStyle w:val="4"/>
        <w:tabs>
          <w:tab w:val="right" w:leader="dot" w:pos="14572"/>
        </w:tabs>
      </w:pPr>
      <w:r>
        <w:fldChar w:fldCharType="begin"/>
      </w:r>
      <w:r>
        <w:instrText xml:space="preserve"> HYPERLINK \l _Toc3279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_Toc3279 \h </w:instrText>
      </w:r>
      <w:r>
        <w:fldChar w:fldCharType="separate"/>
      </w:r>
      <w:r>
        <w:t>8</w:t>
      </w:r>
      <w:r>
        <w:fldChar w:fldCharType="end"/>
      </w:r>
      <w:r>
        <w:fldChar w:fldCharType="end"/>
      </w:r>
    </w:p>
    <w:p>
      <w:pPr>
        <w:pStyle w:val="4"/>
        <w:tabs>
          <w:tab w:val="right" w:leader="dot" w:pos="14572"/>
        </w:tabs>
      </w:pPr>
      <w:r>
        <w:fldChar w:fldCharType="begin"/>
      </w:r>
      <w:r>
        <w:instrText xml:space="preserve"> HYPERLINK \l _Toc20193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_Toc20193 \h </w:instrText>
      </w:r>
      <w:r>
        <w:fldChar w:fldCharType="separate"/>
      </w:r>
      <w:r>
        <w:t>10</w:t>
      </w:r>
      <w:r>
        <w:fldChar w:fldCharType="end"/>
      </w:r>
      <w:r>
        <w:fldChar w:fldCharType="end"/>
      </w:r>
    </w:p>
    <w:p>
      <w:pPr>
        <w:pStyle w:val="4"/>
        <w:tabs>
          <w:tab w:val="right" w:leader="dot" w:pos="14572"/>
        </w:tabs>
      </w:pPr>
      <w:r>
        <w:fldChar w:fldCharType="begin"/>
      </w:r>
      <w:r>
        <w:instrText xml:space="preserve"> HYPERLINK \l _Toc1927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_Toc1927 \h </w:instrText>
      </w:r>
      <w:r>
        <w:fldChar w:fldCharType="separate"/>
      </w:r>
      <w:r>
        <w:t>16</w:t>
      </w:r>
      <w:r>
        <w:fldChar w:fldCharType="end"/>
      </w:r>
      <w:r>
        <w:fldChar w:fldCharType="end"/>
      </w:r>
    </w:p>
    <w:p>
      <w:pPr>
        <w:pStyle w:val="4"/>
        <w:tabs>
          <w:tab w:val="right" w:leader="dot" w:pos="14572"/>
        </w:tabs>
      </w:pPr>
      <w:r>
        <w:fldChar w:fldCharType="begin"/>
      </w:r>
      <w:r>
        <w:instrText xml:space="preserve"> HYPERLINK \l _Toc14063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_Toc14063 \h </w:instrText>
      </w:r>
      <w:r>
        <w:fldChar w:fldCharType="separate"/>
      </w:r>
      <w:r>
        <w:t>18</w:t>
      </w:r>
      <w:r>
        <w:fldChar w:fldCharType="end"/>
      </w:r>
      <w:r>
        <w:fldChar w:fldCharType="end"/>
      </w:r>
    </w:p>
    <w:p>
      <w:pPr>
        <w:pStyle w:val="4"/>
        <w:tabs>
          <w:tab w:val="right" w:leader="dot" w:pos="14572"/>
        </w:tabs>
      </w:pPr>
      <w:r>
        <w:fldChar w:fldCharType="begin"/>
      </w:r>
      <w:r>
        <w:instrText xml:space="preserve"> HYPERLINK \l _Toc23259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_Toc23259 \h </w:instrText>
      </w:r>
      <w:r>
        <w:fldChar w:fldCharType="separate"/>
      </w:r>
      <w:r>
        <w:t>20</w:t>
      </w:r>
      <w:r>
        <w:fldChar w:fldCharType="end"/>
      </w:r>
      <w:r>
        <w:fldChar w:fldCharType="end"/>
      </w:r>
    </w:p>
    <w:p>
      <w:pPr>
        <w:pStyle w:val="4"/>
        <w:tabs>
          <w:tab w:val="right" w:leader="dot" w:pos="14572"/>
        </w:tabs>
      </w:pPr>
      <w:r>
        <w:fldChar w:fldCharType="begin"/>
      </w:r>
      <w:r>
        <w:instrText xml:space="preserve"> HYPERLINK \l _Toc24095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_Toc24095 \h </w:instrText>
      </w:r>
      <w:r>
        <w:fldChar w:fldCharType="separate"/>
      </w:r>
      <w:r>
        <w:t>21</w:t>
      </w:r>
      <w:r>
        <w:fldChar w:fldCharType="end"/>
      </w:r>
      <w:r>
        <w:fldChar w:fldCharType="end"/>
      </w:r>
    </w:p>
    <w:p>
      <w:pPr>
        <w:pStyle w:val="4"/>
        <w:tabs>
          <w:tab w:val="right" w:leader="dot" w:pos="14572"/>
        </w:tabs>
      </w:pPr>
      <w:r>
        <w:fldChar w:fldCharType="begin"/>
      </w:r>
      <w:r>
        <w:instrText xml:space="preserve"> HYPERLINK \l _Toc14058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_Toc14058 \h </w:instrText>
      </w:r>
      <w:r>
        <w:fldChar w:fldCharType="separate"/>
      </w:r>
      <w:r>
        <w:t>22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572"/>
        </w:tabs>
      </w:pPr>
      <w:r>
        <w:fldChar w:fldCharType="begin"/>
      </w:r>
      <w:r>
        <w:instrText xml:space="preserve">TOC \o "3-3" \h \z \u</w:instrText>
      </w:r>
      <w:r>
        <w:fldChar w:fldCharType="separate"/>
      </w:r>
      <w:r>
        <w:fldChar w:fldCharType="begin"/>
      </w:r>
      <w:r>
        <w:instrText xml:space="preserve"> HYPERLINK \l _Toc18943 </w:instrText>
      </w:r>
      <w:r>
        <w:fldChar w:fldCharType="separate"/>
      </w:r>
      <w:r>
        <w:rPr>
          <w:rFonts w:ascii="黑体" w:hAnsi="黑体" w:eastAsia="黑体" w:cs="黑体"/>
        </w:rPr>
        <w:t>一、部门职责及机构设置情况</w:t>
      </w:r>
      <w:r>
        <w:tab/>
      </w:r>
      <w:r>
        <w:fldChar w:fldCharType="begin"/>
      </w:r>
      <w:r>
        <w:instrText xml:space="preserve"> PAGEREF _Toc18943 \h </w:instrText>
      </w:r>
      <w:r>
        <w:fldChar w:fldCharType="separate"/>
      </w:r>
      <w:r>
        <w:t>24</w:t>
      </w:r>
      <w:r>
        <w:fldChar w:fldCharType="end"/>
      </w:r>
      <w:r>
        <w:fldChar w:fldCharType="end"/>
      </w:r>
    </w:p>
    <w:p>
      <w:pPr>
        <w:pStyle w:val="2"/>
        <w:tabs>
          <w:tab w:val="right" w:leader="dot" w:pos="14572"/>
        </w:tabs>
      </w:pPr>
      <w:r>
        <w:fldChar w:fldCharType="begin"/>
      </w:r>
      <w:r>
        <w:instrText xml:space="preserve"> HYPERLINK \l _Toc27865 </w:instrText>
      </w:r>
      <w:r>
        <w:fldChar w:fldCharType="separate"/>
      </w:r>
      <w:r>
        <w:rPr>
          <w:rFonts w:ascii="黑体" w:hAnsi="黑体" w:eastAsia="黑体" w:cs="黑体"/>
        </w:rPr>
        <w:t>二、部门预算安排的总体情况</w:t>
      </w:r>
      <w:r>
        <w:tab/>
      </w:r>
      <w:r>
        <w:fldChar w:fldCharType="begin"/>
      </w:r>
      <w:r>
        <w:instrText xml:space="preserve"> PAGEREF _Toc27865 \h </w:instrText>
      </w:r>
      <w:r>
        <w:fldChar w:fldCharType="separate"/>
      </w:r>
      <w:r>
        <w:t>25</w:t>
      </w:r>
      <w:r>
        <w:fldChar w:fldCharType="end"/>
      </w:r>
      <w:r>
        <w:fldChar w:fldCharType="end"/>
      </w:r>
    </w:p>
    <w:p>
      <w:pPr>
        <w:pStyle w:val="2"/>
        <w:tabs>
          <w:tab w:val="right" w:leader="dot" w:pos="14572"/>
        </w:tabs>
      </w:pPr>
      <w:r>
        <w:fldChar w:fldCharType="begin"/>
      </w:r>
      <w:r>
        <w:instrText xml:space="preserve"> HYPERLINK \l _Toc3646 </w:instrText>
      </w:r>
      <w:r>
        <w:fldChar w:fldCharType="separate"/>
      </w:r>
      <w:r>
        <w:rPr>
          <w:rFonts w:ascii="黑体" w:hAnsi="黑体" w:eastAsia="黑体" w:cs="黑体"/>
        </w:rPr>
        <w:t>三、机关运行经费安排情况</w:t>
      </w:r>
      <w:r>
        <w:tab/>
      </w:r>
      <w:r>
        <w:fldChar w:fldCharType="begin"/>
      </w:r>
      <w:r>
        <w:instrText xml:space="preserve"> PAGEREF _Toc3646 \h </w:instrText>
      </w:r>
      <w:r>
        <w:fldChar w:fldCharType="separate"/>
      </w:r>
      <w:r>
        <w:t>26</w:t>
      </w:r>
      <w:r>
        <w:fldChar w:fldCharType="end"/>
      </w:r>
      <w:r>
        <w:fldChar w:fldCharType="end"/>
      </w:r>
    </w:p>
    <w:p>
      <w:pPr>
        <w:pStyle w:val="2"/>
        <w:tabs>
          <w:tab w:val="right" w:leader="dot" w:pos="14572"/>
        </w:tabs>
      </w:pPr>
      <w:r>
        <w:fldChar w:fldCharType="begin"/>
      </w:r>
      <w:r>
        <w:instrText xml:space="preserve"> HYPERLINK \l _Toc7527 </w:instrText>
      </w:r>
      <w:r>
        <w:fldChar w:fldCharType="separate"/>
      </w:r>
      <w:r>
        <w:rPr>
          <w:rFonts w:ascii="黑体" w:hAnsi="黑体" w:eastAsia="黑体" w:cs="黑体"/>
        </w:rPr>
        <w:t>四、财政拨款“三公”经费预算情况及增减变化原因</w:t>
      </w:r>
      <w:r>
        <w:tab/>
      </w:r>
      <w:r>
        <w:fldChar w:fldCharType="begin"/>
      </w:r>
      <w:r>
        <w:instrText xml:space="preserve"> PAGEREF _Toc7527 \h </w:instrText>
      </w:r>
      <w:r>
        <w:fldChar w:fldCharType="separate"/>
      </w:r>
      <w:r>
        <w:t>26</w:t>
      </w:r>
      <w:r>
        <w:fldChar w:fldCharType="end"/>
      </w:r>
      <w:r>
        <w:fldChar w:fldCharType="end"/>
      </w:r>
    </w:p>
    <w:p>
      <w:pPr>
        <w:pStyle w:val="2"/>
        <w:tabs>
          <w:tab w:val="right" w:leader="dot" w:pos="14572"/>
        </w:tabs>
      </w:pPr>
      <w:r>
        <w:fldChar w:fldCharType="begin"/>
      </w:r>
      <w:r>
        <w:instrText xml:space="preserve"> HYPERLINK \l _Toc8785 </w:instrText>
      </w:r>
      <w:r>
        <w:fldChar w:fldCharType="separate"/>
      </w:r>
      <w:r>
        <w:rPr>
          <w:rFonts w:ascii="黑体" w:hAnsi="黑体" w:eastAsia="黑体" w:cs="黑体"/>
        </w:rPr>
        <w:t>五、预算绩效信息</w:t>
      </w:r>
      <w:r>
        <w:tab/>
      </w:r>
      <w:r>
        <w:fldChar w:fldCharType="begin"/>
      </w:r>
      <w:r>
        <w:instrText xml:space="preserve"> PAGEREF _Toc8785 \h </w:instrText>
      </w:r>
      <w:r>
        <w:fldChar w:fldCharType="separate"/>
      </w:r>
      <w:r>
        <w:t>26</w:t>
      </w:r>
      <w:r>
        <w:fldChar w:fldCharType="end"/>
      </w:r>
      <w:r>
        <w:fldChar w:fldCharType="end"/>
      </w:r>
    </w:p>
    <w:p>
      <w:pPr>
        <w:pStyle w:val="2"/>
        <w:tabs>
          <w:tab w:val="right" w:leader="dot" w:pos="14572"/>
        </w:tabs>
      </w:pPr>
      <w:r>
        <w:fldChar w:fldCharType="begin"/>
      </w:r>
      <w:r>
        <w:instrText xml:space="preserve"> HYPERLINK \l _Toc5903 </w:instrText>
      </w:r>
      <w:r>
        <w:fldChar w:fldCharType="separate"/>
      </w:r>
      <w:r>
        <w:rPr>
          <w:rFonts w:ascii="黑体" w:hAnsi="黑体" w:eastAsia="黑体" w:cs="黑体"/>
        </w:rPr>
        <w:t>六、政府采购预算情况</w:t>
      </w:r>
      <w:r>
        <w:tab/>
      </w:r>
      <w:r>
        <w:fldChar w:fldCharType="begin"/>
      </w:r>
      <w:r>
        <w:instrText xml:space="preserve"> PAGEREF _Toc5903 \h </w:instrText>
      </w:r>
      <w:r>
        <w:fldChar w:fldCharType="separate"/>
      </w:r>
      <w:r>
        <w:t>37</w:t>
      </w:r>
      <w:r>
        <w:fldChar w:fldCharType="end"/>
      </w:r>
      <w:r>
        <w:fldChar w:fldCharType="end"/>
      </w:r>
    </w:p>
    <w:p>
      <w:pPr>
        <w:pStyle w:val="2"/>
        <w:tabs>
          <w:tab w:val="right" w:leader="dot" w:pos="14572"/>
        </w:tabs>
      </w:pPr>
      <w:r>
        <w:fldChar w:fldCharType="begin"/>
      </w:r>
      <w:r>
        <w:instrText xml:space="preserve"> HYPERLINK \l _Toc7764 </w:instrText>
      </w:r>
      <w:r>
        <w:fldChar w:fldCharType="separate"/>
      </w:r>
      <w:r>
        <w:rPr>
          <w:rFonts w:ascii="黑体" w:hAnsi="黑体" w:eastAsia="黑体" w:cs="黑体"/>
        </w:rPr>
        <w:t>七、国有资产信息</w:t>
      </w:r>
      <w:r>
        <w:tab/>
      </w:r>
      <w:r>
        <w:fldChar w:fldCharType="begin"/>
      </w:r>
      <w:r>
        <w:instrText xml:space="preserve"> PAGEREF _Toc7764 \h </w:instrText>
      </w:r>
      <w:r>
        <w:fldChar w:fldCharType="separate"/>
      </w:r>
      <w:r>
        <w:t>37</w:t>
      </w:r>
      <w:r>
        <w:fldChar w:fldCharType="end"/>
      </w:r>
      <w:r>
        <w:fldChar w:fldCharType="end"/>
      </w:r>
    </w:p>
    <w:p>
      <w:pPr>
        <w:pStyle w:val="2"/>
        <w:tabs>
          <w:tab w:val="right" w:leader="dot" w:pos="14572"/>
        </w:tabs>
      </w:pPr>
      <w:r>
        <w:fldChar w:fldCharType="begin"/>
      </w:r>
      <w:r>
        <w:instrText xml:space="preserve"> HYPERLINK \l _Toc18490 </w:instrText>
      </w:r>
      <w:r>
        <w:fldChar w:fldCharType="separate"/>
      </w:r>
      <w:r>
        <w:rPr>
          <w:rFonts w:ascii="黑体" w:hAnsi="黑体" w:eastAsia="黑体" w:cs="黑体"/>
        </w:rPr>
        <w:t>八、名词解释</w:t>
      </w:r>
      <w:r>
        <w:tab/>
      </w:r>
      <w:r>
        <w:fldChar w:fldCharType="begin"/>
      </w:r>
      <w:r>
        <w:instrText xml:space="preserve"> PAGEREF _Toc18490 \h </w:instrText>
      </w:r>
      <w:r>
        <w:fldChar w:fldCharType="separate"/>
      </w:r>
      <w:r>
        <w:t>38</w:t>
      </w:r>
      <w:r>
        <w:fldChar w:fldCharType="end"/>
      </w:r>
      <w:r>
        <w:fldChar w:fldCharType="end"/>
      </w:r>
    </w:p>
    <w:p>
      <w:pPr>
        <w:pStyle w:val="2"/>
        <w:tabs>
          <w:tab w:val="right" w:leader="dot" w:pos="14572"/>
        </w:tabs>
      </w:pPr>
      <w:r>
        <w:fldChar w:fldCharType="begin"/>
      </w:r>
      <w:r>
        <w:instrText xml:space="preserve"> HYPERLINK \l _Toc31447 </w:instrText>
      </w:r>
      <w:r>
        <w:fldChar w:fldCharType="separate"/>
      </w:r>
      <w:r>
        <w:rPr>
          <w:rFonts w:ascii="黑体" w:hAnsi="黑体" w:eastAsia="黑体" w:cs="黑体"/>
        </w:rPr>
        <w:t>九、其他需要说明的事项</w:t>
      </w:r>
      <w:r>
        <w:tab/>
      </w:r>
      <w:r>
        <w:fldChar w:fldCharType="begin"/>
      </w:r>
      <w:r>
        <w:instrText xml:space="preserve"> PAGEREF _Toc31447 \h </w:instrText>
      </w:r>
      <w:r>
        <w:fldChar w:fldCharType="separate"/>
      </w:r>
      <w:r>
        <w:t>39</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17343"/>
      <w:bookmarkStart w:id="18" w:name="_GoBack"/>
      <w:bookmarkEnd w:id="18"/>
      <w:r>
        <w:rPr>
          <w:rFonts w:ascii="方正小标宋_GBK" w:hAnsi="方正小标宋_GBK" w:eastAsia="方正小标宋_GBK" w:cs="方正小标宋_GBK"/>
          <w:color w:val="000000"/>
          <w:sz w:val="36"/>
        </w:rPr>
        <w:t>部门预算收支总表</w:t>
      </w:r>
      <w:bookmarkEnd w:id="0"/>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7"/>
            </w:pPr>
            <w:r>
              <w:t>435石家庄市藁城区医疗保障局</w:t>
            </w:r>
          </w:p>
        </w:tc>
        <w:tc>
          <w:tcPr>
            <w:tcW w:w="1971" w:type="dxa"/>
            <w:tcBorders>
              <w:top w:val="single" w:color="FFFFFF" w:sz="6" w:space="0"/>
              <w:left w:val="single" w:color="FFFFFF" w:sz="6" w:space="0"/>
              <w:right w:val="single" w:color="FFFFFF" w:sz="6" w:space="0"/>
            </w:tcBorders>
            <w:vAlign w:val="center"/>
          </w:tcPr>
          <w:p>
            <w:pPr>
              <w:pStyle w:val="8"/>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0"/>
            </w:pPr>
            <w:r>
              <w:t>序号</w:t>
            </w:r>
          </w:p>
        </w:tc>
        <w:tc>
          <w:tcPr>
            <w:tcW w:w="3942" w:type="dxa"/>
            <w:gridSpan w:val="2"/>
            <w:vAlign w:val="center"/>
          </w:tcPr>
          <w:p>
            <w:pPr>
              <w:pStyle w:val="10"/>
            </w:pPr>
            <w:r>
              <w:t>收入</w:t>
            </w:r>
          </w:p>
        </w:tc>
        <w:tc>
          <w:tcPr>
            <w:tcW w:w="3942"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0"/>
            </w:pPr>
            <w:r>
              <w:t>项  目</w:t>
            </w:r>
          </w:p>
        </w:tc>
        <w:tc>
          <w:tcPr>
            <w:tcW w:w="1971" w:type="dxa"/>
            <w:vAlign w:val="center"/>
          </w:tcPr>
          <w:p>
            <w:pPr>
              <w:pStyle w:val="10"/>
            </w:pPr>
            <w:r>
              <w:t>预算数</w:t>
            </w:r>
          </w:p>
        </w:tc>
        <w:tc>
          <w:tcPr>
            <w:tcW w:w="1971" w:type="dxa"/>
            <w:vAlign w:val="center"/>
          </w:tcPr>
          <w:p>
            <w:pPr>
              <w:pStyle w:val="10"/>
            </w:pPr>
            <w:r>
              <w:t>项  目</w:t>
            </w:r>
          </w:p>
        </w:tc>
        <w:tc>
          <w:tcPr>
            <w:tcW w:w="1971"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0"/>
            </w:pPr>
            <w:r>
              <w:t>栏次</w:t>
            </w:r>
          </w:p>
        </w:tc>
        <w:tc>
          <w:tcPr>
            <w:tcW w:w="1971" w:type="dxa"/>
            <w:vAlign w:val="center"/>
          </w:tcPr>
          <w:p>
            <w:pPr>
              <w:pStyle w:val="10"/>
            </w:pPr>
            <w:r>
              <w:t>1</w:t>
            </w:r>
          </w:p>
        </w:tc>
        <w:tc>
          <w:tcPr>
            <w:tcW w:w="1971" w:type="dxa"/>
            <w:vAlign w:val="center"/>
          </w:tcPr>
          <w:p>
            <w:pPr>
              <w:pStyle w:val="10"/>
            </w:pPr>
            <w:r>
              <w:t>2</w:t>
            </w:r>
          </w:p>
        </w:tc>
        <w:tc>
          <w:tcPr>
            <w:tcW w:w="1971" w:type="dxa"/>
            <w:vAlign w:val="center"/>
          </w:tcPr>
          <w:p>
            <w:pPr>
              <w:pStyle w:val="10"/>
            </w:pPr>
            <w:r>
              <w:t>3</w:t>
            </w:r>
          </w:p>
        </w:tc>
        <w:tc>
          <w:tcPr>
            <w:tcW w:w="1971"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w:t>
            </w:r>
          </w:p>
        </w:tc>
        <w:tc>
          <w:tcPr>
            <w:tcW w:w="1971" w:type="dxa"/>
            <w:vAlign w:val="center"/>
          </w:tcPr>
          <w:p>
            <w:pPr>
              <w:pStyle w:val="12"/>
            </w:pPr>
            <w:r>
              <w:t>一、一般公共预算拨款收入</w:t>
            </w:r>
          </w:p>
        </w:tc>
        <w:tc>
          <w:tcPr>
            <w:tcW w:w="1971" w:type="dxa"/>
            <w:vAlign w:val="center"/>
          </w:tcPr>
          <w:p>
            <w:pPr>
              <w:pStyle w:val="13"/>
            </w:pPr>
            <w:r>
              <w:t>11537.98</w:t>
            </w:r>
          </w:p>
        </w:tc>
        <w:tc>
          <w:tcPr>
            <w:tcW w:w="1971" w:type="dxa"/>
            <w:vAlign w:val="center"/>
          </w:tcPr>
          <w:p>
            <w:pPr>
              <w:pStyle w:val="12"/>
            </w:pPr>
            <w:r>
              <w:t>一、一般公共服务支出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w:t>
            </w:r>
          </w:p>
        </w:tc>
        <w:tc>
          <w:tcPr>
            <w:tcW w:w="1971" w:type="dxa"/>
            <w:vAlign w:val="center"/>
          </w:tcPr>
          <w:p>
            <w:pPr>
              <w:pStyle w:val="12"/>
            </w:pPr>
            <w:r>
              <w:t>二、政府性基金预算拨款收入</w:t>
            </w:r>
          </w:p>
        </w:tc>
        <w:tc>
          <w:tcPr>
            <w:tcW w:w="1971" w:type="dxa"/>
            <w:vAlign w:val="center"/>
          </w:tcPr>
          <w:p>
            <w:pPr>
              <w:pStyle w:val="13"/>
            </w:pPr>
          </w:p>
        </w:tc>
        <w:tc>
          <w:tcPr>
            <w:tcW w:w="1971" w:type="dxa"/>
            <w:vAlign w:val="center"/>
          </w:tcPr>
          <w:p>
            <w:pPr>
              <w:pStyle w:val="12"/>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w:t>
            </w:r>
          </w:p>
        </w:tc>
        <w:tc>
          <w:tcPr>
            <w:tcW w:w="1971" w:type="dxa"/>
            <w:vAlign w:val="center"/>
          </w:tcPr>
          <w:p>
            <w:pPr>
              <w:pStyle w:val="12"/>
            </w:pPr>
            <w:r>
              <w:t>三、国有资本经营预算拨款收入</w:t>
            </w:r>
          </w:p>
        </w:tc>
        <w:tc>
          <w:tcPr>
            <w:tcW w:w="1971" w:type="dxa"/>
            <w:vAlign w:val="center"/>
          </w:tcPr>
          <w:p>
            <w:pPr>
              <w:pStyle w:val="13"/>
            </w:pPr>
          </w:p>
        </w:tc>
        <w:tc>
          <w:tcPr>
            <w:tcW w:w="1971" w:type="dxa"/>
            <w:vAlign w:val="center"/>
          </w:tcPr>
          <w:p>
            <w:pPr>
              <w:pStyle w:val="12"/>
            </w:pPr>
            <w:r>
              <w:t>三、国防支出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4</w:t>
            </w:r>
          </w:p>
        </w:tc>
        <w:tc>
          <w:tcPr>
            <w:tcW w:w="1971" w:type="dxa"/>
            <w:vAlign w:val="center"/>
          </w:tcPr>
          <w:p>
            <w:pPr>
              <w:pStyle w:val="12"/>
            </w:pPr>
            <w:r>
              <w:t>四、财政专户管理资金收入</w:t>
            </w:r>
          </w:p>
        </w:tc>
        <w:tc>
          <w:tcPr>
            <w:tcW w:w="1971" w:type="dxa"/>
            <w:vAlign w:val="center"/>
          </w:tcPr>
          <w:p>
            <w:pPr>
              <w:pStyle w:val="13"/>
            </w:pPr>
          </w:p>
        </w:tc>
        <w:tc>
          <w:tcPr>
            <w:tcW w:w="1971" w:type="dxa"/>
            <w:vAlign w:val="center"/>
          </w:tcPr>
          <w:p>
            <w:pPr>
              <w:pStyle w:val="12"/>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5</w:t>
            </w:r>
          </w:p>
        </w:tc>
        <w:tc>
          <w:tcPr>
            <w:tcW w:w="1971" w:type="dxa"/>
            <w:vAlign w:val="center"/>
          </w:tcPr>
          <w:p>
            <w:pPr>
              <w:pStyle w:val="12"/>
            </w:pPr>
            <w:r>
              <w:t>五、事业收入</w:t>
            </w:r>
          </w:p>
        </w:tc>
        <w:tc>
          <w:tcPr>
            <w:tcW w:w="1971" w:type="dxa"/>
            <w:vAlign w:val="center"/>
          </w:tcPr>
          <w:p>
            <w:pPr>
              <w:pStyle w:val="13"/>
            </w:pPr>
          </w:p>
        </w:tc>
        <w:tc>
          <w:tcPr>
            <w:tcW w:w="1971" w:type="dxa"/>
            <w:vAlign w:val="center"/>
          </w:tcPr>
          <w:p>
            <w:pPr>
              <w:pStyle w:val="12"/>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6</w:t>
            </w:r>
          </w:p>
        </w:tc>
        <w:tc>
          <w:tcPr>
            <w:tcW w:w="1971" w:type="dxa"/>
            <w:vAlign w:val="center"/>
          </w:tcPr>
          <w:p>
            <w:pPr>
              <w:pStyle w:val="12"/>
            </w:pPr>
            <w:r>
              <w:t>六、事业单位经营收入</w:t>
            </w:r>
          </w:p>
        </w:tc>
        <w:tc>
          <w:tcPr>
            <w:tcW w:w="1971" w:type="dxa"/>
            <w:vAlign w:val="center"/>
          </w:tcPr>
          <w:p>
            <w:pPr>
              <w:pStyle w:val="13"/>
            </w:pPr>
          </w:p>
        </w:tc>
        <w:tc>
          <w:tcPr>
            <w:tcW w:w="1971" w:type="dxa"/>
            <w:vAlign w:val="center"/>
          </w:tcPr>
          <w:p>
            <w:pPr>
              <w:pStyle w:val="12"/>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7</w:t>
            </w:r>
          </w:p>
        </w:tc>
        <w:tc>
          <w:tcPr>
            <w:tcW w:w="1971" w:type="dxa"/>
            <w:vAlign w:val="center"/>
          </w:tcPr>
          <w:p>
            <w:pPr>
              <w:pStyle w:val="12"/>
            </w:pPr>
            <w:r>
              <w:t>七、上级补助收入</w:t>
            </w:r>
          </w:p>
        </w:tc>
        <w:tc>
          <w:tcPr>
            <w:tcW w:w="1971" w:type="dxa"/>
            <w:vAlign w:val="center"/>
          </w:tcPr>
          <w:p>
            <w:pPr>
              <w:pStyle w:val="13"/>
            </w:pPr>
          </w:p>
        </w:tc>
        <w:tc>
          <w:tcPr>
            <w:tcW w:w="1971" w:type="dxa"/>
            <w:vAlign w:val="center"/>
          </w:tcPr>
          <w:p>
            <w:pPr>
              <w:pStyle w:val="12"/>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8</w:t>
            </w:r>
          </w:p>
        </w:tc>
        <w:tc>
          <w:tcPr>
            <w:tcW w:w="1971" w:type="dxa"/>
            <w:vAlign w:val="center"/>
          </w:tcPr>
          <w:p>
            <w:pPr>
              <w:pStyle w:val="12"/>
            </w:pPr>
            <w:r>
              <w:t>八、附属单位上缴收入</w:t>
            </w:r>
          </w:p>
        </w:tc>
        <w:tc>
          <w:tcPr>
            <w:tcW w:w="1971" w:type="dxa"/>
            <w:vAlign w:val="center"/>
          </w:tcPr>
          <w:p>
            <w:pPr>
              <w:pStyle w:val="13"/>
            </w:pPr>
          </w:p>
        </w:tc>
        <w:tc>
          <w:tcPr>
            <w:tcW w:w="1971" w:type="dxa"/>
            <w:vAlign w:val="center"/>
          </w:tcPr>
          <w:p>
            <w:pPr>
              <w:pStyle w:val="12"/>
            </w:pPr>
            <w:r>
              <w:t>八、社会保障和就业支出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9</w:t>
            </w:r>
          </w:p>
        </w:tc>
        <w:tc>
          <w:tcPr>
            <w:tcW w:w="1971" w:type="dxa"/>
            <w:vAlign w:val="center"/>
          </w:tcPr>
          <w:p>
            <w:pPr>
              <w:pStyle w:val="12"/>
            </w:pPr>
            <w:r>
              <w:t>九、其他收入</w:t>
            </w:r>
          </w:p>
        </w:tc>
        <w:tc>
          <w:tcPr>
            <w:tcW w:w="1971" w:type="dxa"/>
            <w:vAlign w:val="center"/>
          </w:tcPr>
          <w:p>
            <w:pPr>
              <w:pStyle w:val="13"/>
            </w:pPr>
          </w:p>
        </w:tc>
        <w:tc>
          <w:tcPr>
            <w:tcW w:w="1971" w:type="dxa"/>
            <w:vAlign w:val="center"/>
          </w:tcPr>
          <w:p>
            <w:pPr>
              <w:pStyle w:val="12"/>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十、卫生健康支出</w:t>
            </w:r>
          </w:p>
        </w:tc>
        <w:tc>
          <w:tcPr>
            <w:tcW w:w="1971" w:type="dxa"/>
            <w:vAlign w:val="center"/>
          </w:tcPr>
          <w:p>
            <w:pPr>
              <w:pStyle w:val="13"/>
            </w:pPr>
            <w:r>
              <w:t>11537.98</w:t>
            </w: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十六、商业服务业等支出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十七、金融支出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二十一、粮油物资储备支出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二十二、国有资本经营预算支出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三十、抗疫特别国债安排的支出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三十一、人行科目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32</w:t>
            </w:r>
          </w:p>
        </w:tc>
        <w:tc>
          <w:tcPr>
            <w:tcW w:w="1971" w:type="dxa"/>
            <w:vAlign w:val="center"/>
          </w:tcPr>
          <w:p>
            <w:pPr>
              <w:pStyle w:val="14"/>
            </w:pPr>
            <w:r>
              <w:t>本年收入合计</w:t>
            </w:r>
          </w:p>
        </w:tc>
        <w:tc>
          <w:tcPr>
            <w:tcW w:w="1971" w:type="dxa"/>
            <w:vAlign w:val="center"/>
          </w:tcPr>
          <w:p>
            <w:pPr>
              <w:pStyle w:val="15"/>
            </w:pPr>
            <w:r>
              <w:t>11537.98</w:t>
            </w:r>
          </w:p>
        </w:tc>
        <w:tc>
          <w:tcPr>
            <w:tcW w:w="1971" w:type="dxa"/>
            <w:vAlign w:val="center"/>
          </w:tcPr>
          <w:p>
            <w:pPr>
              <w:pStyle w:val="14"/>
            </w:pPr>
            <w:r>
              <w:t>本年支出合计</w:t>
            </w:r>
          </w:p>
        </w:tc>
        <w:tc>
          <w:tcPr>
            <w:tcW w:w="1971" w:type="dxa"/>
            <w:vAlign w:val="center"/>
          </w:tcPr>
          <w:p>
            <w:pPr>
              <w:pStyle w:val="15"/>
            </w:pPr>
            <w:r>
              <w:t>11537.98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33</w:t>
            </w:r>
          </w:p>
        </w:tc>
        <w:tc>
          <w:tcPr>
            <w:tcW w:w="1971" w:type="dxa"/>
            <w:vAlign w:val="center"/>
          </w:tcPr>
          <w:p>
            <w:pPr>
              <w:pStyle w:val="12"/>
            </w:pPr>
            <w:r>
              <w:t>上年结转结余</w:t>
            </w:r>
          </w:p>
        </w:tc>
        <w:tc>
          <w:tcPr>
            <w:tcW w:w="1971" w:type="dxa"/>
            <w:vAlign w:val="center"/>
          </w:tcPr>
          <w:p>
            <w:pPr>
              <w:pStyle w:val="13"/>
            </w:pPr>
          </w:p>
        </w:tc>
        <w:tc>
          <w:tcPr>
            <w:tcW w:w="1971" w:type="dxa"/>
            <w:vAlign w:val="center"/>
          </w:tcPr>
          <w:p>
            <w:pPr>
              <w:pStyle w:val="12"/>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34</w:t>
            </w:r>
          </w:p>
        </w:tc>
        <w:tc>
          <w:tcPr>
            <w:tcW w:w="1971" w:type="dxa"/>
            <w:vAlign w:val="center"/>
          </w:tcPr>
          <w:p>
            <w:pPr>
              <w:pStyle w:val="14"/>
            </w:pPr>
            <w:r>
              <w:t>收入总计</w:t>
            </w:r>
          </w:p>
        </w:tc>
        <w:tc>
          <w:tcPr>
            <w:tcW w:w="1971" w:type="dxa"/>
            <w:vAlign w:val="center"/>
          </w:tcPr>
          <w:p>
            <w:pPr>
              <w:pStyle w:val="15"/>
            </w:pPr>
            <w:r>
              <w:t>11537.98</w:t>
            </w:r>
          </w:p>
        </w:tc>
        <w:tc>
          <w:tcPr>
            <w:tcW w:w="1971" w:type="dxa"/>
            <w:vAlign w:val="center"/>
          </w:tcPr>
          <w:p>
            <w:pPr>
              <w:pStyle w:val="14"/>
            </w:pPr>
            <w:r>
              <w:t>支出总计</w:t>
            </w:r>
          </w:p>
        </w:tc>
        <w:tc>
          <w:tcPr>
            <w:tcW w:w="1971" w:type="dxa"/>
            <w:vAlign w:val="center"/>
          </w:tcPr>
          <w:p>
            <w:pPr>
              <w:pStyle w:val="15"/>
            </w:pPr>
            <w:r>
              <w:t>11537.98</w:t>
            </w:r>
          </w:p>
        </w:tc>
      </w:tr>
    </w:tbl>
    <w:p>
      <w:pPr>
        <w:sectPr>
          <w:footerReference r:id="rId3" w:type="default"/>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12734"/>
      <w:r>
        <w:rPr>
          <w:rFonts w:ascii="方正小标宋_GBK" w:hAnsi="方正小标宋_GBK" w:eastAsia="方正小标宋_GBK" w:cs="方正小标宋_GBK"/>
          <w:color w:val="000000"/>
          <w:sz w:val="36"/>
        </w:rPr>
        <w:t>部门预算收入总表</w:t>
      </w:r>
      <w:bookmarkEnd w:id="1"/>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7"/>
            </w:pPr>
            <w:r>
              <w:t>435石家庄市藁城区医疗保障局</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11537.98</w:t>
            </w:r>
          </w:p>
        </w:tc>
        <w:tc>
          <w:tcPr>
            <w:tcW w:w="758" w:type="dxa"/>
            <w:vAlign w:val="center"/>
          </w:tcPr>
          <w:p>
            <w:pPr>
              <w:pStyle w:val="15"/>
            </w:pPr>
            <w:r>
              <w:t>11537.98</w:t>
            </w:r>
          </w:p>
        </w:tc>
        <w:tc>
          <w:tcPr>
            <w:tcW w:w="758" w:type="dxa"/>
            <w:vAlign w:val="center"/>
          </w:tcPr>
          <w:p>
            <w:pPr>
              <w:pStyle w:val="15"/>
            </w:pPr>
            <w:r>
              <w:t>11537.98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3"/>
            </w:pPr>
            <w:r>
              <w:t>11537.98</w:t>
            </w:r>
          </w:p>
        </w:tc>
        <w:tc>
          <w:tcPr>
            <w:tcW w:w="758" w:type="dxa"/>
            <w:vAlign w:val="center"/>
          </w:tcPr>
          <w:p>
            <w:pPr>
              <w:pStyle w:val="13"/>
            </w:pPr>
            <w:r>
              <w:t>11537.98</w:t>
            </w:r>
          </w:p>
        </w:tc>
        <w:tc>
          <w:tcPr>
            <w:tcW w:w="758" w:type="dxa"/>
            <w:vAlign w:val="center"/>
          </w:tcPr>
          <w:p>
            <w:pPr>
              <w:pStyle w:val="13"/>
            </w:pPr>
            <w:r>
              <w:t>11537.98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3</w:t>
            </w:r>
          </w:p>
        </w:tc>
        <w:tc>
          <w:tcPr>
            <w:tcW w:w="758" w:type="dxa"/>
            <w:vAlign w:val="center"/>
          </w:tcPr>
          <w:p>
            <w:pPr>
              <w:pStyle w:val="12"/>
            </w:pPr>
            <w:r>
              <w:t>21012</w:t>
            </w:r>
          </w:p>
        </w:tc>
        <w:tc>
          <w:tcPr>
            <w:tcW w:w="758" w:type="dxa"/>
            <w:vAlign w:val="center"/>
          </w:tcPr>
          <w:p>
            <w:pPr>
              <w:pStyle w:val="12"/>
            </w:pPr>
            <w:r>
              <w:t>财政对基本医疗保险基金的补助</w:t>
            </w:r>
          </w:p>
        </w:tc>
        <w:tc>
          <w:tcPr>
            <w:tcW w:w="758" w:type="dxa"/>
            <w:vAlign w:val="center"/>
          </w:tcPr>
          <w:p>
            <w:pPr>
              <w:pStyle w:val="13"/>
            </w:pPr>
            <w:r>
              <w:t>8768.00</w:t>
            </w:r>
          </w:p>
        </w:tc>
        <w:tc>
          <w:tcPr>
            <w:tcW w:w="758" w:type="dxa"/>
            <w:vAlign w:val="center"/>
          </w:tcPr>
          <w:p>
            <w:pPr>
              <w:pStyle w:val="13"/>
            </w:pPr>
            <w:r>
              <w:t>8768.00</w:t>
            </w:r>
          </w:p>
        </w:tc>
        <w:tc>
          <w:tcPr>
            <w:tcW w:w="758" w:type="dxa"/>
            <w:vAlign w:val="center"/>
          </w:tcPr>
          <w:p>
            <w:pPr>
              <w:pStyle w:val="13"/>
            </w:pPr>
            <w:r>
              <w:t>8768.00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4</w:t>
            </w:r>
          </w:p>
        </w:tc>
        <w:tc>
          <w:tcPr>
            <w:tcW w:w="758" w:type="dxa"/>
            <w:vAlign w:val="center"/>
          </w:tcPr>
          <w:p>
            <w:pPr>
              <w:pStyle w:val="12"/>
            </w:pPr>
            <w:r>
              <w:t>2101202</w:t>
            </w:r>
          </w:p>
        </w:tc>
        <w:tc>
          <w:tcPr>
            <w:tcW w:w="758" w:type="dxa"/>
            <w:vAlign w:val="center"/>
          </w:tcPr>
          <w:p>
            <w:pPr>
              <w:pStyle w:val="12"/>
            </w:pPr>
            <w:r>
              <w:t>财政对城乡居民基本医疗保险基金的补助</w:t>
            </w:r>
          </w:p>
        </w:tc>
        <w:tc>
          <w:tcPr>
            <w:tcW w:w="758" w:type="dxa"/>
            <w:vAlign w:val="center"/>
          </w:tcPr>
          <w:p>
            <w:pPr>
              <w:pStyle w:val="13"/>
            </w:pPr>
            <w:r>
              <w:t>8768.00</w:t>
            </w:r>
          </w:p>
        </w:tc>
        <w:tc>
          <w:tcPr>
            <w:tcW w:w="758" w:type="dxa"/>
            <w:vAlign w:val="center"/>
          </w:tcPr>
          <w:p>
            <w:pPr>
              <w:pStyle w:val="13"/>
            </w:pPr>
            <w:r>
              <w:t>8768.00</w:t>
            </w:r>
          </w:p>
        </w:tc>
        <w:tc>
          <w:tcPr>
            <w:tcW w:w="758" w:type="dxa"/>
            <w:vAlign w:val="center"/>
          </w:tcPr>
          <w:p>
            <w:pPr>
              <w:pStyle w:val="13"/>
            </w:pPr>
            <w:r>
              <w:t>8768.00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5</w:t>
            </w:r>
          </w:p>
        </w:tc>
        <w:tc>
          <w:tcPr>
            <w:tcW w:w="758" w:type="dxa"/>
            <w:vAlign w:val="center"/>
          </w:tcPr>
          <w:p>
            <w:pPr>
              <w:pStyle w:val="12"/>
            </w:pPr>
            <w:r>
              <w:t>21013</w:t>
            </w:r>
          </w:p>
        </w:tc>
        <w:tc>
          <w:tcPr>
            <w:tcW w:w="758" w:type="dxa"/>
            <w:vAlign w:val="center"/>
          </w:tcPr>
          <w:p>
            <w:pPr>
              <w:pStyle w:val="12"/>
            </w:pPr>
            <w:r>
              <w:t>医疗救助</w:t>
            </w:r>
          </w:p>
        </w:tc>
        <w:tc>
          <w:tcPr>
            <w:tcW w:w="758" w:type="dxa"/>
            <w:vAlign w:val="center"/>
          </w:tcPr>
          <w:p>
            <w:pPr>
              <w:pStyle w:val="13"/>
            </w:pPr>
            <w:r>
              <w:t>1112.00</w:t>
            </w:r>
          </w:p>
        </w:tc>
        <w:tc>
          <w:tcPr>
            <w:tcW w:w="758" w:type="dxa"/>
            <w:vAlign w:val="center"/>
          </w:tcPr>
          <w:p>
            <w:pPr>
              <w:pStyle w:val="13"/>
            </w:pPr>
            <w:r>
              <w:t>1112.00</w:t>
            </w:r>
          </w:p>
        </w:tc>
        <w:tc>
          <w:tcPr>
            <w:tcW w:w="758" w:type="dxa"/>
            <w:vAlign w:val="center"/>
          </w:tcPr>
          <w:p>
            <w:pPr>
              <w:pStyle w:val="13"/>
            </w:pPr>
            <w:r>
              <w:t>1112.00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6</w:t>
            </w:r>
          </w:p>
        </w:tc>
        <w:tc>
          <w:tcPr>
            <w:tcW w:w="758" w:type="dxa"/>
            <w:vAlign w:val="center"/>
          </w:tcPr>
          <w:p>
            <w:pPr>
              <w:pStyle w:val="12"/>
            </w:pPr>
            <w:r>
              <w:t>2101301</w:t>
            </w:r>
          </w:p>
        </w:tc>
        <w:tc>
          <w:tcPr>
            <w:tcW w:w="758" w:type="dxa"/>
            <w:vAlign w:val="center"/>
          </w:tcPr>
          <w:p>
            <w:pPr>
              <w:pStyle w:val="12"/>
            </w:pPr>
            <w:r>
              <w:t>城乡医疗救助</w:t>
            </w:r>
          </w:p>
        </w:tc>
        <w:tc>
          <w:tcPr>
            <w:tcW w:w="758" w:type="dxa"/>
            <w:vAlign w:val="center"/>
          </w:tcPr>
          <w:p>
            <w:pPr>
              <w:pStyle w:val="13"/>
            </w:pPr>
            <w:r>
              <w:t>1112.00</w:t>
            </w:r>
          </w:p>
        </w:tc>
        <w:tc>
          <w:tcPr>
            <w:tcW w:w="758" w:type="dxa"/>
            <w:vAlign w:val="center"/>
          </w:tcPr>
          <w:p>
            <w:pPr>
              <w:pStyle w:val="13"/>
            </w:pPr>
            <w:r>
              <w:t>1112.00</w:t>
            </w:r>
          </w:p>
        </w:tc>
        <w:tc>
          <w:tcPr>
            <w:tcW w:w="758" w:type="dxa"/>
            <w:vAlign w:val="center"/>
          </w:tcPr>
          <w:p>
            <w:pPr>
              <w:pStyle w:val="13"/>
            </w:pPr>
            <w:r>
              <w:t>1112.00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7</w:t>
            </w:r>
          </w:p>
        </w:tc>
        <w:tc>
          <w:tcPr>
            <w:tcW w:w="758" w:type="dxa"/>
            <w:vAlign w:val="center"/>
          </w:tcPr>
          <w:p>
            <w:pPr>
              <w:pStyle w:val="12"/>
            </w:pPr>
            <w:r>
              <w:t>21015</w:t>
            </w:r>
          </w:p>
        </w:tc>
        <w:tc>
          <w:tcPr>
            <w:tcW w:w="758" w:type="dxa"/>
            <w:vAlign w:val="center"/>
          </w:tcPr>
          <w:p>
            <w:pPr>
              <w:pStyle w:val="12"/>
            </w:pPr>
            <w:r>
              <w:t>医疗保障管理事务</w:t>
            </w:r>
          </w:p>
        </w:tc>
        <w:tc>
          <w:tcPr>
            <w:tcW w:w="758" w:type="dxa"/>
            <w:vAlign w:val="center"/>
          </w:tcPr>
          <w:p>
            <w:pPr>
              <w:pStyle w:val="13"/>
            </w:pPr>
            <w:r>
              <w:t>1657.98</w:t>
            </w:r>
          </w:p>
        </w:tc>
        <w:tc>
          <w:tcPr>
            <w:tcW w:w="758" w:type="dxa"/>
            <w:vAlign w:val="center"/>
          </w:tcPr>
          <w:p>
            <w:pPr>
              <w:pStyle w:val="13"/>
            </w:pPr>
            <w:r>
              <w:t>1657.98</w:t>
            </w:r>
          </w:p>
        </w:tc>
        <w:tc>
          <w:tcPr>
            <w:tcW w:w="758" w:type="dxa"/>
            <w:vAlign w:val="center"/>
          </w:tcPr>
          <w:p>
            <w:pPr>
              <w:pStyle w:val="13"/>
            </w:pPr>
            <w:r>
              <w:t>1657.98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8</w:t>
            </w:r>
          </w:p>
        </w:tc>
        <w:tc>
          <w:tcPr>
            <w:tcW w:w="758" w:type="dxa"/>
            <w:vAlign w:val="center"/>
          </w:tcPr>
          <w:p>
            <w:pPr>
              <w:pStyle w:val="12"/>
            </w:pPr>
            <w:r>
              <w:t>2101501</w:t>
            </w:r>
          </w:p>
        </w:tc>
        <w:tc>
          <w:tcPr>
            <w:tcW w:w="758" w:type="dxa"/>
            <w:vAlign w:val="center"/>
          </w:tcPr>
          <w:p>
            <w:pPr>
              <w:pStyle w:val="12"/>
            </w:pPr>
            <w:r>
              <w:t>行政运行</w:t>
            </w:r>
          </w:p>
        </w:tc>
        <w:tc>
          <w:tcPr>
            <w:tcW w:w="758" w:type="dxa"/>
            <w:vAlign w:val="center"/>
          </w:tcPr>
          <w:p>
            <w:pPr>
              <w:pStyle w:val="13"/>
            </w:pPr>
            <w:r>
              <w:t>704.98</w:t>
            </w:r>
          </w:p>
        </w:tc>
        <w:tc>
          <w:tcPr>
            <w:tcW w:w="758" w:type="dxa"/>
            <w:vAlign w:val="center"/>
          </w:tcPr>
          <w:p>
            <w:pPr>
              <w:pStyle w:val="13"/>
            </w:pPr>
            <w:r>
              <w:t>704.98</w:t>
            </w:r>
          </w:p>
        </w:tc>
        <w:tc>
          <w:tcPr>
            <w:tcW w:w="758" w:type="dxa"/>
            <w:vAlign w:val="center"/>
          </w:tcPr>
          <w:p>
            <w:pPr>
              <w:pStyle w:val="13"/>
            </w:pPr>
            <w:r>
              <w:t>704.98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9</w:t>
            </w:r>
          </w:p>
        </w:tc>
        <w:tc>
          <w:tcPr>
            <w:tcW w:w="758" w:type="dxa"/>
            <w:vAlign w:val="center"/>
          </w:tcPr>
          <w:p>
            <w:pPr>
              <w:pStyle w:val="12"/>
            </w:pPr>
            <w:r>
              <w:t>2101502</w:t>
            </w:r>
          </w:p>
        </w:tc>
        <w:tc>
          <w:tcPr>
            <w:tcW w:w="758" w:type="dxa"/>
            <w:vAlign w:val="center"/>
          </w:tcPr>
          <w:p>
            <w:pPr>
              <w:pStyle w:val="12"/>
            </w:pPr>
            <w:r>
              <w:t>一般行政管理事务</w:t>
            </w:r>
          </w:p>
        </w:tc>
        <w:tc>
          <w:tcPr>
            <w:tcW w:w="758" w:type="dxa"/>
            <w:vAlign w:val="center"/>
          </w:tcPr>
          <w:p>
            <w:pPr>
              <w:pStyle w:val="13"/>
            </w:pPr>
            <w:r>
              <w:t>32.00</w:t>
            </w:r>
          </w:p>
        </w:tc>
        <w:tc>
          <w:tcPr>
            <w:tcW w:w="758" w:type="dxa"/>
            <w:vAlign w:val="center"/>
          </w:tcPr>
          <w:p>
            <w:pPr>
              <w:pStyle w:val="13"/>
            </w:pPr>
            <w:r>
              <w:t>32.00</w:t>
            </w:r>
          </w:p>
        </w:tc>
        <w:tc>
          <w:tcPr>
            <w:tcW w:w="758" w:type="dxa"/>
            <w:vAlign w:val="center"/>
          </w:tcPr>
          <w:p>
            <w:pPr>
              <w:pStyle w:val="13"/>
            </w:pPr>
            <w:r>
              <w:t>32.00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10</w:t>
            </w:r>
          </w:p>
        </w:tc>
        <w:tc>
          <w:tcPr>
            <w:tcW w:w="758" w:type="dxa"/>
            <w:vAlign w:val="center"/>
          </w:tcPr>
          <w:p>
            <w:pPr>
              <w:pStyle w:val="12"/>
            </w:pPr>
            <w:r>
              <w:t>2101506</w:t>
            </w:r>
          </w:p>
        </w:tc>
        <w:tc>
          <w:tcPr>
            <w:tcW w:w="758" w:type="dxa"/>
            <w:vAlign w:val="center"/>
          </w:tcPr>
          <w:p>
            <w:pPr>
              <w:pStyle w:val="12"/>
            </w:pPr>
            <w:r>
              <w:t>医疗保障经办事务</w:t>
            </w:r>
          </w:p>
        </w:tc>
        <w:tc>
          <w:tcPr>
            <w:tcW w:w="758" w:type="dxa"/>
            <w:vAlign w:val="center"/>
          </w:tcPr>
          <w:p>
            <w:pPr>
              <w:pStyle w:val="13"/>
            </w:pPr>
            <w:r>
              <w:t>18.00</w:t>
            </w:r>
          </w:p>
        </w:tc>
        <w:tc>
          <w:tcPr>
            <w:tcW w:w="758" w:type="dxa"/>
            <w:vAlign w:val="center"/>
          </w:tcPr>
          <w:p>
            <w:pPr>
              <w:pStyle w:val="13"/>
            </w:pPr>
            <w:r>
              <w:t>18.00</w:t>
            </w:r>
          </w:p>
        </w:tc>
        <w:tc>
          <w:tcPr>
            <w:tcW w:w="758" w:type="dxa"/>
            <w:vAlign w:val="center"/>
          </w:tcPr>
          <w:p>
            <w:pPr>
              <w:pStyle w:val="13"/>
            </w:pPr>
            <w:r>
              <w:t>18.00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11</w:t>
            </w:r>
          </w:p>
        </w:tc>
        <w:tc>
          <w:tcPr>
            <w:tcW w:w="758" w:type="dxa"/>
            <w:vAlign w:val="center"/>
          </w:tcPr>
          <w:p>
            <w:pPr>
              <w:pStyle w:val="12"/>
            </w:pPr>
            <w:r>
              <w:t>2101550</w:t>
            </w:r>
          </w:p>
        </w:tc>
        <w:tc>
          <w:tcPr>
            <w:tcW w:w="758" w:type="dxa"/>
            <w:vAlign w:val="center"/>
          </w:tcPr>
          <w:p>
            <w:pPr>
              <w:pStyle w:val="12"/>
            </w:pPr>
            <w:r>
              <w:t>事业运行</w:t>
            </w:r>
          </w:p>
        </w:tc>
        <w:tc>
          <w:tcPr>
            <w:tcW w:w="758" w:type="dxa"/>
            <w:vAlign w:val="center"/>
          </w:tcPr>
          <w:p>
            <w:pPr>
              <w:pStyle w:val="13"/>
            </w:pPr>
            <w:r>
              <w:t>3.00</w:t>
            </w:r>
          </w:p>
        </w:tc>
        <w:tc>
          <w:tcPr>
            <w:tcW w:w="758" w:type="dxa"/>
            <w:vAlign w:val="center"/>
          </w:tcPr>
          <w:p>
            <w:pPr>
              <w:pStyle w:val="13"/>
            </w:pPr>
            <w:r>
              <w:t>3.00</w:t>
            </w:r>
          </w:p>
        </w:tc>
        <w:tc>
          <w:tcPr>
            <w:tcW w:w="758" w:type="dxa"/>
            <w:vAlign w:val="center"/>
          </w:tcPr>
          <w:p>
            <w:pPr>
              <w:pStyle w:val="13"/>
            </w:pPr>
            <w:r>
              <w:t>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12</w:t>
            </w:r>
          </w:p>
        </w:tc>
        <w:tc>
          <w:tcPr>
            <w:tcW w:w="758" w:type="dxa"/>
            <w:vAlign w:val="center"/>
          </w:tcPr>
          <w:p>
            <w:pPr>
              <w:pStyle w:val="12"/>
            </w:pPr>
            <w:r>
              <w:t>2101599</w:t>
            </w:r>
          </w:p>
        </w:tc>
        <w:tc>
          <w:tcPr>
            <w:tcW w:w="758" w:type="dxa"/>
            <w:vAlign w:val="center"/>
          </w:tcPr>
          <w:p>
            <w:pPr>
              <w:pStyle w:val="12"/>
            </w:pPr>
            <w:r>
              <w:t>其他医疗保障管理事务支出</w:t>
            </w:r>
          </w:p>
        </w:tc>
        <w:tc>
          <w:tcPr>
            <w:tcW w:w="758" w:type="dxa"/>
            <w:vAlign w:val="center"/>
          </w:tcPr>
          <w:p>
            <w:pPr>
              <w:pStyle w:val="13"/>
            </w:pPr>
            <w:r>
              <w:t>900.00</w:t>
            </w:r>
          </w:p>
        </w:tc>
        <w:tc>
          <w:tcPr>
            <w:tcW w:w="758" w:type="dxa"/>
            <w:vAlign w:val="center"/>
          </w:tcPr>
          <w:p>
            <w:pPr>
              <w:pStyle w:val="13"/>
            </w:pPr>
            <w:r>
              <w:t>900.00</w:t>
            </w:r>
          </w:p>
        </w:tc>
        <w:tc>
          <w:tcPr>
            <w:tcW w:w="758" w:type="dxa"/>
            <w:vAlign w:val="center"/>
          </w:tcPr>
          <w:p>
            <w:pPr>
              <w:pStyle w:val="13"/>
            </w:pPr>
            <w:r>
              <w:t>900.00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3279"/>
      <w:r>
        <w:rPr>
          <w:rFonts w:ascii="方正小标宋_GBK" w:hAnsi="方正小标宋_GBK" w:eastAsia="方正小标宋_GBK" w:cs="方正小标宋_GBK"/>
          <w:color w:val="000000"/>
          <w:sz w:val="36"/>
        </w:rPr>
        <w:t>部门预算支出总表</w:t>
      </w:r>
      <w:bookmarkEnd w:id="2"/>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7"/>
            </w:pPr>
            <w:r>
              <w:t>435石家庄市藁城区医疗保障局</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11537.98</w:t>
            </w:r>
          </w:p>
        </w:tc>
        <w:tc>
          <w:tcPr>
            <w:tcW w:w="1095" w:type="dxa"/>
            <w:vAlign w:val="center"/>
          </w:tcPr>
          <w:p>
            <w:pPr>
              <w:pStyle w:val="15"/>
            </w:pPr>
            <w:r>
              <w:t>704.98</w:t>
            </w:r>
          </w:p>
        </w:tc>
        <w:tc>
          <w:tcPr>
            <w:tcW w:w="1095" w:type="dxa"/>
            <w:vAlign w:val="center"/>
          </w:tcPr>
          <w:p>
            <w:pPr>
              <w:pStyle w:val="15"/>
            </w:pPr>
            <w:r>
              <w:t>10833.00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3"/>
            </w:pPr>
            <w:r>
              <w:t>11537.98</w:t>
            </w:r>
          </w:p>
        </w:tc>
        <w:tc>
          <w:tcPr>
            <w:tcW w:w="1095" w:type="dxa"/>
            <w:vAlign w:val="center"/>
          </w:tcPr>
          <w:p>
            <w:pPr>
              <w:pStyle w:val="13"/>
            </w:pPr>
            <w:r>
              <w:t>704.98</w:t>
            </w:r>
          </w:p>
        </w:tc>
        <w:tc>
          <w:tcPr>
            <w:tcW w:w="1095" w:type="dxa"/>
            <w:vAlign w:val="center"/>
          </w:tcPr>
          <w:p>
            <w:pPr>
              <w:pStyle w:val="13"/>
            </w:pPr>
            <w:r>
              <w:t>10833.00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3</w:t>
            </w:r>
          </w:p>
        </w:tc>
        <w:tc>
          <w:tcPr>
            <w:tcW w:w="1095" w:type="dxa"/>
            <w:vAlign w:val="center"/>
          </w:tcPr>
          <w:p>
            <w:pPr>
              <w:pStyle w:val="12"/>
            </w:pPr>
            <w:r>
              <w:t>21012</w:t>
            </w:r>
          </w:p>
        </w:tc>
        <w:tc>
          <w:tcPr>
            <w:tcW w:w="1095" w:type="dxa"/>
            <w:vAlign w:val="center"/>
          </w:tcPr>
          <w:p>
            <w:pPr>
              <w:pStyle w:val="12"/>
            </w:pPr>
            <w:r>
              <w:t>财政对基本医疗保险基金的补助</w:t>
            </w:r>
          </w:p>
        </w:tc>
        <w:tc>
          <w:tcPr>
            <w:tcW w:w="1095" w:type="dxa"/>
            <w:vAlign w:val="center"/>
          </w:tcPr>
          <w:p>
            <w:pPr>
              <w:pStyle w:val="13"/>
            </w:pPr>
            <w:r>
              <w:t>8768.00</w:t>
            </w:r>
          </w:p>
        </w:tc>
        <w:tc>
          <w:tcPr>
            <w:tcW w:w="1095" w:type="dxa"/>
            <w:vAlign w:val="center"/>
          </w:tcPr>
          <w:p>
            <w:pPr>
              <w:pStyle w:val="13"/>
            </w:pPr>
          </w:p>
        </w:tc>
        <w:tc>
          <w:tcPr>
            <w:tcW w:w="1095" w:type="dxa"/>
            <w:vAlign w:val="center"/>
          </w:tcPr>
          <w:p>
            <w:pPr>
              <w:pStyle w:val="13"/>
            </w:pPr>
            <w:r>
              <w:t>8768.00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4</w:t>
            </w:r>
          </w:p>
        </w:tc>
        <w:tc>
          <w:tcPr>
            <w:tcW w:w="1095" w:type="dxa"/>
            <w:vAlign w:val="center"/>
          </w:tcPr>
          <w:p>
            <w:pPr>
              <w:pStyle w:val="12"/>
            </w:pPr>
            <w:r>
              <w:t>2101202</w:t>
            </w:r>
          </w:p>
        </w:tc>
        <w:tc>
          <w:tcPr>
            <w:tcW w:w="1095" w:type="dxa"/>
            <w:vAlign w:val="center"/>
          </w:tcPr>
          <w:p>
            <w:pPr>
              <w:pStyle w:val="12"/>
            </w:pPr>
            <w:r>
              <w:t>财政对城乡居民基本医疗保险基金的补助</w:t>
            </w:r>
          </w:p>
        </w:tc>
        <w:tc>
          <w:tcPr>
            <w:tcW w:w="1095" w:type="dxa"/>
            <w:vAlign w:val="center"/>
          </w:tcPr>
          <w:p>
            <w:pPr>
              <w:pStyle w:val="13"/>
            </w:pPr>
            <w:r>
              <w:t>8768.00</w:t>
            </w:r>
          </w:p>
        </w:tc>
        <w:tc>
          <w:tcPr>
            <w:tcW w:w="1095" w:type="dxa"/>
            <w:vAlign w:val="center"/>
          </w:tcPr>
          <w:p>
            <w:pPr>
              <w:pStyle w:val="13"/>
            </w:pPr>
          </w:p>
        </w:tc>
        <w:tc>
          <w:tcPr>
            <w:tcW w:w="1095" w:type="dxa"/>
            <w:vAlign w:val="center"/>
          </w:tcPr>
          <w:p>
            <w:pPr>
              <w:pStyle w:val="13"/>
            </w:pPr>
            <w:r>
              <w:t>8768.00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5</w:t>
            </w:r>
          </w:p>
        </w:tc>
        <w:tc>
          <w:tcPr>
            <w:tcW w:w="1095" w:type="dxa"/>
            <w:vAlign w:val="center"/>
          </w:tcPr>
          <w:p>
            <w:pPr>
              <w:pStyle w:val="12"/>
            </w:pPr>
            <w:r>
              <w:t>21013</w:t>
            </w:r>
          </w:p>
        </w:tc>
        <w:tc>
          <w:tcPr>
            <w:tcW w:w="1095" w:type="dxa"/>
            <w:vAlign w:val="center"/>
          </w:tcPr>
          <w:p>
            <w:pPr>
              <w:pStyle w:val="12"/>
            </w:pPr>
            <w:r>
              <w:t>医疗救助</w:t>
            </w:r>
          </w:p>
        </w:tc>
        <w:tc>
          <w:tcPr>
            <w:tcW w:w="1095" w:type="dxa"/>
            <w:vAlign w:val="center"/>
          </w:tcPr>
          <w:p>
            <w:pPr>
              <w:pStyle w:val="13"/>
            </w:pPr>
            <w:r>
              <w:t>1112.00</w:t>
            </w:r>
          </w:p>
        </w:tc>
        <w:tc>
          <w:tcPr>
            <w:tcW w:w="1095" w:type="dxa"/>
            <w:vAlign w:val="center"/>
          </w:tcPr>
          <w:p>
            <w:pPr>
              <w:pStyle w:val="13"/>
            </w:pPr>
          </w:p>
        </w:tc>
        <w:tc>
          <w:tcPr>
            <w:tcW w:w="1095" w:type="dxa"/>
            <w:vAlign w:val="center"/>
          </w:tcPr>
          <w:p>
            <w:pPr>
              <w:pStyle w:val="13"/>
            </w:pPr>
            <w:r>
              <w:t>1112.00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6</w:t>
            </w:r>
          </w:p>
        </w:tc>
        <w:tc>
          <w:tcPr>
            <w:tcW w:w="1095" w:type="dxa"/>
            <w:vAlign w:val="center"/>
          </w:tcPr>
          <w:p>
            <w:pPr>
              <w:pStyle w:val="12"/>
            </w:pPr>
            <w:r>
              <w:t>2101301</w:t>
            </w:r>
          </w:p>
        </w:tc>
        <w:tc>
          <w:tcPr>
            <w:tcW w:w="1095" w:type="dxa"/>
            <w:vAlign w:val="center"/>
          </w:tcPr>
          <w:p>
            <w:pPr>
              <w:pStyle w:val="12"/>
            </w:pPr>
            <w:r>
              <w:t>城乡医疗救助</w:t>
            </w:r>
          </w:p>
        </w:tc>
        <w:tc>
          <w:tcPr>
            <w:tcW w:w="1095" w:type="dxa"/>
            <w:vAlign w:val="center"/>
          </w:tcPr>
          <w:p>
            <w:pPr>
              <w:pStyle w:val="13"/>
            </w:pPr>
            <w:r>
              <w:t>1112.00</w:t>
            </w:r>
          </w:p>
        </w:tc>
        <w:tc>
          <w:tcPr>
            <w:tcW w:w="1095" w:type="dxa"/>
            <w:vAlign w:val="center"/>
          </w:tcPr>
          <w:p>
            <w:pPr>
              <w:pStyle w:val="13"/>
            </w:pPr>
          </w:p>
        </w:tc>
        <w:tc>
          <w:tcPr>
            <w:tcW w:w="1095" w:type="dxa"/>
            <w:vAlign w:val="center"/>
          </w:tcPr>
          <w:p>
            <w:pPr>
              <w:pStyle w:val="13"/>
            </w:pPr>
            <w:r>
              <w:t>1112.00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7</w:t>
            </w:r>
          </w:p>
        </w:tc>
        <w:tc>
          <w:tcPr>
            <w:tcW w:w="1095" w:type="dxa"/>
            <w:vAlign w:val="center"/>
          </w:tcPr>
          <w:p>
            <w:pPr>
              <w:pStyle w:val="12"/>
            </w:pPr>
            <w:r>
              <w:t>21015</w:t>
            </w:r>
          </w:p>
        </w:tc>
        <w:tc>
          <w:tcPr>
            <w:tcW w:w="1095" w:type="dxa"/>
            <w:vAlign w:val="center"/>
          </w:tcPr>
          <w:p>
            <w:pPr>
              <w:pStyle w:val="12"/>
            </w:pPr>
            <w:r>
              <w:t>医疗保障管理事务</w:t>
            </w:r>
          </w:p>
        </w:tc>
        <w:tc>
          <w:tcPr>
            <w:tcW w:w="1095" w:type="dxa"/>
            <w:vAlign w:val="center"/>
          </w:tcPr>
          <w:p>
            <w:pPr>
              <w:pStyle w:val="13"/>
            </w:pPr>
            <w:r>
              <w:t>1657.98</w:t>
            </w:r>
          </w:p>
        </w:tc>
        <w:tc>
          <w:tcPr>
            <w:tcW w:w="1095" w:type="dxa"/>
            <w:vAlign w:val="center"/>
          </w:tcPr>
          <w:p>
            <w:pPr>
              <w:pStyle w:val="13"/>
            </w:pPr>
            <w:r>
              <w:t>704.98</w:t>
            </w:r>
          </w:p>
        </w:tc>
        <w:tc>
          <w:tcPr>
            <w:tcW w:w="1095" w:type="dxa"/>
            <w:vAlign w:val="center"/>
          </w:tcPr>
          <w:p>
            <w:pPr>
              <w:pStyle w:val="13"/>
            </w:pPr>
            <w:r>
              <w:t>953.00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8</w:t>
            </w:r>
          </w:p>
        </w:tc>
        <w:tc>
          <w:tcPr>
            <w:tcW w:w="1095" w:type="dxa"/>
            <w:vAlign w:val="center"/>
          </w:tcPr>
          <w:p>
            <w:pPr>
              <w:pStyle w:val="12"/>
            </w:pPr>
            <w:r>
              <w:t>2101501</w:t>
            </w:r>
          </w:p>
        </w:tc>
        <w:tc>
          <w:tcPr>
            <w:tcW w:w="1095" w:type="dxa"/>
            <w:vAlign w:val="center"/>
          </w:tcPr>
          <w:p>
            <w:pPr>
              <w:pStyle w:val="12"/>
            </w:pPr>
            <w:r>
              <w:t>行政运行</w:t>
            </w:r>
          </w:p>
        </w:tc>
        <w:tc>
          <w:tcPr>
            <w:tcW w:w="1095" w:type="dxa"/>
            <w:vAlign w:val="center"/>
          </w:tcPr>
          <w:p>
            <w:pPr>
              <w:pStyle w:val="13"/>
            </w:pPr>
            <w:r>
              <w:t>704.98</w:t>
            </w:r>
          </w:p>
        </w:tc>
        <w:tc>
          <w:tcPr>
            <w:tcW w:w="1095" w:type="dxa"/>
            <w:vAlign w:val="center"/>
          </w:tcPr>
          <w:p>
            <w:pPr>
              <w:pStyle w:val="13"/>
            </w:pPr>
            <w:r>
              <w:t>704.98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9</w:t>
            </w:r>
          </w:p>
        </w:tc>
        <w:tc>
          <w:tcPr>
            <w:tcW w:w="1095" w:type="dxa"/>
            <w:vAlign w:val="center"/>
          </w:tcPr>
          <w:p>
            <w:pPr>
              <w:pStyle w:val="12"/>
            </w:pPr>
            <w:r>
              <w:t>2101502</w:t>
            </w:r>
          </w:p>
        </w:tc>
        <w:tc>
          <w:tcPr>
            <w:tcW w:w="1095" w:type="dxa"/>
            <w:vAlign w:val="center"/>
          </w:tcPr>
          <w:p>
            <w:pPr>
              <w:pStyle w:val="12"/>
            </w:pPr>
            <w:r>
              <w:t>一般行政管理事务</w:t>
            </w:r>
          </w:p>
        </w:tc>
        <w:tc>
          <w:tcPr>
            <w:tcW w:w="1095" w:type="dxa"/>
            <w:vAlign w:val="center"/>
          </w:tcPr>
          <w:p>
            <w:pPr>
              <w:pStyle w:val="13"/>
            </w:pPr>
            <w:r>
              <w:t>32.00</w:t>
            </w:r>
          </w:p>
        </w:tc>
        <w:tc>
          <w:tcPr>
            <w:tcW w:w="1095" w:type="dxa"/>
            <w:vAlign w:val="center"/>
          </w:tcPr>
          <w:p>
            <w:pPr>
              <w:pStyle w:val="13"/>
            </w:pPr>
          </w:p>
        </w:tc>
        <w:tc>
          <w:tcPr>
            <w:tcW w:w="1095" w:type="dxa"/>
            <w:vAlign w:val="center"/>
          </w:tcPr>
          <w:p>
            <w:pPr>
              <w:pStyle w:val="13"/>
            </w:pPr>
            <w:r>
              <w:t>32.00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10</w:t>
            </w:r>
          </w:p>
        </w:tc>
        <w:tc>
          <w:tcPr>
            <w:tcW w:w="1095" w:type="dxa"/>
            <w:vAlign w:val="center"/>
          </w:tcPr>
          <w:p>
            <w:pPr>
              <w:pStyle w:val="12"/>
            </w:pPr>
            <w:r>
              <w:t>2101506</w:t>
            </w:r>
          </w:p>
        </w:tc>
        <w:tc>
          <w:tcPr>
            <w:tcW w:w="1095" w:type="dxa"/>
            <w:vAlign w:val="center"/>
          </w:tcPr>
          <w:p>
            <w:pPr>
              <w:pStyle w:val="12"/>
            </w:pPr>
            <w:r>
              <w:t>医疗保障经办事务</w:t>
            </w:r>
          </w:p>
        </w:tc>
        <w:tc>
          <w:tcPr>
            <w:tcW w:w="1095" w:type="dxa"/>
            <w:vAlign w:val="center"/>
          </w:tcPr>
          <w:p>
            <w:pPr>
              <w:pStyle w:val="13"/>
            </w:pPr>
            <w:r>
              <w:t>18.00</w:t>
            </w:r>
          </w:p>
        </w:tc>
        <w:tc>
          <w:tcPr>
            <w:tcW w:w="1095" w:type="dxa"/>
            <w:vAlign w:val="center"/>
          </w:tcPr>
          <w:p>
            <w:pPr>
              <w:pStyle w:val="13"/>
            </w:pPr>
          </w:p>
        </w:tc>
        <w:tc>
          <w:tcPr>
            <w:tcW w:w="1095" w:type="dxa"/>
            <w:vAlign w:val="center"/>
          </w:tcPr>
          <w:p>
            <w:pPr>
              <w:pStyle w:val="13"/>
            </w:pPr>
            <w:r>
              <w:t>18.00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11</w:t>
            </w:r>
          </w:p>
        </w:tc>
        <w:tc>
          <w:tcPr>
            <w:tcW w:w="1095" w:type="dxa"/>
            <w:vAlign w:val="center"/>
          </w:tcPr>
          <w:p>
            <w:pPr>
              <w:pStyle w:val="12"/>
            </w:pPr>
            <w:r>
              <w:t>2101550</w:t>
            </w:r>
          </w:p>
        </w:tc>
        <w:tc>
          <w:tcPr>
            <w:tcW w:w="1095" w:type="dxa"/>
            <w:vAlign w:val="center"/>
          </w:tcPr>
          <w:p>
            <w:pPr>
              <w:pStyle w:val="12"/>
            </w:pPr>
            <w:r>
              <w:t>事业运行</w:t>
            </w: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12</w:t>
            </w:r>
          </w:p>
        </w:tc>
        <w:tc>
          <w:tcPr>
            <w:tcW w:w="1095" w:type="dxa"/>
            <w:vAlign w:val="center"/>
          </w:tcPr>
          <w:p>
            <w:pPr>
              <w:pStyle w:val="12"/>
            </w:pPr>
            <w:r>
              <w:t>2101599</w:t>
            </w:r>
          </w:p>
        </w:tc>
        <w:tc>
          <w:tcPr>
            <w:tcW w:w="1095" w:type="dxa"/>
            <w:vAlign w:val="center"/>
          </w:tcPr>
          <w:p>
            <w:pPr>
              <w:pStyle w:val="12"/>
            </w:pPr>
            <w:r>
              <w:t>其他医疗保障管理事务支出</w:t>
            </w:r>
          </w:p>
        </w:tc>
        <w:tc>
          <w:tcPr>
            <w:tcW w:w="1095" w:type="dxa"/>
            <w:vAlign w:val="center"/>
          </w:tcPr>
          <w:p>
            <w:pPr>
              <w:pStyle w:val="13"/>
            </w:pPr>
            <w:r>
              <w:t>900.00</w:t>
            </w:r>
          </w:p>
        </w:tc>
        <w:tc>
          <w:tcPr>
            <w:tcW w:w="1095" w:type="dxa"/>
            <w:vAlign w:val="center"/>
          </w:tcPr>
          <w:p>
            <w:pPr>
              <w:pStyle w:val="13"/>
            </w:pPr>
          </w:p>
        </w:tc>
        <w:tc>
          <w:tcPr>
            <w:tcW w:w="1095" w:type="dxa"/>
            <w:vAlign w:val="center"/>
          </w:tcPr>
          <w:p>
            <w:pPr>
              <w:pStyle w:val="13"/>
            </w:pPr>
            <w:r>
              <w:t>900.00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20193"/>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7"/>
            </w:pPr>
            <w:r>
              <w:t>435石家庄市藁城区医疗保障局</w:t>
            </w:r>
          </w:p>
        </w:tc>
        <w:tc>
          <w:tcPr>
            <w:tcW w:w="1232" w:type="dxa"/>
            <w:tcBorders>
              <w:top w:val="single" w:color="FFFFFF" w:sz="6" w:space="0"/>
              <w:left w:val="single" w:color="FFFFFF" w:sz="6" w:space="0"/>
              <w:right w:val="single" w:color="FFFFFF" w:sz="6" w:space="0"/>
            </w:tcBorders>
            <w:vAlign w:val="center"/>
          </w:tcPr>
          <w:p>
            <w:pPr>
              <w:pStyle w:val="8"/>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w:t>
            </w:r>
          </w:p>
        </w:tc>
        <w:tc>
          <w:tcPr>
            <w:tcW w:w="1232" w:type="dxa"/>
            <w:vAlign w:val="center"/>
          </w:tcPr>
          <w:p>
            <w:pPr>
              <w:pStyle w:val="12"/>
            </w:pPr>
            <w:r>
              <w:t>一、一般公共预算拨款</w:t>
            </w:r>
          </w:p>
        </w:tc>
        <w:tc>
          <w:tcPr>
            <w:tcW w:w="1232" w:type="dxa"/>
            <w:vAlign w:val="center"/>
          </w:tcPr>
          <w:p>
            <w:pPr>
              <w:pStyle w:val="13"/>
            </w:pPr>
            <w:r>
              <w:t>11537.98</w:t>
            </w:r>
          </w:p>
        </w:tc>
        <w:tc>
          <w:tcPr>
            <w:tcW w:w="1232" w:type="dxa"/>
            <w:vAlign w:val="center"/>
          </w:tcPr>
          <w:p>
            <w:pPr>
              <w:pStyle w:val="12"/>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十、卫生健康支出</w:t>
            </w:r>
          </w:p>
        </w:tc>
        <w:tc>
          <w:tcPr>
            <w:tcW w:w="1232" w:type="dxa"/>
            <w:vAlign w:val="center"/>
          </w:tcPr>
          <w:p>
            <w:pPr>
              <w:pStyle w:val="13"/>
            </w:pPr>
            <w:r>
              <w:t>11537.98</w:t>
            </w:r>
          </w:p>
        </w:tc>
        <w:tc>
          <w:tcPr>
            <w:tcW w:w="1232" w:type="dxa"/>
            <w:vAlign w:val="center"/>
          </w:tcPr>
          <w:p>
            <w:pPr>
              <w:pStyle w:val="13"/>
            </w:pPr>
            <w:r>
              <w:t>11537.98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32</w:t>
            </w:r>
          </w:p>
        </w:tc>
        <w:tc>
          <w:tcPr>
            <w:tcW w:w="1232" w:type="dxa"/>
            <w:vAlign w:val="center"/>
          </w:tcPr>
          <w:p>
            <w:pPr>
              <w:pStyle w:val="14"/>
            </w:pPr>
            <w:r>
              <w:t>本年收入合计</w:t>
            </w:r>
          </w:p>
        </w:tc>
        <w:tc>
          <w:tcPr>
            <w:tcW w:w="1232" w:type="dxa"/>
            <w:vAlign w:val="center"/>
          </w:tcPr>
          <w:p>
            <w:pPr>
              <w:pStyle w:val="15"/>
            </w:pPr>
            <w:r>
              <w:t>11537.98</w:t>
            </w:r>
          </w:p>
        </w:tc>
        <w:tc>
          <w:tcPr>
            <w:tcW w:w="1232" w:type="dxa"/>
            <w:vAlign w:val="center"/>
          </w:tcPr>
          <w:p>
            <w:pPr>
              <w:pStyle w:val="14"/>
            </w:pPr>
            <w:r>
              <w:t>本年支出合计</w:t>
            </w:r>
          </w:p>
        </w:tc>
        <w:tc>
          <w:tcPr>
            <w:tcW w:w="1232" w:type="dxa"/>
            <w:vAlign w:val="center"/>
          </w:tcPr>
          <w:p>
            <w:pPr>
              <w:pStyle w:val="15"/>
            </w:pPr>
            <w:r>
              <w:t>11537.98</w:t>
            </w:r>
          </w:p>
        </w:tc>
        <w:tc>
          <w:tcPr>
            <w:tcW w:w="1232" w:type="dxa"/>
            <w:vAlign w:val="center"/>
          </w:tcPr>
          <w:p>
            <w:pPr>
              <w:pStyle w:val="15"/>
            </w:pPr>
            <w:r>
              <w:t>11537.98</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33</w:t>
            </w:r>
          </w:p>
        </w:tc>
        <w:tc>
          <w:tcPr>
            <w:tcW w:w="1232" w:type="dxa"/>
            <w:vAlign w:val="center"/>
          </w:tcPr>
          <w:p>
            <w:pPr>
              <w:pStyle w:val="12"/>
            </w:pPr>
            <w:r>
              <w:t>年初财政拨款结转和结余</w:t>
            </w:r>
          </w:p>
        </w:tc>
        <w:tc>
          <w:tcPr>
            <w:tcW w:w="1232" w:type="dxa"/>
            <w:vAlign w:val="center"/>
          </w:tcPr>
          <w:p>
            <w:pPr>
              <w:pStyle w:val="13"/>
            </w:pPr>
          </w:p>
        </w:tc>
        <w:tc>
          <w:tcPr>
            <w:tcW w:w="1232" w:type="dxa"/>
            <w:vAlign w:val="center"/>
          </w:tcPr>
          <w:p>
            <w:pPr>
              <w:pStyle w:val="12"/>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34</w:t>
            </w:r>
          </w:p>
        </w:tc>
        <w:tc>
          <w:tcPr>
            <w:tcW w:w="1232" w:type="dxa"/>
            <w:vAlign w:val="center"/>
          </w:tcPr>
          <w:p>
            <w:pPr>
              <w:pStyle w:val="12"/>
            </w:pPr>
            <w:r>
              <w:t>一、一般公共预算拨款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35</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36</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37</w:t>
            </w:r>
          </w:p>
        </w:tc>
        <w:tc>
          <w:tcPr>
            <w:tcW w:w="1232" w:type="dxa"/>
            <w:vAlign w:val="center"/>
          </w:tcPr>
          <w:p>
            <w:pPr>
              <w:pStyle w:val="14"/>
            </w:pPr>
            <w:r>
              <w:t>收入总计</w:t>
            </w:r>
          </w:p>
        </w:tc>
        <w:tc>
          <w:tcPr>
            <w:tcW w:w="1232" w:type="dxa"/>
            <w:vAlign w:val="center"/>
          </w:tcPr>
          <w:p>
            <w:pPr>
              <w:pStyle w:val="15"/>
            </w:pPr>
            <w:r>
              <w:t>11537.98</w:t>
            </w:r>
          </w:p>
        </w:tc>
        <w:tc>
          <w:tcPr>
            <w:tcW w:w="1232" w:type="dxa"/>
            <w:vAlign w:val="center"/>
          </w:tcPr>
          <w:p>
            <w:pPr>
              <w:pStyle w:val="14"/>
            </w:pPr>
            <w:r>
              <w:t>支出总计</w:t>
            </w:r>
          </w:p>
        </w:tc>
        <w:tc>
          <w:tcPr>
            <w:tcW w:w="1232" w:type="dxa"/>
            <w:vAlign w:val="center"/>
          </w:tcPr>
          <w:p>
            <w:pPr>
              <w:pStyle w:val="15"/>
            </w:pPr>
            <w:r>
              <w:t>11537.98</w:t>
            </w:r>
          </w:p>
        </w:tc>
        <w:tc>
          <w:tcPr>
            <w:tcW w:w="1232" w:type="dxa"/>
            <w:vAlign w:val="center"/>
          </w:tcPr>
          <w:p>
            <w:pPr>
              <w:pStyle w:val="15"/>
            </w:pPr>
            <w:r>
              <w:t>11537.98</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1927"/>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435石家庄市藁城区医疗保障局</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11537.98</w:t>
            </w:r>
          </w:p>
        </w:tc>
        <w:tc>
          <w:tcPr>
            <w:tcW w:w="1643" w:type="dxa"/>
            <w:vAlign w:val="center"/>
          </w:tcPr>
          <w:p>
            <w:pPr>
              <w:pStyle w:val="15"/>
            </w:pPr>
            <w:r>
              <w:t>704.98</w:t>
            </w:r>
          </w:p>
        </w:tc>
        <w:tc>
          <w:tcPr>
            <w:tcW w:w="1643" w:type="dxa"/>
            <w:vAlign w:val="center"/>
          </w:tcPr>
          <w:p>
            <w:pPr>
              <w:pStyle w:val="15"/>
            </w:pPr>
            <w:r>
              <w:t>10833.00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3"/>
            </w:pPr>
            <w:r>
              <w:t>11537.98</w:t>
            </w:r>
          </w:p>
        </w:tc>
        <w:tc>
          <w:tcPr>
            <w:tcW w:w="1643" w:type="dxa"/>
            <w:vAlign w:val="center"/>
          </w:tcPr>
          <w:p>
            <w:pPr>
              <w:pStyle w:val="13"/>
            </w:pPr>
            <w:r>
              <w:t>704.98</w:t>
            </w:r>
          </w:p>
        </w:tc>
        <w:tc>
          <w:tcPr>
            <w:tcW w:w="1643" w:type="dxa"/>
            <w:vAlign w:val="center"/>
          </w:tcPr>
          <w:p>
            <w:pPr>
              <w:pStyle w:val="13"/>
            </w:pPr>
            <w:r>
              <w:t>10833.00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21012</w:t>
            </w:r>
          </w:p>
        </w:tc>
        <w:tc>
          <w:tcPr>
            <w:tcW w:w="1643" w:type="dxa"/>
            <w:vAlign w:val="center"/>
          </w:tcPr>
          <w:p>
            <w:pPr>
              <w:pStyle w:val="12"/>
            </w:pPr>
            <w:r>
              <w:t>财政对基本医疗保险基金的补助</w:t>
            </w:r>
          </w:p>
        </w:tc>
        <w:tc>
          <w:tcPr>
            <w:tcW w:w="1643" w:type="dxa"/>
            <w:vAlign w:val="center"/>
          </w:tcPr>
          <w:p>
            <w:pPr>
              <w:pStyle w:val="13"/>
            </w:pPr>
            <w:r>
              <w:t>8768.00</w:t>
            </w:r>
          </w:p>
        </w:tc>
        <w:tc>
          <w:tcPr>
            <w:tcW w:w="1643" w:type="dxa"/>
            <w:vAlign w:val="center"/>
          </w:tcPr>
          <w:p>
            <w:pPr>
              <w:pStyle w:val="13"/>
            </w:pPr>
          </w:p>
        </w:tc>
        <w:tc>
          <w:tcPr>
            <w:tcW w:w="1643" w:type="dxa"/>
            <w:vAlign w:val="center"/>
          </w:tcPr>
          <w:p>
            <w:pPr>
              <w:pStyle w:val="13"/>
            </w:pPr>
            <w:r>
              <w:t>8768.00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2101202</w:t>
            </w:r>
          </w:p>
        </w:tc>
        <w:tc>
          <w:tcPr>
            <w:tcW w:w="1643" w:type="dxa"/>
            <w:vAlign w:val="center"/>
          </w:tcPr>
          <w:p>
            <w:pPr>
              <w:pStyle w:val="12"/>
            </w:pPr>
            <w:r>
              <w:t>财政对城乡居民基本医疗保险基金的补助</w:t>
            </w:r>
          </w:p>
        </w:tc>
        <w:tc>
          <w:tcPr>
            <w:tcW w:w="1643" w:type="dxa"/>
            <w:vAlign w:val="center"/>
          </w:tcPr>
          <w:p>
            <w:pPr>
              <w:pStyle w:val="13"/>
            </w:pPr>
            <w:r>
              <w:t>8768.00</w:t>
            </w:r>
          </w:p>
        </w:tc>
        <w:tc>
          <w:tcPr>
            <w:tcW w:w="1643" w:type="dxa"/>
            <w:vAlign w:val="center"/>
          </w:tcPr>
          <w:p>
            <w:pPr>
              <w:pStyle w:val="13"/>
            </w:pPr>
          </w:p>
        </w:tc>
        <w:tc>
          <w:tcPr>
            <w:tcW w:w="1643" w:type="dxa"/>
            <w:vAlign w:val="center"/>
          </w:tcPr>
          <w:p>
            <w:pPr>
              <w:pStyle w:val="13"/>
            </w:pPr>
            <w:r>
              <w:t>8768.00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21013</w:t>
            </w:r>
          </w:p>
        </w:tc>
        <w:tc>
          <w:tcPr>
            <w:tcW w:w="1643" w:type="dxa"/>
            <w:vAlign w:val="center"/>
          </w:tcPr>
          <w:p>
            <w:pPr>
              <w:pStyle w:val="12"/>
            </w:pPr>
            <w:r>
              <w:t>医疗救助</w:t>
            </w:r>
          </w:p>
        </w:tc>
        <w:tc>
          <w:tcPr>
            <w:tcW w:w="1643" w:type="dxa"/>
            <w:vAlign w:val="center"/>
          </w:tcPr>
          <w:p>
            <w:pPr>
              <w:pStyle w:val="13"/>
            </w:pPr>
            <w:r>
              <w:t>1112.00</w:t>
            </w:r>
          </w:p>
        </w:tc>
        <w:tc>
          <w:tcPr>
            <w:tcW w:w="1643" w:type="dxa"/>
            <w:vAlign w:val="center"/>
          </w:tcPr>
          <w:p>
            <w:pPr>
              <w:pStyle w:val="13"/>
            </w:pPr>
          </w:p>
        </w:tc>
        <w:tc>
          <w:tcPr>
            <w:tcW w:w="1643" w:type="dxa"/>
            <w:vAlign w:val="center"/>
          </w:tcPr>
          <w:p>
            <w:pPr>
              <w:pStyle w:val="13"/>
            </w:pPr>
            <w:r>
              <w:t>1112.00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2101301</w:t>
            </w:r>
          </w:p>
        </w:tc>
        <w:tc>
          <w:tcPr>
            <w:tcW w:w="1643" w:type="dxa"/>
            <w:vAlign w:val="center"/>
          </w:tcPr>
          <w:p>
            <w:pPr>
              <w:pStyle w:val="12"/>
            </w:pPr>
            <w:r>
              <w:t>城乡医疗救助</w:t>
            </w:r>
          </w:p>
        </w:tc>
        <w:tc>
          <w:tcPr>
            <w:tcW w:w="1643" w:type="dxa"/>
            <w:vAlign w:val="center"/>
          </w:tcPr>
          <w:p>
            <w:pPr>
              <w:pStyle w:val="13"/>
            </w:pPr>
            <w:r>
              <w:t>1112.00</w:t>
            </w:r>
          </w:p>
        </w:tc>
        <w:tc>
          <w:tcPr>
            <w:tcW w:w="1643" w:type="dxa"/>
            <w:vAlign w:val="center"/>
          </w:tcPr>
          <w:p>
            <w:pPr>
              <w:pStyle w:val="13"/>
            </w:pPr>
          </w:p>
        </w:tc>
        <w:tc>
          <w:tcPr>
            <w:tcW w:w="1643" w:type="dxa"/>
            <w:vAlign w:val="center"/>
          </w:tcPr>
          <w:p>
            <w:pPr>
              <w:pStyle w:val="13"/>
            </w:pPr>
            <w:r>
              <w:t>1112.00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21015</w:t>
            </w:r>
          </w:p>
        </w:tc>
        <w:tc>
          <w:tcPr>
            <w:tcW w:w="1643" w:type="dxa"/>
            <w:vAlign w:val="center"/>
          </w:tcPr>
          <w:p>
            <w:pPr>
              <w:pStyle w:val="12"/>
            </w:pPr>
            <w:r>
              <w:t>医疗保障管理事务</w:t>
            </w:r>
          </w:p>
        </w:tc>
        <w:tc>
          <w:tcPr>
            <w:tcW w:w="1643" w:type="dxa"/>
            <w:vAlign w:val="center"/>
          </w:tcPr>
          <w:p>
            <w:pPr>
              <w:pStyle w:val="13"/>
            </w:pPr>
            <w:r>
              <w:t>1657.98</w:t>
            </w:r>
          </w:p>
        </w:tc>
        <w:tc>
          <w:tcPr>
            <w:tcW w:w="1643" w:type="dxa"/>
            <w:vAlign w:val="center"/>
          </w:tcPr>
          <w:p>
            <w:pPr>
              <w:pStyle w:val="13"/>
            </w:pPr>
            <w:r>
              <w:t>704.98</w:t>
            </w:r>
          </w:p>
        </w:tc>
        <w:tc>
          <w:tcPr>
            <w:tcW w:w="1643" w:type="dxa"/>
            <w:vAlign w:val="center"/>
          </w:tcPr>
          <w:p>
            <w:pPr>
              <w:pStyle w:val="13"/>
            </w:pPr>
            <w:r>
              <w:t>953.00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2101501</w:t>
            </w:r>
          </w:p>
        </w:tc>
        <w:tc>
          <w:tcPr>
            <w:tcW w:w="1643" w:type="dxa"/>
            <w:vAlign w:val="center"/>
          </w:tcPr>
          <w:p>
            <w:pPr>
              <w:pStyle w:val="12"/>
            </w:pPr>
            <w:r>
              <w:t>行政运行</w:t>
            </w:r>
          </w:p>
        </w:tc>
        <w:tc>
          <w:tcPr>
            <w:tcW w:w="1643" w:type="dxa"/>
            <w:vAlign w:val="center"/>
          </w:tcPr>
          <w:p>
            <w:pPr>
              <w:pStyle w:val="13"/>
            </w:pPr>
            <w:r>
              <w:t>704.98</w:t>
            </w:r>
          </w:p>
        </w:tc>
        <w:tc>
          <w:tcPr>
            <w:tcW w:w="1643" w:type="dxa"/>
            <w:vAlign w:val="center"/>
          </w:tcPr>
          <w:p>
            <w:pPr>
              <w:pStyle w:val="13"/>
            </w:pPr>
            <w:r>
              <w:t>704.98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2101502</w:t>
            </w:r>
          </w:p>
        </w:tc>
        <w:tc>
          <w:tcPr>
            <w:tcW w:w="1643" w:type="dxa"/>
            <w:vAlign w:val="center"/>
          </w:tcPr>
          <w:p>
            <w:pPr>
              <w:pStyle w:val="12"/>
            </w:pPr>
            <w:r>
              <w:t>一般行政管理事务</w:t>
            </w:r>
          </w:p>
        </w:tc>
        <w:tc>
          <w:tcPr>
            <w:tcW w:w="1643" w:type="dxa"/>
            <w:vAlign w:val="center"/>
          </w:tcPr>
          <w:p>
            <w:pPr>
              <w:pStyle w:val="13"/>
            </w:pPr>
            <w:r>
              <w:t>32.00</w:t>
            </w:r>
          </w:p>
        </w:tc>
        <w:tc>
          <w:tcPr>
            <w:tcW w:w="1643" w:type="dxa"/>
            <w:vAlign w:val="center"/>
          </w:tcPr>
          <w:p>
            <w:pPr>
              <w:pStyle w:val="13"/>
            </w:pPr>
          </w:p>
        </w:tc>
        <w:tc>
          <w:tcPr>
            <w:tcW w:w="1643" w:type="dxa"/>
            <w:vAlign w:val="center"/>
          </w:tcPr>
          <w:p>
            <w:pPr>
              <w:pStyle w:val="13"/>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2101506</w:t>
            </w:r>
          </w:p>
        </w:tc>
        <w:tc>
          <w:tcPr>
            <w:tcW w:w="1643" w:type="dxa"/>
            <w:vAlign w:val="center"/>
          </w:tcPr>
          <w:p>
            <w:pPr>
              <w:pStyle w:val="12"/>
            </w:pPr>
            <w:r>
              <w:t>医疗保障经办事务</w:t>
            </w:r>
          </w:p>
        </w:tc>
        <w:tc>
          <w:tcPr>
            <w:tcW w:w="1643" w:type="dxa"/>
            <w:vAlign w:val="center"/>
          </w:tcPr>
          <w:p>
            <w:pPr>
              <w:pStyle w:val="13"/>
            </w:pPr>
            <w:r>
              <w:t>18.00</w:t>
            </w:r>
          </w:p>
        </w:tc>
        <w:tc>
          <w:tcPr>
            <w:tcW w:w="1643" w:type="dxa"/>
            <w:vAlign w:val="center"/>
          </w:tcPr>
          <w:p>
            <w:pPr>
              <w:pStyle w:val="13"/>
            </w:pPr>
          </w:p>
        </w:tc>
        <w:tc>
          <w:tcPr>
            <w:tcW w:w="1643"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2101550</w:t>
            </w:r>
          </w:p>
        </w:tc>
        <w:tc>
          <w:tcPr>
            <w:tcW w:w="1643" w:type="dxa"/>
            <w:vAlign w:val="center"/>
          </w:tcPr>
          <w:p>
            <w:pPr>
              <w:pStyle w:val="12"/>
            </w:pPr>
            <w:r>
              <w:t>事业运行</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2101599</w:t>
            </w:r>
          </w:p>
        </w:tc>
        <w:tc>
          <w:tcPr>
            <w:tcW w:w="1643" w:type="dxa"/>
            <w:vAlign w:val="center"/>
          </w:tcPr>
          <w:p>
            <w:pPr>
              <w:pStyle w:val="12"/>
            </w:pPr>
            <w:r>
              <w:t>其他医疗保障管理事务支出</w:t>
            </w:r>
          </w:p>
        </w:tc>
        <w:tc>
          <w:tcPr>
            <w:tcW w:w="1643" w:type="dxa"/>
            <w:vAlign w:val="center"/>
          </w:tcPr>
          <w:p>
            <w:pPr>
              <w:pStyle w:val="13"/>
            </w:pPr>
            <w:r>
              <w:t>900.00</w:t>
            </w:r>
          </w:p>
        </w:tc>
        <w:tc>
          <w:tcPr>
            <w:tcW w:w="1643" w:type="dxa"/>
            <w:vAlign w:val="center"/>
          </w:tcPr>
          <w:p>
            <w:pPr>
              <w:pStyle w:val="13"/>
            </w:pPr>
          </w:p>
        </w:tc>
        <w:tc>
          <w:tcPr>
            <w:tcW w:w="1643" w:type="dxa"/>
            <w:vAlign w:val="center"/>
          </w:tcPr>
          <w:p>
            <w:pPr>
              <w:pStyle w:val="13"/>
            </w:pPr>
            <w:r>
              <w:t>900.00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14063"/>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435石家庄市藁城区医疗保障局</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704.98</w:t>
            </w:r>
          </w:p>
        </w:tc>
        <w:tc>
          <w:tcPr>
            <w:tcW w:w="1643" w:type="dxa"/>
            <w:vAlign w:val="center"/>
          </w:tcPr>
          <w:p>
            <w:pPr>
              <w:pStyle w:val="15"/>
            </w:pPr>
            <w:r>
              <w:t>665.55</w:t>
            </w:r>
          </w:p>
        </w:tc>
        <w:tc>
          <w:tcPr>
            <w:tcW w:w="1643" w:type="dxa"/>
            <w:vAlign w:val="center"/>
          </w:tcPr>
          <w:p>
            <w:pPr>
              <w:pStyle w:val="15"/>
            </w:pPr>
            <w:r>
              <w:t>39.42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3"/>
            </w:pPr>
            <w:r>
              <w:t>652.24</w:t>
            </w:r>
          </w:p>
        </w:tc>
        <w:tc>
          <w:tcPr>
            <w:tcW w:w="1643" w:type="dxa"/>
            <w:vAlign w:val="center"/>
          </w:tcPr>
          <w:p>
            <w:pPr>
              <w:pStyle w:val="13"/>
            </w:pPr>
            <w:r>
              <w:t>652.24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3"/>
            </w:pPr>
            <w:r>
              <w:t>163.31</w:t>
            </w:r>
          </w:p>
        </w:tc>
        <w:tc>
          <w:tcPr>
            <w:tcW w:w="1643" w:type="dxa"/>
            <w:vAlign w:val="center"/>
          </w:tcPr>
          <w:p>
            <w:pPr>
              <w:pStyle w:val="13"/>
            </w:pPr>
            <w:r>
              <w:t>163.31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3"/>
            </w:pPr>
            <w:r>
              <w:t>106.75</w:t>
            </w:r>
          </w:p>
        </w:tc>
        <w:tc>
          <w:tcPr>
            <w:tcW w:w="1643" w:type="dxa"/>
            <w:vAlign w:val="center"/>
          </w:tcPr>
          <w:p>
            <w:pPr>
              <w:pStyle w:val="13"/>
            </w:pPr>
            <w:r>
              <w:t>106.75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3"/>
            </w:pPr>
            <w:r>
              <w:t>3.59</w:t>
            </w:r>
          </w:p>
        </w:tc>
        <w:tc>
          <w:tcPr>
            <w:tcW w:w="1643" w:type="dxa"/>
            <w:vAlign w:val="center"/>
          </w:tcPr>
          <w:p>
            <w:pPr>
              <w:pStyle w:val="13"/>
            </w:pPr>
            <w:r>
              <w:t>3.59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3"/>
            </w:pPr>
            <w:r>
              <w:t>175.49</w:t>
            </w:r>
          </w:p>
        </w:tc>
        <w:tc>
          <w:tcPr>
            <w:tcW w:w="1643" w:type="dxa"/>
            <w:vAlign w:val="center"/>
          </w:tcPr>
          <w:p>
            <w:pPr>
              <w:pStyle w:val="13"/>
            </w:pPr>
            <w:r>
              <w:t>175.49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3"/>
            </w:pPr>
            <w:r>
              <w:t>74.81</w:t>
            </w:r>
          </w:p>
        </w:tc>
        <w:tc>
          <w:tcPr>
            <w:tcW w:w="1643" w:type="dxa"/>
            <w:vAlign w:val="center"/>
          </w:tcPr>
          <w:p>
            <w:pPr>
              <w:pStyle w:val="13"/>
            </w:pPr>
            <w:r>
              <w:t>74.81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3"/>
            </w:pPr>
            <w:r>
              <w:t>25.72</w:t>
            </w:r>
          </w:p>
        </w:tc>
        <w:tc>
          <w:tcPr>
            <w:tcW w:w="1643" w:type="dxa"/>
            <w:vAlign w:val="center"/>
          </w:tcPr>
          <w:p>
            <w:pPr>
              <w:pStyle w:val="13"/>
            </w:pPr>
            <w:r>
              <w:t>25.72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3"/>
            </w:pPr>
            <w:r>
              <w:t>19.91</w:t>
            </w:r>
          </w:p>
        </w:tc>
        <w:tc>
          <w:tcPr>
            <w:tcW w:w="1643" w:type="dxa"/>
            <w:vAlign w:val="center"/>
          </w:tcPr>
          <w:p>
            <w:pPr>
              <w:pStyle w:val="13"/>
            </w:pPr>
            <w:r>
              <w:t>19.91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3"/>
            </w:pPr>
            <w:r>
              <w:t>26.55</w:t>
            </w:r>
          </w:p>
        </w:tc>
        <w:tc>
          <w:tcPr>
            <w:tcW w:w="1643" w:type="dxa"/>
            <w:vAlign w:val="center"/>
          </w:tcPr>
          <w:p>
            <w:pPr>
              <w:pStyle w:val="13"/>
            </w:pPr>
            <w:r>
              <w:t>26.55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3"/>
            </w:pPr>
            <w:r>
              <w:t>56.11</w:t>
            </w:r>
          </w:p>
        </w:tc>
        <w:tc>
          <w:tcPr>
            <w:tcW w:w="1643" w:type="dxa"/>
            <w:vAlign w:val="center"/>
          </w:tcPr>
          <w:p>
            <w:pPr>
              <w:pStyle w:val="13"/>
            </w:pPr>
            <w:r>
              <w:t>56.11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3"/>
            </w:pPr>
            <w:r>
              <w:t>37.42</w:t>
            </w:r>
          </w:p>
        </w:tc>
        <w:tc>
          <w:tcPr>
            <w:tcW w:w="1643" w:type="dxa"/>
            <w:vAlign w:val="center"/>
          </w:tcPr>
          <w:p>
            <w:pPr>
              <w:pStyle w:val="13"/>
            </w:pPr>
          </w:p>
        </w:tc>
        <w:tc>
          <w:tcPr>
            <w:tcW w:w="1643" w:type="dxa"/>
            <w:vAlign w:val="center"/>
          </w:tcPr>
          <w:p>
            <w:pPr>
              <w:pStyle w:val="13"/>
            </w:pPr>
            <w:r>
              <w:t>37.42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30205</w:t>
            </w:r>
          </w:p>
        </w:tc>
        <w:tc>
          <w:tcPr>
            <w:tcW w:w="1643" w:type="dxa"/>
            <w:vAlign w:val="center"/>
          </w:tcPr>
          <w:p>
            <w:pPr>
              <w:pStyle w:val="12"/>
            </w:pPr>
            <w:r>
              <w:t>水费</w:t>
            </w:r>
          </w:p>
        </w:tc>
        <w:tc>
          <w:tcPr>
            <w:tcW w:w="1643" w:type="dxa"/>
            <w:vAlign w:val="center"/>
          </w:tcPr>
          <w:p>
            <w:pPr>
              <w:pStyle w:val="13"/>
            </w:pPr>
            <w:r>
              <w:t>0.50</w:t>
            </w:r>
          </w:p>
        </w:tc>
        <w:tc>
          <w:tcPr>
            <w:tcW w:w="1643" w:type="dxa"/>
            <w:vAlign w:val="center"/>
          </w:tcPr>
          <w:p>
            <w:pPr>
              <w:pStyle w:val="13"/>
            </w:pPr>
          </w:p>
        </w:tc>
        <w:tc>
          <w:tcPr>
            <w:tcW w:w="1643"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30206</w:t>
            </w:r>
          </w:p>
        </w:tc>
        <w:tc>
          <w:tcPr>
            <w:tcW w:w="1643" w:type="dxa"/>
            <w:vAlign w:val="center"/>
          </w:tcPr>
          <w:p>
            <w:pPr>
              <w:pStyle w:val="12"/>
            </w:pPr>
            <w:r>
              <w:t>电费</w:t>
            </w:r>
          </w:p>
        </w:tc>
        <w:tc>
          <w:tcPr>
            <w:tcW w:w="1643" w:type="dxa"/>
            <w:vAlign w:val="center"/>
          </w:tcPr>
          <w:p>
            <w:pPr>
              <w:pStyle w:val="13"/>
            </w:pPr>
            <w:r>
              <w:t>3.60</w:t>
            </w:r>
          </w:p>
        </w:tc>
        <w:tc>
          <w:tcPr>
            <w:tcW w:w="1643" w:type="dxa"/>
            <w:vAlign w:val="center"/>
          </w:tcPr>
          <w:p>
            <w:pPr>
              <w:pStyle w:val="13"/>
            </w:pPr>
          </w:p>
        </w:tc>
        <w:tc>
          <w:tcPr>
            <w:tcW w:w="1643" w:type="dxa"/>
            <w:vAlign w:val="center"/>
          </w:tcPr>
          <w:p>
            <w:pPr>
              <w:pStyle w:val="13"/>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16</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3"/>
            </w:pPr>
            <w:r>
              <w:t>6.01</w:t>
            </w:r>
          </w:p>
        </w:tc>
        <w:tc>
          <w:tcPr>
            <w:tcW w:w="1643" w:type="dxa"/>
            <w:vAlign w:val="center"/>
          </w:tcPr>
          <w:p>
            <w:pPr>
              <w:pStyle w:val="13"/>
            </w:pPr>
          </w:p>
        </w:tc>
        <w:tc>
          <w:tcPr>
            <w:tcW w:w="1643" w:type="dxa"/>
            <w:vAlign w:val="center"/>
          </w:tcPr>
          <w:p>
            <w:pPr>
              <w:pStyle w:val="13"/>
            </w:pPr>
            <w:r>
              <w:t>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17</w:t>
            </w:r>
          </w:p>
        </w:tc>
        <w:tc>
          <w:tcPr>
            <w:tcW w:w="1643" w:type="dxa"/>
            <w:vAlign w:val="center"/>
          </w:tcPr>
          <w:p>
            <w:pPr>
              <w:pStyle w:val="12"/>
            </w:pPr>
            <w:r>
              <w:t>30211</w:t>
            </w:r>
          </w:p>
        </w:tc>
        <w:tc>
          <w:tcPr>
            <w:tcW w:w="1643" w:type="dxa"/>
            <w:vAlign w:val="center"/>
          </w:tcPr>
          <w:p>
            <w:pPr>
              <w:pStyle w:val="12"/>
            </w:pPr>
            <w:r>
              <w:t>差旅费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18</w:t>
            </w:r>
          </w:p>
        </w:tc>
        <w:tc>
          <w:tcPr>
            <w:tcW w:w="1643" w:type="dxa"/>
            <w:vAlign w:val="center"/>
          </w:tcPr>
          <w:p>
            <w:pPr>
              <w:pStyle w:val="12"/>
            </w:pPr>
            <w:r>
              <w:t>30213</w:t>
            </w:r>
          </w:p>
        </w:tc>
        <w:tc>
          <w:tcPr>
            <w:tcW w:w="1643" w:type="dxa"/>
            <w:vAlign w:val="center"/>
          </w:tcPr>
          <w:p>
            <w:pPr>
              <w:pStyle w:val="12"/>
            </w:pPr>
            <w:r>
              <w:t>维修(护)费</w:t>
            </w:r>
          </w:p>
        </w:tc>
        <w:tc>
          <w:tcPr>
            <w:tcW w:w="1643" w:type="dxa"/>
            <w:vAlign w:val="center"/>
          </w:tcPr>
          <w:p>
            <w:pPr>
              <w:pStyle w:val="13"/>
            </w:pPr>
            <w:r>
              <w:t>2.70</w:t>
            </w:r>
          </w:p>
        </w:tc>
        <w:tc>
          <w:tcPr>
            <w:tcW w:w="1643" w:type="dxa"/>
            <w:vAlign w:val="center"/>
          </w:tcPr>
          <w:p>
            <w:pPr>
              <w:pStyle w:val="13"/>
            </w:pPr>
          </w:p>
        </w:tc>
        <w:tc>
          <w:tcPr>
            <w:tcW w:w="1643"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19</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3"/>
            </w:pPr>
            <w:r>
              <w:t>4.48</w:t>
            </w:r>
          </w:p>
        </w:tc>
        <w:tc>
          <w:tcPr>
            <w:tcW w:w="1643" w:type="dxa"/>
            <w:vAlign w:val="center"/>
          </w:tcPr>
          <w:p>
            <w:pPr>
              <w:pStyle w:val="13"/>
            </w:pPr>
          </w:p>
        </w:tc>
        <w:tc>
          <w:tcPr>
            <w:tcW w:w="1643" w:type="dxa"/>
            <w:vAlign w:val="center"/>
          </w:tcPr>
          <w:p>
            <w:pPr>
              <w:pStyle w:val="13"/>
            </w:pPr>
            <w:r>
              <w:t>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20</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3"/>
            </w:pPr>
            <w:r>
              <w:t>4.08</w:t>
            </w:r>
          </w:p>
        </w:tc>
        <w:tc>
          <w:tcPr>
            <w:tcW w:w="1643" w:type="dxa"/>
            <w:vAlign w:val="center"/>
          </w:tcPr>
          <w:p>
            <w:pPr>
              <w:pStyle w:val="13"/>
            </w:pPr>
          </w:p>
        </w:tc>
        <w:tc>
          <w:tcPr>
            <w:tcW w:w="1643" w:type="dxa"/>
            <w:vAlign w:val="center"/>
          </w:tcPr>
          <w:p>
            <w:pPr>
              <w:pStyle w:val="13"/>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21</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22</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3"/>
            </w:pPr>
            <w:r>
              <w:t>7.08</w:t>
            </w:r>
          </w:p>
        </w:tc>
        <w:tc>
          <w:tcPr>
            <w:tcW w:w="1643" w:type="dxa"/>
            <w:vAlign w:val="center"/>
          </w:tcPr>
          <w:p>
            <w:pPr>
              <w:pStyle w:val="13"/>
            </w:pPr>
          </w:p>
        </w:tc>
        <w:tc>
          <w:tcPr>
            <w:tcW w:w="1643" w:type="dxa"/>
            <w:vAlign w:val="center"/>
          </w:tcPr>
          <w:p>
            <w:pPr>
              <w:pStyle w:val="13"/>
            </w:pPr>
            <w:r>
              <w:t>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23</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3"/>
            </w:pPr>
            <w:r>
              <w:t>0.77</w:t>
            </w:r>
          </w:p>
        </w:tc>
        <w:tc>
          <w:tcPr>
            <w:tcW w:w="1643" w:type="dxa"/>
            <w:vAlign w:val="center"/>
          </w:tcPr>
          <w:p>
            <w:pPr>
              <w:pStyle w:val="13"/>
            </w:pPr>
          </w:p>
        </w:tc>
        <w:tc>
          <w:tcPr>
            <w:tcW w:w="1643" w:type="dxa"/>
            <w:vAlign w:val="center"/>
          </w:tcPr>
          <w:p>
            <w:pPr>
              <w:pStyle w:val="13"/>
            </w:pPr>
            <w:r>
              <w:t>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24</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3"/>
            </w:pPr>
            <w:r>
              <w:t>13.31</w:t>
            </w:r>
          </w:p>
        </w:tc>
        <w:tc>
          <w:tcPr>
            <w:tcW w:w="1643" w:type="dxa"/>
            <w:vAlign w:val="center"/>
          </w:tcPr>
          <w:p>
            <w:pPr>
              <w:pStyle w:val="13"/>
            </w:pPr>
            <w:r>
              <w:t>13.31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25</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3"/>
            </w:pPr>
            <w:r>
              <w:t>13.17</w:t>
            </w:r>
          </w:p>
        </w:tc>
        <w:tc>
          <w:tcPr>
            <w:tcW w:w="1643" w:type="dxa"/>
            <w:vAlign w:val="center"/>
          </w:tcPr>
          <w:p>
            <w:pPr>
              <w:pStyle w:val="13"/>
            </w:pPr>
            <w:r>
              <w:t>13.17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26</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3"/>
            </w:pPr>
            <w:r>
              <w:t>0.14</w:t>
            </w:r>
          </w:p>
        </w:tc>
        <w:tc>
          <w:tcPr>
            <w:tcW w:w="1643" w:type="dxa"/>
            <w:vAlign w:val="center"/>
          </w:tcPr>
          <w:p>
            <w:pPr>
              <w:pStyle w:val="13"/>
            </w:pPr>
            <w:r>
              <w:t>0.14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27</w:t>
            </w:r>
          </w:p>
        </w:tc>
        <w:tc>
          <w:tcPr>
            <w:tcW w:w="1643" w:type="dxa"/>
            <w:vAlign w:val="center"/>
          </w:tcPr>
          <w:p>
            <w:pPr>
              <w:pStyle w:val="12"/>
            </w:pPr>
            <w:r>
              <w:t>310</w:t>
            </w:r>
          </w:p>
        </w:tc>
        <w:tc>
          <w:tcPr>
            <w:tcW w:w="1643" w:type="dxa"/>
            <w:vAlign w:val="center"/>
          </w:tcPr>
          <w:p>
            <w:pPr>
              <w:pStyle w:val="12"/>
            </w:pPr>
            <w:r>
              <w:t>资本性支出</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28</w:t>
            </w:r>
          </w:p>
        </w:tc>
        <w:tc>
          <w:tcPr>
            <w:tcW w:w="1643" w:type="dxa"/>
            <w:vAlign w:val="center"/>
          </w:tcPr>
          <w:p>
            <w:pPr>
              <w:pStyle w:val="12"/>
            </w:pPr>
            <w:r>
              <w:t>31002</w:t>
            </w:r>
          </w:p>
        </w:tc>
        <w:tc>
          <w:tcPr>
            <w:tcW w:w="1643" w:type="dxa"/>
            <w:vAlign w:val="center"/>
          </w:tcPr>
          <w:p>
            <w:pPr>
              <w:pStyle w:val="12"/>
            </w:pPr>
            <w:r>
              <w:t>办公设备购置</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23259"/>
      <w:r>
        <w:rPr>
          <w:rFonts w:ascii="方正小标宋_GBK" w:hAnsi="方正小标宋_GBK" w:eastAsia="方正小标宋_GBK" w:cs="方正小标宋_GBK"/>
          <w:color w:val="000000"/>
          <w:sz w:val="36"/>
        </w:rPr>
        <w:t>部门预算政府基金预算财政拨款支出表</w:t>
      </w:r>
      <w:bookmarkEnd w:id="6"/>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435石家庄市藁城区医疗保障局</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24095"/>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435石家庄市藁城区医疗保障局</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14058"/>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435石家庄市藁城区医疗保障局</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1</w:t>
            </w:r>
          </w:p>
        </w:tc>
        <w:tc>
          <w:tcPr>
            <w:tcW w:w="1643" w:type="dxa"/>
            <w:vAlign w:val="center"/>
          </w:tcPr>
          <w:p>
            <w:pPr>
              <w:pStyle w:val="14"/>
            </w:pPr>
            <w:r>
              <w:t>合计</w:t>
            </w:r>
          </w:p>
        </w:tc>
        <w:tc>
          <w:tcPr>
            <w:tcW w:w="1643" w:type="dxa"/>
            <w:vAlign w:val="center"/>
          </w:tcPr>
          <w:p>
            <w:pPr>
              <w:pStyle w:val="15"/>
              <w:rPr>
                <w:rFonts w:hint="default" w:eastAsia="方正书宋_GBK"/>
                <w:lang w:val="en-US" w:eastAsia="zh-CN"/>
              </w:rPr>
            </w:pPr>
            <w:r>
              <w:rPr>
                <w:rFonts w:hint="eastAsia"/>
                <w:lang w:val="en-US" w:eastAsia="zh-CN"/>
              </w:rPr>
              <w:t>2.20</w:t>
            </w:r>
          </w:p>
        </w:tc>
        <w:tc>
          <w:tcPr>
            <w:tcW w:w="1643" w:type="dxa"/>
            <w:vAlign w:val="center"/>
          </w:tcPr>
          <w:p>
            <w:pPr>
              <w:pStyle w:val="15"/>
              <w:rPr>
                <w:rFonts w:hint="default" w:eastAsia="方正书宋_GBK"/>
                <w:lang w:val="en-US" w:eastAsia="zh-CN"/>
              </w:rPr>
            </w:pPr>
            <w:r>
              <w:rPr>
                <w:rFonts w:hint="eastAsia"/>
                <w:lang w:val="en-US" w:eastAsia="zh-CN"/>
              </w:rPr>
              <w:t>2.20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2</w:t>
            </w:r>
          </w:p>
        </w:tc>
        <w:tc>
          <w:tcPr>
            <w:tcW w:w="1643" w:type="dxa"/>
            <w:vAlign w:val="center"/>
          </w:tcPr>
          <w:p>
            <w:pPr>
              <w:pStyle w:val="12"/>
            </w:pPr>
            <w:r>
              <w:t>“三公”经费小计</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3</w:t>
            </w:r>
          </w:p>
        </w:tc>
        <w:tc>
          <w:tcPr>
            <w:tcW w:w="1643" w:type="dxa"/>
            <w:vAlign w:val="center"/>
          </w:tcPr>
          <w:p>
            <w:pPr>
              <w:pStyle w:val="12"/>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4</w:t>
            </w:r>
          </w:p>
        </w:tc>
        <w:tc>
          <w:tcPr>
            <w:tcW w:w="1643" w:type="dxa"/>
            <w:vAlign w:val="center"/>
          </w:tcPr>
          <w:p>
            <w:pPr>
              <w:pStyle w:val="12"/>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5</w:t>
            </w:r>
          </w:p>
        </w:tc>
        <w:tc>
          <w:tcPr>
            <w:tcW w:w="1643" w:type="dxa"/>
            <w:vAlign w:val="center"/>
          </w:tcPr>
          <w:p>
            <w:pPr>
              <w:pStyle w:val="12"/>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6</w:t>
            </w:r>
          </w:p>
        </w:tc>
        <w:tc>
          <w:tcPr>
            <w:tcW w:w="1643" w:type="dxa"/>
            <w:vAlign w:val="center"/>
          </w:tcPr>
          <w:p>
            <w:pPr>
              <w:pStyle w:val="12"/>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7</w:t>
            </w:r>
          </w:p>
        </w:tc>
        <w:tc>
          <w:tcPr>
            <w:tcW w:w="1643" w:type="dxa"/>
            <w:vAlign w:val="center"/>
          </w:tcPr>
          <w:p>
            <w:pPr>
              <w:pStyle w:val="12"/>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8</w:t>
            </w:r>
          </w:p>
        </w:tc>
        <w:tc>
          <w:tcPr>
            <w:tcW w:w="1643" w:type="dxa"/>
            <w:vAlign w:val="center"/>
          </w:tcPr>
          <w:p>
            <w:pPr>
              <w:pStyle w:val="12"/>
            </w:pPr>
            <w:r>
              <w:t xml:space="preserve">          公务用车运行维护费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9</w:t>
            </w:r>
          </w:p>
        </w:tc>
        <w:tc>
          <w:tcPr>
            <w:tcW w:w="1643" w:type="dxa"/>
            <w:vAlign w:val="center"/>
          </w:tcPr>
          <w:p>
            <w:pPr>
              <w:pStyle w:val="12"/>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石家庄市藁城区医疗保障局2023年部门预算信息公开情况说明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石家庄市藁城区医疗保障局2023年部门预算信息公开情况说明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按照《预算法》、《地方预决算公开操作规程》和《关于进一步推进预算公开工作的实施意见》规定，现将石家庄市藁城区医疗保障局2023年部门预算公开如下：</w:t>
      </w:r>
    </w:p>
    <w:p>
      <w:pPr>
        <w:spacing w:before="10" w:after="10" w:line="360" w:lineRule="auto"/>
        <w:ind w:firstLine="640"/>
        <w:jc w:val="left"/>
        <w:outlineLvl w:val="2"/>
      </w:pPr>
      <w:bookmarkStart w:id="9" w:name="_Toc18943"/>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(一)贯彻落实省市城镇职工和城乡居民医疗保险、生育保险、长期护理保险、医疗救助等医疗保障法规、政府规章以及政策、制度、规划和标准。</w:t>
      </w:r>
    </w:p>
    <w:p>
      <w:pPr>
        <w:pStyle w:val="17"/>
      </w:pPr>
      <w:r>
        <w:t>(二)贯彻落实省市医疗保障基金监督管理办法、医疗保障基金安全防控机制，做好医疗保障基金支付方式改革。</w:t>
      </w:r>
    </w:p>
    <w:p>
      <w:pPr>
        <w:pStyle w:val="17"/>
      </w:pPr>
      <w:r>
        <w:t>(三)贯彻执行省市城镇职工、城乡居民参保筹资和保障待遇政策，执行好城乡医疗保障政策标准。</w:t>
      </w:r>
    </w:p>
    <w:p>
      <w:pPr>
        <w:pStyle w:val="17"/>
      </w:pPr>
      <w:r>
        <w:t>(四)贯彻执行城乡统一的药品、医用药材、医疗服务项目、医疗服务设施等医保支付标准。</w:t>
      </w:r>
    </w:p>
    <w:p>
      <w:pPr>
        <w:pStyle w:val="17"/>
      </w:pPr>
      <w:r>
        <w:t>(五)贯彻执行药品、医用耗材价格和医疗服务项目、医疗服务设施收费等政策。依法管理药品、医用耗材、医疗服务价格政策执行情况。</w:t>
      </w:r>
    </w:p>
    <w:p>
      <w:pPr>
        <w:pStyle w:val="17"/>
      </w:pPr>
      <w:r>
        <w:t>(六)贯彻执行定点医药机构协议和支付管理办法。执行好医疗保障信用评价体系和信息披露制度，监督管理定点医药机构的医疗服务行为、医疗费用和医药价格，依法查处医疗保障领域违法违规行为。</w:t>
      </w:r>
    </w:p>
    <w:p>
      <w:pPr>
        <w:pStyle w:val="17"/>
      </w:pPr>
      <w:r>
        <w:t>(七)负责医疗保障经办管理、公共服务体系和信息化建设。执行好异地就医管理、费用结算政策和医疗保障关系转移接续制度。</w:t>
      </w:r>
    </w:p>
    <w:p>
      <w:pPr>
        <w:pStyle w:val="17"/>
      </w:pPr>
      <w:r>
        <w:t>(八)完成区委、区政府交办的其他任务。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石家庄市藁城区医疗保障局本级</w:t>
            </w:r>
          </w:p>
        </w:tc>
        <w:tc>
          <w:tcPr>
            <w:tcW w:w="2464" w:type="dxa"/>
            <w:vAlign w:val="center"/>
          </w:tcPr>
          <w:p>
            <w:pPr>
              <w:pStyle w:val="11"/>
            </w:pPr>
            <w:r>
              <w:t>行政</w:t>
            </w:r>
          </w:p>
        </w:tc>
        <w:tc>
          <w:tcPr>
            <w:tcW w:w="2464" w:type="dxa"/>
            <w:vAlign w:val="center"/>
          </w:tcPr>
          <w:p>
            <w:pPr>
              <w:pStyle w:val="11"/>
            </w:pPr>
            <w:r>
              <w:t>正科级</w:t>
            </w:r>
          </w:p>
        </w:tc>
        <w:tc>
          <w:tcPr>
            <w:tcW w:w="2464" w:type="dxa"/>
            <w:vAlign w:val="center"/>
          </w:tcPr>
          <w:p>
            <w:pPr>
              <w:pStyle w:val="11"/>
            </w:pPr>
            <w:r>
              <w:t>财政拨款</w:t>
            </w:r>
          </w:p>
        </w:tc>
      </w:tr>
    </w:tbl>
    <w:p>
      <w:pPr>
        <w:spacing w:before="10" w:after="10" w:line="360" w:lineRule="auto"/>
        <w:ind w:firstLine="640"/>
        <w:jc w:val="left"/>
        <w:outlineLvl w:val="2"/>
      </w:pPr>
      <w:bookmarkStart w:id="10" w:name="_Toc27865"/>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按照预算管理有关规定，目前我省部门预算的编制实行综合预算管理，即全部收入和支出都反映在预算中。石家庄市藁城区医疗保障局机关及所属事业单位的收支包含在部门预算中。</w:t>
      </w:r>
    </w:p>
    <w:p>
      <w:pPr>
        <w:pStyle w:val="18"/>
      </w:pPr>
      <w:r>
        <w:t>1、收入说明</w:t>
      </w:r>
    </w:p>
    <w:p>
      <w:pPr>
        <w:pStyle w:val="18"/>
      </w:pPr>
      <w:r>
        <w:t>反映本部门当年全部收入。2023年预算收入11488.58万元，其中：一般公共预算收入11488.58万元，基金预算收入0万元，财政专户核拨收入0万元，其他来源收入0万元。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部门预算中支出预算的总体情况。2023年部门支出预算为11488.58万元，其中基本支出655.58万元，包括人员经费614.14万元和日常公用经费41.44万元；项目支出10833万元，主要为职工及城乡居民医疗管理经费35万元；离休、建国前老工人、1-6级伤残军人医疗费900万元，城乡医疗救助1112万元，城乡居民医疗保险本级配套资金8768万元，医疗服务与保障能力提升补助资金18万元；其他支出0万元。</w:t>
      </w:r>
    </w:p>
    <w:p>
      <w:pPr>
        <w:pStyle w:val="18"/>
      </w:pPr>
      <w:r>
        <w:t>3、比上年增减情况</w:t>
      </w:r>
    </w:p>
    <w:p>
      <w:pPr>
        <w:pStyle w:val="18"/>
      </w:pPr>
      <w:r>
        <w:t>2023年部门预算收支安排11488.58万元，较2022年增加1037.91万元，其中：基本支出增加35.09万元，主要是人员增加，相应增加人员经费和日常公用经费；项目支出减少1037.91万元，主要是医疗救助资金上年有结余；其他支出无增减变化。</w:t>
      </w:r>
    </w:p>
    <w:p>
      <w:pPr>
        <w:spacing w:before="10" w:after="10" w:line="360" w:lineRule="auto"/>
        <w:ind w:firstLine="640"/>
        <w:jc w:val="left"/>
        <w:outlineLvl w:val="2"/>
      </w:pPr>
      <w:bookmarkStart w:id="11" w:name="_Toc3646"/>
      <w:r>
        <w:rPr>
          <w:rFonts w:ascii="黑体" w:hAnsi="黑体" w:eastAsia="黑体" w:cs="黑体"/>
          <w:color w:val="000000"/>
          <w:sz w:val="32"/>
        </w:rPr>
        <w:t>三、机关运行经费安排情况</w:t>
      </w:r>
      <w:bookmarkEnd w:id="11"/>
    </w:p>
    <w:p>
      <w:pPr>
        <w:pStyle w:val="19"/>
      </w:pPr>
      <w:r>
        <w:t>2023年，我部门机关运行经费共计安排41.44万元，主要用于保证机关正常运转的办公及印刷费、邮电费、差旅费、福利费、设备购置费、办公用房水电费、日常维修费、公务车运行维护费等支出。</w:t>
      </w:r>
    </w:p>
    <w:p>
      <w:pPr>
        <w:spacing w:before="10" w:after="10" w:line="360" w:lineRule="auto"/>
        <w:ind w:firstLine="640"/>
        <w:jc w:val="left"/>
        <w:outlineLvl w:val="2"/>
      </w:pPr>
      <w:bookmarkStart w:id="12" w:name="_Toc7527"/>
      <w:r>
        <w:rPr>
          <w:rFonts w:ascii="黑体" w:hAnsi="黑体" w:eastAsia="黑体" w:cs="黑体"/>
          <w:color w:val="000000"/>
          <w:sz w:val="32"/>
        </w:rPr>
        <w:t>四、财政拨款“三公”经费预算情况及增减变化原因</w:t>
      </w:r>
      <w:bookmarkEnd w:id="12"/>
    </w:p>
    <w:p>
      <w:pPr>
        <w:pStyle w:val="20"/>
      </w:pPr>
      <w:r>
        <w:t>2023年，我部门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持平，无增减变化。</w:t>
      </w:r>
    </w:p>
    <w:p>
      <w:pPr>
        <w:spacing w:before="10" w:after="10" w:line="360" w:lineRule="auto"/>
        <w:ind w:firstLine="640"/>
        <w:jc w:val="left"/>
        <w:outlineLvl w:val="2"/>
      </w:pPr>
      <w:bookmarkStart w:id="13" w:name="_Toc8785"/>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1"/>
      </w:pPr>
      <w:r>
        <w:t>一、总体绩效目标</w:t>
      </w:r>
    </w:p>
    <w:p>
      <w:pPr>
        <w:pStyle w:val="21"/>
      </w:pPr>
      <w:r>
        <w:t>贯彻落实省市城镇职工和城乡居民医疗保险、生育保险、医疗救助等医疗保障政策。落实《医疗保障基金使用监督管理条例》、医疗保障基金安全防控机制，做好医疗保障基金支付方式改革。执行城镇职工、城乡居民参保筹资和保障待遇政策，执行好城乡医疗保障政策标准。执行城乡统一的药品、医用药材、医疗服务项目、医疗服务设施等医保支付标准。执行药品、医用耗材价格和医疗服务项目、医疗服务设施收费等政策。依法管理药品、医用耗材、医疗服务价格政策执行情况。执行定点医药机构协议和支付管理办法。执行好医疗保障信用评价体系和信息披露制度，监督管理定点医药机构的医疗服务行为、医疗费用和医药价格，依法查处医疗保障领域违法违规行为。</w:t>
      </w:r>
    </w:p>
    <w:p>
      <w:pPr>
        <w:pStyle w:val="21"/>
      </w:pPr>
      <w:r>
        <w:t>二、分项绩效目标</w:t>
      </w:r>
    </w:p>
    <w:p>
      <w:pPr>
        <w:pStyle w:val="21"/>
      </w:pPr>
      <w:r>
        <w:t>（一）推动全民参保计划</w:t>
      </w:r>
    </w:p>
    <w:p>
      <w:pPr>
        <w:pStyle w:val="21"/>
      </w:pPr>
      <w:r>
        <w:t>绩效目标：扎实做好基本医疗保险的全民参保工作，配合好税务部门做好征缴工作，做到应参尽参、应保尽保。</w:t>
      </w:r>
    </w:p>
    <w:p>
      <w:pPr>
        <w:pStyle w:val="21"/>
      </w:pPr>
      <w:r>
        <w:t>绩效指标：全市参保率排名达到前三名，参保率在98%以上。</w:t>
      </w:r>
    </w:p>
    <w:p>
      <w:pPr>
        <w:pStyle w:val="21"/>
      </w:pPr>
      <w:r>
        <w:t>（二）落实医保待遇 ，保障参保权益</w:t>
      </w:r>
    </w:p>
    <w:p>
      <w:pPr>
        <w:pStyle w:val="21"/>
      </w:pPr>
      <w:r>
        <w:t>绩效目标：落实职工医疗保险门诊共济保障机制实施细则，落实城乡居民基本医疗保险实施办法。</w:t>
      </w:r>
    </w:p>
    <w:p>
      <w:pPr>
        <w:pStyle w:val="21"/>
      </w:pPr>
      <w:r>
        <w:t>绩效指标：政策落实率达到100%。异地就医结算率达到95%以，增强人们的幸福感。</w:t>
      </w:r>
    </w:p>
    <w:p>
      <w:pPr>
        <w:pStyle w:val="21"/>
      </w:pPr>
      <w:r>
        <w:t>（三）健全医疗救助制度</w:t>
      </w:r>
    </w:p>
    <w:p>
      <w:pPr>
        <w:pStyle w:val="21"/>
      </w:pPr>
      <w:r>
        <w:t>绩效目标：进一步健全重大疾病医疗保险和救助制度，深入做好精准扶贫工作，发挥好医保三重保障制度的重要作用，做好一站式直接结算服务。</w:t>
      </w:r>
    </w:p>
    <w:p>
      <w:pPr>
        <w:pStyle w:val="21"/>
      </w:pPr>
      <w:r>
        <w:t>绩效指标：医疗救助资助率100%，一站式结算率100%。</w:t>
      </w:r>
    </w:p>
    <w:p>
      <w:pPr>
        <w:pStyle w:val="21"/>
      </w:pPr>
      <w:r>
        <w:t>（四）加强基金监管</w:t>
      </w:r>
    </w:p>
    <w:p>
      <w:pPr>
        <w:pStyle w:val="21"/>
      </w:pPr>
      <w:r>
        <w:t>绩效目标：打击欺诈骗保高压态势，加大基金监管力度。做好对“两定点”医药机构的管理，维护好基金安全。切实增强做好医保基金监管工作的责任感与紧迫感，确保全面排查整治取得实效，建立完善“不敢骗”“不能骗”“不想骗”的监管长效机制。</w:t>
      </w:r>
    </w:p>
    <w:p>
      <w:pPr>
        <w:pStyle w:val="21"/>
      </w:pPr>
      <w:r>
        <w:t>绩效指标：定点机构检查次数全年不少于2次。按监督条例对至少1所医疗机构进行行政处罚。</w:t>
      </w:r>
    </w:p>
    <w:p>
      <w:pPr>
        <w:pStyle w:val="21"/>
      </w:pPr>
      <w:r>
        <w:t>（五）依法管理药品、医用耗材、医疗服务价格政策执行情况。</w:t>
      </w:r>
    </w:p>
    <w:p>
      <w:pPr>
        <w:pStyle w:val="21"/>
      </w:pPr>
      <w:r>
        <w:t>绩效目标：积极做好前五批药品集采续签工作，积极推进后续药品集采落地实施。</w:t>
      </w:r>
    </w:p>
    <w:p>
      <w:pPr>
        <w:pStyle w:val="21"/>
      </w:pPr>
      <w:r>
        <w:t>绩效指标：提高药品招采占比，确保医疗保障待遇落实到位。</w:t>
      </w:r>
    </w:p>
    <w:p>
      <w:pPr>
        <w:pStyle w:val="21"/>
      </w:pPr>
      <w:r>
        <w:t>（六）加强医保信息化强度</w:t>
      </w:r>
    </w:p>
    <w:p>
      <w:pPr>
        <w:pStyle w:val="21"/>
      </w:pPr>
      <w:r>
        <w:t>绩效目标：慢性病、特殊病种网上认定继续规范，电子社保卡激活量有所提高，保证医保信息系统正常运行。</w:t>
      </w:r>
    </w:p>
    <w:p>
      <w:pPr>
        <w:pStyle w:val="21"/>
      </w:pPr>
      <w:r>
        <w:t>绩效指标：电子社保卡激活率达到60%，医保系统正常运行天数不低于360天。</w:t>
      </w:r>
    </w:p>
    <w:p>
      <w:pPr>
        <w:pStyle w:val="21"/>
      </w:pPr>
      <w:r>
        <w:t>（七）开展标准化建设，让服务更便民</w:t>
      </w:r>
    </w:p>
    <w:p>
      <w:pPr>
        <w:pStyle w:val="21"/>
      </w:pPr>
      <w:r>
        <w:t>绩效目标：对与办事群众息息相关的办公场所进行标准化建设。</w:t>
      </w:r>
    </w:p>
    <w:p>
      <w:pPr>
        <w:pStyle w:val="21"/>
      </w:pPr>
      <w:r>
        <w:t>绩效指标：对与办事群众接触较多的职工医审科、居民医审科、征收科、门诊部等科室开展标准化建设，为办事群众提供更好的服务条件，让群众办事更舒心、更满意。</w:t>
      </w:r>
    </w:p>
    <w:p>
      <w:pPr>
        <w:pStyle w:val="21"/>
      </w:pPr>
      <w:r>
        <w:t>三、工作保障措施</w:t>
      </w:r>
    </w:p>
    <w:p>
      <w:pPr>
        <w:pStyle w:val="21"/>
      </w:pPr>
      <w:r>
        <w:t>加强支出管理。严格执行医疗保障基金财务制度。按照收支两条线管理，专款专用。科学规范编制医疗保障基金收支预算，加强预算执行监督，提高医疗保障基金运行水平，有效防范和及时妥善化解基金运行风险，维护保险对象的合法权益。</w:t>
      </w:r>
    </w:p>
    <w:p>
      <w:pPr>
        <w:pStyle w:val="21"/>
      </w:pPr>
      <w:r>
        <w:t>提高政治</w:t>
      </w:r>
      <w:r>
        <w:rPr>
          <w:rFonts w:hint="eastAsia"/>
          <w:lang w:eastAsia="zh-CN"/>
        </w:rPr>
        <w:t>站</w:t>
      </w:r>
      <w:r>
        <w:t>位，加强党的领导。巩固拓展党史学习教育成果，推动医疗保障高质量发展。强化使命担当，落实主体责任。始终坚持以人民为中心的发展思想，全面落实主体责任，切实担负起参保人员基本医疗、大病报销、医疗救助的职责使命，奋力推动省、市关于医疗保障各项决策部署落地落实。</w:t>
      </w:r>
    </w:p>
    <w:p>
      <w:pPr>
        <w:pStyle w:val="21"/>
      </w:pPr>
      <w:r>
        <w:t>紧盯重点难点，提速工作进度。将2023年工作谋划列入全年工作要点，拉出目标清单，细化责任分工，明确时间节点，重点工作月调度，重要工作周调度，全力抓重点攻难点、抓创新出亮点，集中优势资源、集中精干队伍，全力提速工作进度，确保全年重点工作见效落</w:t>
      </w:r>
    </w:p>
    <w:p>
      <w:pPr>
        <w:pStyle w:val="21"/>
      </w:pPr>
      <w:r>
        <w:t>坚持底线思维，科学防控风险。针对当前存在骗取医保基金等方面存在的风险隐患，逐一研究制定行之有效的防范措施，开展打击欺诈骗保行为，防范化解突出问题，逐项消除风险隐患，全力维护医保基金安全。</w:t>
      </w:r>
    </w:p>
    <w:p>
      <w:pPr>
        <w:pStyle w:val="21"/>
      </w:pPr>
      <w:r>
        <w:t>加强宣传培训，加强人员培训，提高本部门职工业务素质；加强调研，提出优化财政资金配置、提高资金使用效益的意见意见；加大宣传力度，强化预算绩效管理意识，促进预算绩效管理水平进一步提升。</w:t>
      </w:r>
    </w:p>
    <w:p>
      <w:pPr>
        <w:pStyle w:val="21"/>
      </w:pPr>
      <w:r>
        <w:t>加强绩效运行监控，按要求开展绩效运行监控，发现问题及时采取措施，确保绩效目标如期保质实现。</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2"/>
      </w:pPr>
      <w:r>
        <w:t>二、分项绩效目标</w:t>
      </w:r>
    </w:p>
    <w:p>
      <w:pPr>
        <w:pStyle w:val="22"/>
      </w:pPr>
      <w:r>
        <w:t>（一）推动全民参保计划</w:t>
      </w:r>
    </w:p>
    <w:p>
      <w:pPr>
        <w:pStyle w:val="22"/>
      </w:pPr>
      <w:r>
        <w:t>绩效目标：扎实做好基本医疗保险的全民参保工作，配合好税务部门做好征缴工作，做到应参尽参、应保尽保。</w:t>
      </w:r>
    </w:p>
    <w:p>
      <w:pPr>
        <w:pStyle w:val="22"/>
      </w:pPr>
      <w:r>
        <w:t>绩效指标：全市参保率排名达到前三名，参保率在98%以上。</w:t>
      </w:r>
    </w:p>
    <w:p>
      <w:pPr>
        <w:pStyle w:val="22"/>
      </w:pPr>
      <w:r>
        <w:t>（二）落实医保待遇 ，保障参保权益</w:t>
      </w:r>
    </w:p>
    <w:p>
      <w:pPr>
        <w:pStyle w:val="22"/>
      </w:pPr>
      <w:r>
        <w:t>绩效目标：落实职工医疗保险门诊共济保障机制实施细则，落实城乡居民基本医疗保险实施办法。</w:t>
      </w:r>
    </w:p>
    <w:p>
      <w:pPr>
        <w:pStyle w:val="22"/>
      </w:pPr>
      <w:r>
        <w:t>绩效指标：政策落实率达到100%。异地就医结算率达到95%以，增强人们的幸福感。</w:t>
      </w:r>
    </w:p>
    <w:p>
      <w:pPr>
        <w:pStyle w:val="22"/>
      </w:pPr>
      <w:r>
        <w:t>（三）健全医疗救助制度</w:t>
      </w:r>
    </w:p>
    <w:p>
      <w:pPr>
        <w:pStyle w:val="22"/>
      </w:pPr>
      <w:r>
        <w:t>绩效目标：进一步健全重大疾病医疗保险和救助制度，深入做好精准扶贫工作，发挥好医保三重保障制度的重要作用，做好一站式直接结算服务。</w:t>
      </w:r>
    </w:p>
    <w:p>
      <w:pPr>
        <w:pStyle w:val="22"/>
      </w:pPr>
      <w:r>
        <w:t>绩效指标：医疗救助资助率100%，一站式结算率100%。</w:t>
      </w:r>
    </w:p>
    <w:p>
      <w:pPr>
        <w:pStyle w:val="22"/>
      </w:pPr>
      <w:r>
        <w:t>（四）加强基金监管</w:t>
      </w:r>
    </w:p>
    <w:p>
      <w:pPr>
        <w:pStyle w:val="22"/>
      </w:pPr>
      <w:r>
        <w:t>绩效目标：打击欺诈骗保高压态势，加大基金监管力度。做好对“两定点”医药机构的管理，维护好基金安全。切实增强做好医保基金监管工作的责任感与紧迫感，确保全面排查整治取得实效，建立完善“不敢骗”“不能骗”“不想骗”的监管长效机制。</w:t>
      </w:r>
    </w:p>
    <w:p>
      <w:pPr>
        <w:pStyle w:val="22"/>
      </w:pPr>
      <w:r>
        <w:t>绩效指标：定点机构检查次数全年不少于2次。按监督条例对至少1所医疗机构进行行政处罚。</w:t>
      </w:r>
    </w:p>
    <w:p>
      <w:pPr>
        <w:pStyle w:val="22"/>
      </w:pPr>
      <w:r>
        <w:t>（五）依法管理药品、医用耗材、医疗服务价格政策执行情况。</w:t>
      </w:r>
    </w:p>
    <w:p>
      <w:pPr>
        <w:pStyle w:val="22"/>
      </w:pPr>
      <w:r>
        <w:t>绩效目标：积极做好前五批药品集采续签工作，积极推进后续药品集采落地实施。</w:t>
      </w:r>
    </w:p>
    <w:p>
      <w:pPr>
        <w:pStyle w:val="22"/>
      </w:pPr>
      <w:r>
        <w:t>绩效指标：提高药品招采占比，确保医疗保障待遇落实到位。</w:t>
      </w:r>
    </w:p>
    <w:p>
      <w:pPr>
        <w:pStyle w:val="22"/>
      </w:pPr>
      <w:r>
        <w:t>（六）加强医保信息化强度</w:t>
      </w:r>
    </w:p>
    <w:p>
      <w:pPr>
        <w:pStyle w:val="22"/>
      </w:pPr>
      <w:r>
        <w:t>绩效目标：慢性病、特殊病种网上认定继续规范，电子社保卡激活量有所提高，保证医保信息系统正常运行。</w:t>
      </w:r>
    </w:p>
    <w:p>
      <w:pPr>
        <w:pStyle w:val="22"/>
      </w:pPr>
      <w:r>
        <w:t>绩效指标：电子社保卡激活率达到60%，医保系统正常运行天数不低于360天。</w:t>
      </w:r>
    </w:p>
    <w:p>
      <w:pPr>
        <w:pStyle w:val="22"/>
      </w:pPr>
      <w:r>
        <w:t>（七）开展标准化建设，让服务更便民</w:t>
      </w:r>
    </w:p>
    <w:p>
      <w:pPr>
        <w:pStyle w:val="22"/>
      </w:pPr>
      <w:r>
        <w:t>绩效目标：对与办事群众息息相关的办公场所进行标准化建设。</w:t>
      </w:r>
    </w:p>
    <w:p>
      <w:pPr>
        <w:pStyle w:val="22"/>
      </w:pPr>
      <w:r>
        <w:t>绩效指标：对与办事群众接触较多的职工医审科、居民医审科、征收科、门诊部等科室开展标准化建设，为办事群众提供更好的服务条件，让群众办事更舒心、更满意。</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3"/>
      </w:pPr>
      <w:r>
        <w:t>三、工作保障措施</w:t>
      </w:r>
    </w:p>
    <w:p>
      <w:pPr>
        <w:pStyle w:val="23"/>
      </w:pPr>
      <w:r>
        <w:t>加强支出管理。严格执行医疗保障基金财务制度。按照收支两条线管理，专款专用。科学规范编制医疗保障基金收支预算，加强预算执行监督，提高医疗保障基金运行水平，有效防范和及时妥善化解基金运行风险，维护保险对象的合法权益。</w:t>
      </w:r>
    </w:p>
    <w:p>
      <w:pPr>
        <w:pStyle w:val="23"/>
      </w:pPr>
      <w:r>
        <w:t>提高政治</w:t>
      </w:r>
      <w:r>
        <w:rPr>
          <w:rFonts w:hint="eastAsia"/>
          <w:lang w:eastAsia="zh-CN"/>
        </w:rPr>
        <w:t>站位</w:t>
      </w:r>
      <w:r>
        <w:t>，加强党的领导。巩固拓展党史学习教育成果，推动医疗保障高质量发展。强化使命担当，落实主体责任。始终坚持以人民为中心的发展思想，全面落实主体责任，切实担负起参保人员基本医疗、大病报销、医疗救助的职责使命，奋力推动省、市关于医疗保障各项决策部署落地落实。</w:t>
      </w:r>
    </w:p>
    <w:p>
      <w:pPr>
        <w:pStyle w:val="23"/>
      </w:pPr>
      <w:r>
        <w:t>紧盯重点难点，提速工作进度。将2023年工作谋划列入全年工作要点，拉出目标清单，细化责任分工，明确时间节点，重点工作月调度，重要工作周调度，全力抓重点攻难点、抓创新出亮点，集中优势资源、集中精干队伍，全力提速工作进度，确保全年重点工作见效落</w:t>
      </w:r>
    </w:p>
    <w:p>
      <w:pPr>
        <w:pStyle w:val="23"/>
      </w:pPr>
      <w:r>
        <w:t>坚持底线思维，科学防控风险。针对当前存在骗取医保基金等方面存在的风险隐患，逐一研究制定行之有效的防范措施，开展打击欺诈骗保行为，防范化解突出问题，逐项消除风险隐患，全力维护医保基金安全。</w:t>
      </w:r>
    </w:p>
    <w:p>
      <w:pPr>
        <w:pStyle w:val="23"/>
      </w:pPr>
      <w:r>
        <w:t>加强宣传培训，加强人员培训，提高本部门职工业务素质；加强调研，提出优化财政资金配置、提高资金使用效益的意见意见；加大宣传力度，强化预算绩效管理意识，促进预算绩效管理水平进一步提升。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pPr>
        <w:spacing w:before="0" w:after="0"/>
        <w:ind w:firstLine="560"/>
        <w:jc w:val="left"/>
        <w:outlineLvl w:val="9"/>
      </w:pPr>
      <w:r>
        <w:rPr>
          <w:rFonts w:ascii="方正仿宋_GBK" w:hAnsi="方正仿宋_GBK" w:eastAsia="方正仿宋_GBK" w:cs="方正仿宋_GBK"/>
          <w:b/>
          <w:color w:val="000000"/>
          <w:sz w:val="28"/>
        </w:rPr>
        <w:t>1、城乡居民医疗保险本级配套资金绩效目标表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1.通过按时上缴财政专户，达到参保人数足额配套。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基本医疗保险参保人数</w:t>
            </w:r>
          </w:p>
        </w:tc>
        <w:tc>
          <w:tcPr>
            <w:tcW w:w="2466" w:type="dxa"/>
            <w:vAlign w:val="center"/>
          </w:tcPr>
          <w:p>
            <w:pPr>
              <w:pStyle w:val="12"/>
            </w:pPr>
            <w:r>
              <w:t>基本医疗保险参保人数</w:t>
            </w:r>
          </w:p>
        </w:tc>
        <w:tc>
          <w:tcPr>
            <w:tcW w:w="2466" w:type="dxa"/>
            <w:vAlign w:val="center"/>
          </w:tcPr>
          <w:p>
            <w:pPr>
              <w:pStyle w:val="12"/>
            </w:pPr>
            <w:r>
              <w:t>≤69万人</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参保率、发放率</w:t>
            </w:r>
          </w:p>
        </w:tc>
        <w:tc>
          <w:tcPr>
            <w:tcW w:w="2466" w:type="dxa"/>
            <w:vAlign w:val="center"/>
          </w:tcPr>
          <w:p>
            <w:pPr>
              <w:pStyle w:val="12"/>
            </w:pPr>
            <w:r>
              <w:t>参保率、发放率</w:t>
            </w:r>
          </w:p>
        </w:tc>
        <w:tc>
          <w:tcPr>
            <w:tcW w:w="2466" w:type="dxa"/>
            <w:vAlign w:val="center"/>
          </w:tcPr>
          <w:p>
            <w:pPr>
              <w:pStyle w:val="12"/>
            </w:pPr>
            <w:r>
              <w:t>&gt;98%</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资金支付及时率</w:t>
            </w:r>
          </w:p>
        </w:tc>
        <w:tc>
          <w:tcPr>
            <w:tcW w:w="2466" w:type="dxa"/>
            <w:vAlign w:val="center"/>
          </w:tcPr>
          <w:p>
            <w:pPr>
              <w:pStyle w:val="12"/>
            </w:pPr>
            <w:r>
              <w:t>根据年初预算及工作需要及时支付</w:t>
            </w:r>
          </w:p>
        </w:tc>
        <w:tc>
          <w:tcPr>
            <w:tcW w:w="2466" w:type="dxa"/>
            <w:vAlign w:val="center"/>
          </w:tcPr>
          <w:p>
            <w:pPr>
              <w:pStyle w:val="12"/>
            </w:pPr>
            <w:r>
              <w:t>100%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城乡居民医疗保险补助金额不超128元每人</w:t>
            </w:r>
          </w:p>
        </w:tc>
        <w:tc>
          <w:tcPr>
            <w:tcW w:w="2466" w:type="dxa"/>
            <w:vAlign w:val="center"/>
          </w:tcPr>
          <w:p>
            <w:pPr>
              <w:pStyle w:val="12"/>
            </w:pPr>
            <w:r>
              <w:t>≤128元</w:t>
            </w:r>
          </w:p>
        </w:tc>
        <w:tc>
          <w:tcPr>
            <w:tcW w:w="246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提升公共服务水平和质量</w:t>
            </w:r>
          </w:p>
        </w:tc>
        <w:tc>
          <w:tcPr>
            <w:tcW w:w="2466" w:type="dxa"/>
            <w:vAlign w:val="center"/>
          </w:tcPr>
          <w:p>
            <w:pPr>
              <w:pStyle w:val="12"/>
            </w:pPr>
            <w:r>
              <w:t>提升公共服务水平和质量</w:t>
            </w:r>
          </w:p>
        </w:tc>
        <w:tc>
          <w:tcPr>
            <w:tcW w:w="2466" w:type="dxa"/>
            <w:vAlign w:val="center"/>
          </w:tcPr>
          <w:p>
            <w:pPr>
              <w:pStyle w:val="12"/>
            </w:pPr>
            <w:r>
              <w:t>有所提升</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≥98%</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2、城乡医疗救助绩效目标表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1.落实国家医疗救助政策，保证医疗救助人员应保尽保。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救助人数</w:t>
            </w:r>
          </w:p>
        </w:tc>
        <w:tc>
          <w:tcPr>
            <w:tcW w:w="2466" w:type="dxa"/>
            <w:vAlign w:val="center"/>
          </w:tcPr>
          <w:p>
            <w:pPr>
              <w:pStyle w:val="12"/>
            </w:pPr>
            <w:r>
              <w:t>救助人数</w:t>
            </w:r>
          </w:p>
        </w:tc>
        <w:tc>
          <w:tcPr>
            <w:tcW w:w="2466" w:type="dxa"/>
            <w:vAlign w:val="center"/>
          </w:tcPr>
          <w:p>
            <w:pPr>
              <w:pStyle w:val="12"/>
            </w:pPr>
            <w:r>
              <w:t>≥14500人</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资金到位率</w:t>
            </w:r>
          </w:p>
          <w:p>
            <w:pPr>
              <w:pStyle w:val="12"/>
            </w:pPr>
          </w:p>
          <w:p>
            <w:pPr>
              <w:pStyle w:val="12"/>
            </w:pPr>
          </w:p>
        </w:tc>
        <w:tc>
          <w:tcPr>
            <w:tcW w:w="2466" w:type="dxa"/>
            <w:vAlign w:val="center"/>
          </w:tcPr>
          <w:p>
            <w:pPr>
              <w:pStyle w:val="12"/>
            </w:pPr>
            <w:r>
              <w:t>医疗救助基金到位率</w:t>
            </w:r>
          </w:p>
          <w:p>
            <w:pPr>
              <w:pStyle w:val="12"/>
            </w:pPr>
          </w:p>
        </w:tc>
        <w:tc>
          <w:tcPr>
            <w:tcW w:w="2466" w:type="dxa"/>
            <w:vAlign w:val="center"/>
          </w:tcPr>
          <w:p>
            <w:pPr>
              <w:pStyle w:val="12"/>
            </w:pPr>
            <w:r>
              <w:t>100%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及时率</w:t>
            </w:r>
          </w:p>
        </w:tc>
        <w:tc>
          <w:tcPr>
            <w:tcW w:w="2466" w:type="dxa"/>
            <w:vAlign w:val="center"/>
          </w:tcPr>
          <w:p>
            <w:pPr>
              <w:pStyle w:val="12"/>
            </w:pPr>
            <w:r>
              <w:t>医疗救助基金及时率</w:t>
            </w:r>
          </w:p>
        </w:tc>
        <w:tc>
          <w:tcPr>
            <w:tcW w:w="2466" w:type="dxa"/>
            <w:vAlign w:val="center"/>
          </w:tcPr>
          <w:p>
            <w:pPr>
              <w:pStyle w:val="12"/>
            </w:pPr>
            <w:r>
              <w:t>100%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人均补助标准</w:t>
            </w:r>
          </w:p>
        </w:tc>
        <w:tc>
          <w:tcPr>
            <w:tcW w:w="2466" w:type="dxa"/>
            <w:vAlign w:val="center"/>
          </w:tcPr>
          <w:p>
            <w:pPr>
              <w:pStyle w:val="12"/>
            </w:pPr>
            <w:r>
              <w:t>低保人均补助标准不超过低保315元</w:t>
            </w:r>
          </w:p>
        </w:tc>
        <w:tc>
          <w:tcPr>
            <w:tcW w:w="2466" w:type="dxa"/>
            <w:vAlign w:val="center"/>
          </w:tcPr>
          <w:p>
            <w:pPr>
              <w:pStyle w:val="12"/>
            </w:pPr>
            <w:r>
              <w:t>≤315元</w:t>
            </w:r>
          </w:p>
        </w:tc>
        <w:tc>
          <w:tcPr>
            <w:tcW w:w="246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可持续性服务</w:t>
            </w:r>
          </w:p>
        </w:tc>
        <w:tc>
          <w:tcPr>
            <w:tcW w:w="2466" w:type="dxa"/>
            <w:vAlign w:val="center"/>
          </w:tcPr>
          <w:p>
            <w:pPr>
              <w:pStyle w:val="12"/>
            </w:pPr>
            <w:r>
              <w:t>可持续性服务</w:t>
            </w:r>
          </w:p>
        </w:tc>
        <w:tc>
          <w:tcPr>
            <w:tcW w:w="2466" w:type="dxa"/>
            <w:vAlign w:val="center"/>
          </w:tcPr>
          <w:p>
            <w:pPr>
              <w:pStyle w:val="12"/>
            </w:pPr>
            <w:r>
              <w:t>有所提升</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满意率</w:t>
            </w:r>
          </w:p>
        </w:tc>
        <w:tc>
          <w:tcPr>
            <w:tcW w:w="2466" w:type="dxa"/>
            <w:vAlign w:val="center"/>
          </w:tcPr>
          <w:p>
            <w:pPr>
              <w:pStyle w:val="12"/>
            </w:pPr>
            <w:r>
              <w:t>满意率</w:t>
            </w:r>
          </w:p>
        </w:tc>
        <w:tc>
          <w:tcPr>
            <w:tcW w:w="2466" w:type="dxa"/>
            <w:vAlign w:val="center"/>
          </w:tcPr>
          <w:p>
            <w:pPr>
              <w:pStyle w:val="12"/>
            </w:pPr>
            <w:r>
              <w:t>≥98%</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3、冀财社[2022]218号关于提前下达2023年中央财政医疗服务与保障能力提升补助资金预算的通知绩效目标表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1.国家统一医保信息平台正常运行</w:t>
            </w:r>
          </w:p>
          <w:p>
            <w:pPr>
              <w:pStyle w:val="12"/>
            </w:pPr>
            <w:r>
              <w:t>2.定点医药机构监督检查覆盖</w:t>
            </w:r>
          </w:p>
          <w:p>
            <w:pPr>
              <w:pStyle w:val="12"/>
            </w:pPr>
            <w:r>
              <w:t>3.推行DRG/DIP医保支付方式改革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会议次数</w:t>
            </w:r>
          </w:p>
        </w:tc>
        <w:tc>
          <w:tcPr>
            <w:tcW w:w="2466" w:type="dxa"/>
            <w:vAlign w:val="center"/>
          </w:tcPr>
          <w:p>
            <w:pPr>
              <w:pStyle w:val="12"/>
            </w:pPr>
            <w:r>
              <w:t>参加医保工作政府信息公开市级工作会议或培训</w:t>
            </w:r>
          </w:p>
        </w:tc>
        <w:tc>
          <w:tcPr>
            <w:tcW w:w="2466" w:type="dxa"/>
            <w:vAlign w:val="center"/>
          </w:tcPr>
          <w:p>
            <w:pPr>
              <w:pStyle w:val="12"/>
            </w:pPr>
            <w:r>
              <w:t>≥1次</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系统正常运行率</w:t>
            </w:r>
          </w:p>
        </w:tc>
        <w:tc>
          <w:tcPr>
            <w:tcW w:w="2466" w:type="dxa"/>
            <w:vAlign w:val="center"/>
          </w:tcPr>
          <w:p>
            <w:pPr>
              <w:pStyle w:val="12"/>
            </w:pPr>
            <w:r>
              <w:t>医保信息系统正常运行率</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工作任务完成及时率</w:t>
            </w:r>
          </w:p>
        </w:tc>
        <w:tc>
          <w:tcPr>
            <w:tcW w:w="2466" w:type="dxa"/>
            <w:vAlign w:val="center"/>
          </w:tcPr>
          <w:p>
            <w:pPr>
              <w:pStyle w:val="12"/>
            </w:pPr>
            <w:r>
              <w:t>启动DPG/DIP实际付费工作</w:t>
            </w:r>
          </w:p>
        </w:tc>
        <w:tc>
          <w:tcPr>
            <w:tcW w:w="2466" w:type="dxa"/>
            <w:vAlign w:val="center"/>
          </w:tcPr>
          <w:p>
            <w:pPr>
              <w:pStyle w:val="12"/>
            </w:pPr>
            <w:r>
              <w:t>不晚于12月底</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成本控制</w:t>
            </w:r>
          </w:p>
        </w:tc>
        <w:tc>
          <w:tcPr>
            <w:tcW w:w="2466" w:type="dxa"/>
            <w:vAlign w:val="center"/>
          </w:tcPr>
          <w:p>
            <w:pPr>
              <w:pStyle w:val="12"/>
            </w:pPr>
            <w:r>
              <w:t>购买设备支出节俭率</w:t>
            </w:r>
          </w:p>
        </w:tc>
        <w:tc>
          <w:tcPr>
            <w:tcW w:w="2466" w:type="dxa"/>
            <w:vAlign w:val="center"/>
          </w:tcPr>
          <w:p>
            <w:pPr>
              <w:pStyle w:val="12"/>
            </w:pPr>
            <w:r>
              <w:t>≥5%</w:t>
            </w:r>
          </w:p>
        </w:tc>
        <w:tc>
          <w:tcPr>
            <w:tcW w:w="246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受众政策了解程度</w:t>
            </w:r>
          </w:p>
        </w:tc>
        <w:tc>
          <w:tcPr>
            <w:tcW w:w="2466" w:type="dxa"/>
            <w:vAlign w:val="center"/>
          </w:tcPr>
          <w:p>
            <w:pPr>
              <w:pStyle w:val="12"/>
            </w:pPr>
            <w:r>
              <w:t>参保群众政策知晓率</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参保人员对医保服务的满意度</w:t>
            </w:r>
          </w:p>
        </w:tc>
        <w:tc>
          <w:tcPr>
            <w:tcW w:w="2466" w:type="dxa"/>
            <w:vAlign w:val="center"/>
          </w:tcPr>
          <w:p>
            <w:pPr>
              <w:pStyle w:val="12"/>
            </w:pPr>
            <w:r>
              <w:t>≥85%</w:t>
            </w:r>
          </w:p>
        </w:tc>
        <w:tc>
          <w:tcPr>
            <w:tcW w:w="246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4、离休、建国前老工人、1-6级伤残军人医疗费绩效目标表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1.按时拨付待遇款，保障人员足额享受待遇。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救助人数</w:t>
            </w:r>
          </w:p>
        </w:tc>
        <w:tc>
          <w:tcPr>
            <w:tcW w:w="2466" w:type="dxa"/>
            <w:vAlign w:val="center"/>
          </w:tcPr>
          <w:p>
            <w:pPr>
              <w:pStyle w:val="12"/>
            </w:pPr>
            <w:r>
              <w:t>1-6级伤残军人、省劳模、建国前老工人所享受实报实销人数</w:t>
            </w:r>
          </w:p>
        </w:tc>
        <w:tc>
          <w:tcPr>
            <w:tcW w:w="2466" w:type="dxa"/>
            <w:vAlign w:val="center"/>
          </w:tcPr>
          <w:p>
            <w:pPr>
              <w:pStyle w:val="12"/>
            </w:pPr>
            <w:r>
              <w:t>≥219人</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资金到位率</w:t>
            </w:r>
          </w:p>
          <w:p>
            <w:pPr>
              <w:pStyle w:val="12"/>
            </w:pPr>
          </w:p>
          <w:p>
            <w:pPr>
              <w:pStyle w:val="12"/>
            </w:pPr>
          </w:p>
        </w:tc>
        <w:tc>
          <w:tcPr>
            <w:tcW w:w="2466" w:type="dxa"/>
            <w:vAlign w:val="center"/>
          </w:tcPr>
          <w:p>
            <w:pPr>
              <w:pStyle w:val="12"/>
            </w:pPr>
            <w:r>
              <w:t>资金到位率</w:t>
            </w:r>
          </w:p>
          <w:p>
            <w:pPr>
              <w:pStyle w:val="12"/>
            </w:pPr>
          </w:p>
          <w:p>
            <w:pPr>
              <w:pStyle w:val="12"/>
            </w:pPr>
          </w:p>
        </w:tc>
        <w:tc>
          <w:tcPr>
            <w:tcW w:w="2466" w:type="dxa"/>
            <w:vAlign w:val="center"/>
          </w:tcPr>
          <w:p>
            <w:pPr>
              <w:pStyle w:val="12"/>
            </w:pPr>
            <w:r>
              <w:t>100%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及时率</w:t>
            </w:r>
          </w:p>
        </w:tc>
        <w:tc>
          <w:tcPr>
            <w:tcW w:w="2466" w:type="dxa"/>
            <w:vAlign w:val="center"/>
          </w:tcPr>
          <w:p>
            <w:pPr>
              <w:pStyle w:val="12"/>
            </w:pPr>
            <w:r>
              <w:t>报销及时率</w:t>
            </w:r>
          </w:p>
        </w:tc>
        <w:tc>
          <w:tcPr>
            <w:tcW w:w="2466" w:type="dxa"/>
            <w:vAlign w:val="center"/>
          </w:tcPr>
          <w:p>
            <w:pPr>
              <w:pStyle w:val="12"/>
            </w:pPr>
            <w:r>
              <w:t>100%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补助金额</w:t>
            </w:r>
          </w:p>
        </w:tc>
        <w:tc>
          <w:tcPr>
            <w:tcW w:w="2466" w:type="dxa"/>
            <w:vAlign w:val="center"/>
          </w:tcPr>
          <w:p>
            <w:pPr>
              <w:pStyle w:val="12"/>
            </w:pPr>
            <w:r>
              <w:t>人均年报销金额</w:t>
            </w:r>
          </w:p>
        </w:tc>
        <w:tc>
          <w:tcPr>
            <w:tcW w:w="2466" w:type="dxa"/>
            <w:vAlign w:val="center"/>
          </w:tcPr>
          <w:p>
            <w:pPr>
              <w:pStyle w:val="12"/>
            </w:pPr>
            <w:r>
              <w:t>4.6万元</w:t>
            </w:r>
          </w:p>
        </w:tc>
        <w:tc>
          <w:tcPr>
            <w:tcW w:w="246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业务保障能力提升率</w:t>
            </w:r>
          </w:p>
        </w:tc>
        <w:tc>
          <w:tcPr>
            <w:tcW w:w="2466" w:type="dxa"/>
            <w:vAlign w:val="center"/>
          </w:tcPr>
          <w:p>
            <w:pPr>
              <w:pStyle w:val="12"/>
            </w:pPr>
            <w:r>
              <w:t>业务保障能力提升率</w:t>
            </w:r>
          </w:p>
        </w:tc>
        <w:tc>
          <w:tcPr>
            <w:tcW w:w="2466" w:type="dxa"/>
            <w:vAlign w:val="center"/>
          </w:tcPr>
          <w:p>
            <w:pPr>
              <w:pStyle w:val="12"/>
            </w:pPr>
            <w:r>
              <w:t>有所提升</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满意率</w:t>
            </w:r>
          </w:p>
        </w:tc>
        <w:tc>
          <w:tcPr>
            <w:tcW w:w="2466" w:type="dxa"/>
            <w:vAlign w:val="center"/>
          </w:tcPr>
          <w:p>
            <w:pPr>
              <w:pStyle w:val="12"/>
            </w:pPr>
            <w:r>
              <w:t>满意率</w:t>
            </w:r>
          </w:p>
        </w:tc>
        <w:tc>
          <w:tcPr>
            <w:tcW w:w="2466" w:type="dxa"/>
            <w:vAlign w:val="center"/>
          </w:tcPr>
          <w:p>
            <w:pPr>
              <w:pStyle w:val="12"/>
            </w:pPr>
            <w:r>
              <w:t>≥98%</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5、职工及城乡居民医疗管理经费绩效目标表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1.提升医保服务能力，改善服务场所环境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采购金额完成率（%）</w:t>
            </w:r>
          </w:p>
        </w:tc>
        <w:tc>
          <w:tcPr>
            <w:tcW w:w="2466" w:type="dxa"/>
            <w:vAlign w:val="center"/>
          </w:tcPr>
          <w:p>
            <w:pPr>
              <w:pStyle w:val="12"/>
            </w:pPr>
            <w:r>
              <w:t>采购金额完成率（%）</w:t>
            </w:r>
          </w:p>
        </w:tc>
        <w:tc>
          <w:tcPr>
            <w:tcW w:w="2466" w:type="dxa"/>
            <w:vAlign w:val="center"/>
          </w:tcPr>
          <w:p>
            <w:pPr>
              <w:pStyle w:val="12"/>
            </w:pPr>
            <w:r>
              <w:t>100%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系统运行质量</w:t>
            </w:r>
          </w:p>
        </w:tc>
        <w:tc>
          <w:tcPr>
            <w:tcW w:w="2466" w:type="dxa"/>
            <w:vAlign w:val="center"/>
          </w:tcPr>
          <w:p>
            <w:pPr>
              <w:pStyle w:val="12"/>
            </w:pPr>
            <w:r>
              <w:t>系统运行质量</w:t>
            </w:r>
          </w:p>
        </w:tc>
        <w:tc>
          <w:tcPr>
            <w:tcW w:w="2466" w:type="dxa"/>
            <w:vAlign w:val="center"/>
          </w:tcPr>
          <w:p>
            <w:pPr>
              <w:pStyle w:val="12"/>
            </w:pPr>
            <w:r>
              <w:t>100%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采购及时率</w:t>
            </w:r>
          </w:p>
        </w:tc>
        <w:tc>
          <w:tcPr>
            <w:tcW w:w="2466" w:type="dxa"/>
            <w:vAlign w:val="center"/>
          </w:tcPr>
          <w:p>
            <w:pPr>
              <w:pStyle w:val="12"/>
            </w:pPr>
            <w:r>
              <w:t>软硬件采购完成时间</w:t>
            </w:r>
          </w:p>
        </w:tc>
        <w:tc>
          <w:tcPr>
            <w:tcW w:w="2466" w:type="dxa"/>
            <w:vAlign w:val="center"/>
          </w:tcPr>
          <w:p>
            <w:pPr>
              <w:pStyle w:val="12"/>
            </w:pPr>
            <w:r>
              <w:t>100%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按总成本控制</w:t>
            </w:r>
          </w:p>
        </w:tc>
        <w:tc>
          <w:tcPr>
            <w:tcW w:w="2466" w:type="dxa"/>
            <w:vAlign w:val="center"/>
          </w:tcPr>
          <w:p>
            <w:pPr>
              <w:pStyle w:val="12"/>
            </w:pPr>
            <w:r>
              <w:t>按总成本控制</w:t>
            </w:r>
          </w:p>
        </w:tc>
        <w:tc>
          <w:tcPr>
            <w:tcW w:w="2466" w:type="dxa"/>
            <w:vAlign w:val="center"/>
          </w:tcPr>
          <w:p>
            <w:pPr>
              <w:pStyle w:val="12"/>
            </w:pPr>
            <w:r>
              <w:t>≤5%</w:t>
            </w:r>
          </w:p>
        </w:tc>
        <w:tc>
          <w:tcPr>
            <w:tcW w:w="246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社会组织管理能力提升</w:t>
            </w:r>
          </w:p>
        </w:tc>
        <w:tc>
          <w:tcPr>
            <w:tcW w:w="2466" w:type="dxa"/>
            <w:vAlign w:val="center"/>
          </w:tcPr>
          <w:p>
            <w:pPr>
              <w:pStyle w:val="12"/>
            </w:pPr>
            <w:r>
              <w:t>社会组织管理能力提升</w:t>
            </w:r>
          </w:p>
        </w:tc>
        <w:tc>
          <w:tcPr>
            <w:tcW w:w="2466" w:type="dxa"/>
            <w:vAlign w:val="center"/>
          </w:tcPr>
          <w:p>
            <w:pPr>
              <w:pStyle w:val="12"/>
            </w:pPr>
            <w:r>
              <w:t>有所提升</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满意度</w:t>
            </w:r>
          </w:p>
        </w:tc>
        <w:tc>
          <w:tcPr>
            <w:tcW w:w="2466" w:type="dxa"/>
            <w:vAlign w:val="center"/>
          </w:tcPr>
          <w:p>
            <w:pPr>
              <w:pStyle w:val="12"/>
            </w:pPr>
            <w:r>
              <w:t>满意度</w:t>
            </w:r>
          </w:p>
        </w:tc>
        <w:tc>
          <w:tcPr>
            <w:tcW w:w="2466" w:type="dxa"/>
            <w:vAlign w:val="center"/>
          </w:tcPr>
          <w:p>
            <w:pPr>
              <w:pStyle w:val="12"/>
            </w:pPr>
            <w:r>
              <w:t>≥98%</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5903"/>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2023年，石家庄市藁城区医疗保障局安排政府采购预算0.00万元。具体内容见下表。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435石家庄市藁城区医疗保障局</w:t>
            </w:r>
          </w:p>
        </w:tc>
        <w:tc>
          <w:tcPr>
            <w:tcW w:w="831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p>
        </w:tc>
        <w:tc>
          <w:tcPr>
            <w:tcW w:w="924" w:type="dxa"/>
            <w:vAlign w:val="center"/>
          </w:tcPr>
          <w:p>
            <w:pPr>
              <w:pStyle w:val="13"/>
            </w:pPr>
          </w:p>
        </w:tc>
        <w:tc>
          <w:tcPr>
            <w:tcW w:w="924" w:type="dxa"/>
            <w:vAlign w:val="center"/>
          </w:tcPr>
          <w:p>
            <w:pPr>
              <w:pStyle w:val="12"/>
            </w:pPr>
          </w:p>
        </w:tc>
        <w:tc>
          <w:tcPr>
            <w:tcW w:w="924" w:type="dxa"/>
            <w:vAlign w:val="center"/>
          </w:tcPr>
          <w:p>
            <w:pPr>
              <w:pStyle w:val="12"/>
            </w:pPr>
          </w:p>
        </w:tc>
        <w:tc>
          <w:tcPr>
            <w:tcW w:w="924" w:type="dxa"/>
            <w:vAlign w:val="center"/>
          </w:tcPr>
          <w:p>
            <w:pPr>
              <w:pStyle w:val="11"/>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7764"/>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石家庄市藁城区医疗保障局（含所属单位）上年末固定资产金额为11.80万元（详见下表）。本年度拟购置固定资产总额为0.00万元，已按要求列入政府采购预算，详见政府采购预算表。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435石家庄市藁城区医疗保障局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pPr>
            <w:r>
              <w:t>11.80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pPr>
            <w:r>
              <w:t>1</w:t>
            </w:r>
          </w:p>
        </w:tc>
        <w:tc>
          <w:tcPr>
            <w:tcW w:w="4933" w:type="dxa"/>
            <w:vAlign w:val="center"/>
          </w:tcPr>
          <w:p>
            <w:pPr>
              <w:pStyle w:val="13"/>
            </w:pPr>
            <w:r>
              <w:t>11.80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1"/>
            </w:pPr>
          </w:p>
        </w:tc>
        <w:tc>
          <w:tcPr>
            <w:tcW w:w="4933"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18490"/>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31447"/>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1057F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2023-09-04T05:54:31Z</dcterms:created>
  <dc:creator>Administrator</dc:creator>
  <cp:lastModifiedBy>Administrator</cp:lastModifiedBy>
  <dcterms:modified xsi:type="dcterms:W3CDTF">2023-09-04T05:57:32Z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