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石家庄市藁城区妇女联合会</w:t>
      </w:r>
      <w:r>
        <w:rPr>
          <w:rFonts w:ascii="黑体" w:hAnsi="黑体" w:eastAsia="黑体" w:cs="黑体"/>
          <w:b/>
          <w:color w:val="000000"/>
          <w:sz w:val="44"/>
        </w:rPr>
        <w:t>2023年部门预算公开</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72"/>
        </w:tabs>
      </w:pPr>
      <w:r>
        <w:fldChar w:fldCharType="begin"/>
      </w:r>
      <w:r>
        <w:instrText xml:space="preserve">TOC \o "2-2" \h \z \u</w:instrText>
      </w:r>
      <w:r>
        <w:fldChar w:fldCharType="separate"/>
      </w:r>
      <w:r>
        <w:fldChar w:fldCharType="begin"/>
      </w:r>
      <w:r>
        <w:instrText xml:space="preserve"> HYPERLINK \l _Toc19406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_Toc19406 \h </w:instrText>
      </w:r>
      <w:r>
        <w:fldChar w:fldCharType="separate"/>
      </w:r>
      <w:r>
        <w:t>2</w:t>
      </w:r>
      <w:r>
        <w:fldChar w:fldCharType="end"/>
      </w:r>
      <w:r>
        <w:fldChar w:fldCharType="end"/>
      </w:r>
    </w:p>
    <w:p>
      <w:pPr>
        <w:pStyle w:val="5"/>
        <w:tabs>
          <w:tab w:val="right" w:leader="dot" w:pos="14572"/>
        </w:tabs>
      </w:pPr>
      <w:r>
        <w:fldChar w:fldCharType="begin"/>
      </w:r>
      <w:r>
        <w:instrText xml:space="preserve"> HYPERLINK \l _Toc3122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_Toc3122 \h </w:instrText>
      </w:r>
      <w:r>
        <w:fldChar w:fldCharType="separate"/>
      </w:r>
      <w:r>
        <w:t>6</w:t>
      </w:r>
      <w:r>
        <w:fldChar w:fldCharType="end"/>
      </w:r>
      <w:r>
        <w:fldChar w:fldCharType="end"/>
      </w:r>
    </w:p>
    <w:p>
      <w:pPr>
        <w:pStyle w:val="5"/>
        <w:tabs>
          <w:tab w:val="right" w:leader="dot" w:pos="14572"/>
        </w:tabs>
      </w:pPr>
      <w:r>
        <w:fldChar w:fldCharType="begin"/>
      </w:r>
      <w:r>
        <w:instrText xml:space="preserve"> HYPERLINK \l _Toc14978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_Toc14978 \h </w:instrText>
      </w:r>
      <w:r>
        <w:fldChar w:fldCharType="separate"/>
      </w:r>
      <w:r>
        <w:t>8</w:t>
      </w:r>
      <w:r>
        <w:fldChar w:fldCharType="end"/>
      </w:r>
      <w:r>
        <w:fldChar w:fldCharType="end"/>
      </w:r>
    </w:p>
    <w:p>
      <w:pPr>
        <w:pStyle w:val="5"/>
        <w:tabs>
          <w:tab w:val="right" w:leader="dot" w:pos="14572"/>
        </w:tabs>
      </w:pPr>
      <w:r>
        <w:fldChar w:fldCharType="begin"/>
      </w:r>
      <w:r>
        <w:instrText xml:space="preserve"> HYPERLINK \l _Toc4046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_Toc4046 \h </w:instrText>
      </w:r>
      <w:r>
        <w:fldChar w:fldCharType="separate"/>
      </w:r>
      <w:r>
        <w:t>9</w:t>
      </w:r>
      <w:r>
        <w:fldChar w:fldCharType="end"/>
      </w:r>
      <w:r>
        <w:fldChar w:fldCharType="end"/>
      </w:r>
    </w:p>
    <w:p>
      <w:pPr>
        <w:pStyle w:val="5"/>
        <w:tabs>
          <w:tab w:val="right" w:leader="dot" w:pos="14572"/>
        </w:tabs>
      </w:pPr>
      <w:r>
        <w:fldChar w:fldCharType="begin"/>
      </w:r>
      <w:r>
        <w:instrText xml:space="preserve"> HYPERLINK \l _Toc8997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_Toc8997 \h </w:instrText>
      </w:r>
      <w:r>
        <w:fldChar w:fldCharType="separate"/>
      </w:r>
      <w:r>
        <w:t>16</w:t>
      </w:r>
      <w:r>
        <w:fldChar w:fldCharType="end"/>
      </w:r>
      <w:r>
        <w:fldChar w:fldCharType="end"/>
      </w:r>
    </w:p>
    <w:p>
      <w:pPr>
        <w:pStyle w:val="5"/>
        <w:tabs>
          <w:tab w:val="right" w:leader="dot" w:pos="14572"/>
        </w:tabs>
      </w:pPr>
      <w:r>
        <w:fldChar w:fldCharType="begin"/>
      </w:r>
      <w:r>
        <w:instrText xml:space="preserve"> HYPERLINK \l _Toc21406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_Toc21406 \h </w:instrText>
      </w:r>
      <w:r>
        <w:fldChar w:fldCharType="separate"/>
      </w:r>
      <w:r>
        <w:t>17</w:t>
      </w:r>
      <w:r>
        <w:fldChar w:fldCharType="end"/>
      </w:r>
      <w:r>
        <w:fldChar w:fldCharType="end"/>
      </w:r>
    </w:p>
    <w:p>
      <w:pPr>
        <w:pStyle w:val="5"/>
        <w:tabs>
          <w:tab w:val="right" w:leader="dot" w:pos="14572"/>
        </w:tabs>
      </w:pPr>
      <w:r>
        <w:fldChar w:fldCharType="begin"/>
      </w:r>
      <w:r>
        <w:instrText xml:space="preserve"> HYPERLINK \l _Toc22056 </w:instrText>
      </w:r>
      <w:r>
        <w:fldChar w:fldCharType="separate"/>
      </w:r>
      <w:r>
        <w:rPr>
          <w:rFonts w:ascii="方正小标宋_GBK" w:hAnsi="方正小标宋_GBK" w:eastAsia="方正小标宋_GBK" w:cs="方正小标宋_GBK"/>
        </w:rPr>
        <w:t>部门预算</w:t>
      </w:r>
      <w:r>
        <w:rPr>
          <w:rFonts w:hint="eastAsia" w:ascii="方正小标宋_GBK" w:hAnsi="方正小标宋_GBK" w:eastAsia="方正小标宋_GBK" w:cs="方正小标宋_GBK"/>
          <w:lang w:eastAsia="zh-CN"/>
        </w:rPr>
        <w:t>政府性基金</w:t>
      </w:r>
      <w:r>
        <w:rPr>
          <w:rFonts w:ascii="方正小标宋_GBK" w:hAnsi="方正小标宋_GBK" w:eastAsia="方正小标宋_GBK" w:cs="方正小标宋_GBK"/>
        </w:rPr>
        <w:t>预算财政拨款支出表</w:t>
      </w:r>
      <w:r>
        <w:tab/>
      </w:r>
      <w:r>
        <w:fldChar w:fldCharType="begin"/>
      </w:r>
      <w:r>
        <w:instrText xml:space="preserve"> PAGEREF _Toc22056 \h </w:instrText>
      </w:r>
      <w:r>
        <w:fldChar w:fldCharType="separate"/>
      </w:r>
      <w:r>
        <w:t>19</w:t>
      </w:r>
      <w:r>
        <w:fldChar w:fldCharType="end"/>
      </w:r>
      <w:r>
        <w:fldChar w:fldCharType="end"/>
      </w:r>
    </w:p>
    <w:p>
      <w:pPr>
        <w:pStyle w:val="5"/>
        <w:tabs>
          <w:tab w:val="right" w:leader="dot" w:pos="14572"/>
        </w:tabs>
      </w:pPr>
      <w:r>
        <w:fldChar w:fldCharType="begin"/>
      </w:r>
      <w:r>
        <w:instrText xml:space="preserve"> HYPERLINK \l _Toc22617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_Toc22617 \h </w:instrText>
      </w:r>
      <w:r>
        <w:fldChar w:fldCharType="separate"/>
      </w:r>
      <w:r>
        <w:t>20</w:t>
      </w:r>
      <w:r>
        <w:fldChar w:fldCharType="end"/>
      </w:r>
      <w:r>
        <w:fldChar w:fldCharType="end"/>
      </w:r>
    </w:p>
    <w:p>
      <w:pPr>
        <w:pStyle w:val="5"/>
        <w:tabs>
          <w:tab w:val="right" w:leader="dot" w:pos="14572"/>
        </w:tabs>
      </w:pPr>
      <w:r>
        <w:fldChar w:fldCharType="begin"/>
      </w:r>
      <w:r>
        <w:instrText xml:space="preserve"> HYPERLINK \l _Toc9032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_Toc9032 \h </w:instrText>
      </w:r>
      <w:r>
        <w:fldChar w:fldCharType="separate"/>
      </w:r>
      <w:r>
        <w:t>21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_Toc19537 </w:instrText>
      </w:r>
      <w:r>
        <w:fldChar w:fldCharType="separate"/>
      </w:r>
      <w:r>
        <w:rPr>
          <w:rFonts w:ascii="黑体" w:hAnsi="黑体" w:eastAsia="黑体" w:cs="黑体"/>
        </w:rPr>
        <w:t>一、部门职责及机构设置情况</w:t>
      </w:r>
      <w:r>
        <w:tab/>
      </w:r>
      <w:r>
        <w:fldChar w:fldCharType="begin"/>
      </w:r>
      <w:r>
        <w:instrText xml:space="preserve"> PAGEREF _Toc19537 \h </w:instrText>
      </w:r>
      <w:r>
        <w:fldChar w:fldCharType="separate"/>
      </w:r>
      <w:r>
        <w:t>23</w:t>
      </w:r>
      <w:r>
        <w:fldChar w:fldCharType="end"/>
      </w:r>
      <w:r>
        <w:fldChar w:fldCharType="end"/>
      </w:r>
    </w:p>
    <w:p>
      <w:pPr>
        <w:pStyle w:val="2"/>
        <w:tabs>
          <w:tab w:val="right" w:leader="dot" w:pos="14572"/>
        </w:tabs>
      </w:pPr>
      <w:r>
        <w:fldChar w:fldCharType="begin"/>
      </w:r>
      <w:r>
        <w:instrText xml:space="preserve"> HYPERLINK \l _Toc25360 </w:instrText>
      </w:r>
      <w:r>
        <w:fldChar w:fldCharType="separate"/>
      </w:r>
      <w:r>
        <w:rPr>
          <w:rFonts w:ascii="黑体" w:hAnsi="黑体" w:eastAsia="黑体" w:cs="黑体"/>
        </w:rPr>
        <w:t>二、部门预算安排的总体情况</w:t>
      </w:r>
      <w:r>
        <w:tab/>
      </w:r>
      <w:r>
        <w:fldChar w:fldCharType="begin"/>
      </w:r>
      <w:r>
        <w:instrText xml:space="preserve"> PAGEREF _Toc25360 \h </w:instrText>
      </w:r>
      <w:r>
        <w:fldChar w:fldCharType="separate"/>
      </w:r>
      <w:r>
        <w:t>23</w:t>
      </w:r>
      <w:r>
        <w:fldChar w:fldCharType="end"/>
      </w:r>
      <w:r>
        <w:fldChar w:fldCharType="end"/>
      </w:r>
    </w:p>
    <w:p>
      <w:pPr>
        <w:pStyle w:val="2"/>
        <w:tabs>
          <w:tab w:val="right" w:leader="dot" w:pos="14572"/>
        </w:tabs>
      </w:pPr>
      <w:r>
        <w:fldChar w:fldCharType="begin"/>
      </w:r>
      <w:r>
        <w:instrText xml:space="preserve"> HYPERLINK \l _Toc22976 </w:instrText>
      </w:r>
      <w:r>
        <w:fldChar w:fldCharType="separate"/>
      </w:r>
      <w:r>
        <w:rPr>
          <w:rFonts w:ascii="黑体" w:hAnsi="黑体" w:eastAsia="黑体" w:cs="黑体"/>
        </w:rPr>
        <w:t>三、机关运行经费安排情况</w:t>
      </w:r>
      <w:r>
        <w:tab/>
      </w:r>
      <w:r>
        <w:fldChar w:fldCharType="begin"/>
      </w:r>
      <w:r>
        <w:instrText xml:space="preserve"> PAGEREF _Toc22976 \h </w:instrText>
      </w:r>
      <w:r>
        <w:fldChar w:fldCharType="separate"/>
      </w:r>
      <w:r>
        <w:t>25</w:t>
      </w:r>
      <w:r>
        <w:fldChar w:fldCharType="end"/>
      </w:r>
      <w:r>
        <w:fldChar w:fldCharType="end"/>
      </w:r>
    </w:p>
    <w:p>
      <w:pPr>
        <w:pStyle w:val="2"/>
        <w:tabs>
          <w:tab w:val="right" w:leader="dot" w:pos="14572"/>
        </w:tabs>
      </w:pPr>
      <w:r>
        <w:fldChar w:fldCharType="begin"/>
      </w:r>
      <w:r>
        <w:instrText xml:space="preserve"> HYPERLINK \l _Toc32605 </w:instrText>
      </w:r>
      <w:r>
        <w:fldChar w:fldCharType="separate"/>
      </w:r>
      <w:r>
        <w:rPr>
          <w:rFonts w:ascii="黑体" w:hAnsi="黑体" w:eastAsia="黑体" w:cs="黑体"/>
        </w:rPr>
        <w:t>四、财政拨款“三公”经费预算情况及增减变化原因</w:t>
      </w:r>
      <w:r>
        <w:tab/>
      </w:r>
      <w:r>
        <w:fldChar w:fldCharType="begin"/>
      </w:r>
      <w:r>
        <w:instrText xml:space="preserve"> PAGEREF _Toc32605 \h </w:instrText>
      </w:r>
      <w:r>
        <w:fldChar w:fldCharType="separate"/>
      </w:r>
      <w:r>
        <w:t>25</w:t>
      </w:r>
      <w:r>
        <w:fldChar w:fldCharType="end"/>
      </w:r>
      <w:r>
        <w:fldChar w:fldCharType="end"/>
      </w:r>
    </w:p>
    <w:p>
      <w:pPr>
        <w:pStyle w:val="2"/>
        <w:tabs>
          <w:tab w:val="right" w:leader="dot" w:pos="14572"/>
        </w:tabs>
      </w:pPr>
      <w:r>
        <w:fldChar w:fldCharType="begin"/>
      </w:r>
      <w:r>
        <w:instrText xml:space="preserve"> HYPERLINK \l _Toc560 </w:instrText>
      </w:r>
      <w:r>
        <w:fldChar w:fldCharType="separate"/>
      </w:r>
      <w:r>
        <w:rPr>
          <w:rFonts w:ascii="黑体" w:hAnsi="黑体" w:eastAsia="黑体" w:cs="黑体"/>
        </w:rPr>
        <w:t>五、预算绩效信息</w:t>
      </w:r>
      <w:r>
        <w:tab/>
      </w:r>
      <w:r>
        <w:fldChar w:fldCharType="begin"/>
      </w:r>
      <w:r>
        <w:instrText xml:space="preserve"> PAGEREF _Toc560 \h </w:instrText>
      </w:r>
      <w:r>
        <w:fldChar w:fldCharType="separate"/>
      </w:r>
      <w:r>
        <w:t>25</w:t>
      </w:r>
      <w:r>
        <w:fldChar w:fldCharType="end"/>
      </w:r>
      <w:r>
        <w:fldChar w:fldCharType="end"/>
      </w:r>
    </w:p>
    <w:p>
      <w:pPr>
        <w:pStyle w:val="2"/>
        <w:tabs>
          <w:tab w:val="right" w:leader="dot" w:pos="14572"/>
        </w:tabs>
      </w:pPr>
      <w:r>
        <w:fldChar w:fldCharType="begin"/>
      </w:r>
      <w:r>
        <w:instrText xml:space="preserve"> HYPERLINK \l _Toc11429 </w:instrText>
      </w:r>
      <w:r>
        <w:fldChar w:fldCharType="separate"/>
      </w:r>
      <w:r>
        <w:rPr>
          <w:rFonts w:ascii="黑体" w:hAnsi="黑体" w:eastAsia="黑体" w:cs="黑体"/>
        </w:rPr>
        <w:t>六、政府采购预算情况</w:t>
      </w:r>
      <w:r>
        <w:tab/>
      </w:r>
      <w:r>
        <w:fldChar w:fldCharType="begin"/>
      </w:r>
      <w:r>
        <w:instrText xml:space="preserve"> PAGEREF _Toc11429 \h </w:instrText>
      </w:r>
      <w:r>
        <w:fldChar w:fldCharType="separate"/>
      </w:r>
      <w:r>
        <w:t>31</w:t>
      </w:r>
      <w:r>
        <w:fldChar w:fldCharType="end"/>
      </w:r>
      <w:r>
        <w:fldChar w:fldCharType="end"/>
      </w:r>
    </w:p>
    <w:p>
      <w:pPr>
        <w:pStyle w:val="2"/>
        <w:tabs>
          <w:tab w:val="right" w:leader="dot" w:pos="14572"/>
        </w:tabs>
      </w:pPr>
      <w:r>
        <w:fldChar w:fldCharType="begin"/>
      </w:r>
      <w:r>
        <w:instrText xml:space="preserve"> HYPERLINK \l _Toc10918 </w:instrText>
      </w:r>
      <w:r>
        <w:fldChar w:fldCharType="separate"/>
      </w:r>
      <w:r>
        <w:rPr>
          <w:rFonts w:ascii="黑体" w:hAnsi="黑体" w:eastAsia="黑体" w:cs="黑体"/>
        </w:rPr>
        <w:t>七、国有资产信息</w:t>
      </w:r>
      <w:r>
        <w:tab/>
      </w:r>
      <w:r>
        <w:fldChar w:fldCharType="begin"/>
      </w:r>
      <w:r>
        <w:instrText xml:space="preserve"> PAGEREF _Toc10918 \h </w:instrText>
      </w:r>
      <w:r>
        <w:fldChar w:fldCharType="separate"/>
      </w:r>
      <w:r>
        <w:t>31</w:t>
      </w:r>
      <w:r>
        <w:fldChar w:fldCharType="end"/>
      </w:r>
      <w:r>
        <w:fldChar w:fldCharType="end"/>
      </w:r>
    </w:p>
    <w:p>
      <w:pPr>
        <w:pStyle w:val="2"/>
        <w:tabs>
          <w:tab w:val="right" w:leader="dot" w:pos="14572"/>
        </w:tabs>
      </w:pPr>
      <w:r>
        <w:fldChar w:fldCharType="begin"/>
      </w:r>
      <w:r>
        <w:instrText xml:space="preserve"> HYPERLINK \l _Toc13810 </w:instrText>
      </w:r>
      <w:r>
        <w:fldChar w:fldCharType="separate"/>
      </w:r>
      <w:r>
        <w:rPr>
          <w:rFonts w:ascii="黑体" w:hAnsi="黑体" w:eastAsia="黑体" w:cs="黑体"/>
        </w:rPr>
        <w:t>八、名词解释</w:t>
      </w:r>
      <w:r>
        <w:tab/>
      </w:r>
      <w:r>
        <w:fldChar w:fldCharType="begin"/>
      </w:r>
      <w:r>
        <w:instrText xml:space="preserve"> PAGEREF _Toc13810 \h </w:instrText>
      </w:r>
      <w:r>
        <w:fldChar w:fldCharType="separate"/>
      </w:r>
      <w:r>
        <w:t>32</w:t>
      </w:r>
      <w:r>
        <w:fldChar w:fldCharType="end"/>
      </w:r>
      <w:r>
        <w:fldChar w:fldCharType="end"/>
      </w:r>
    </w:p>
    <w:p>
      <w:pPr>
        <w:pStyle w:val="2"/>
        <w:tabs>
          <w:tab w:val="right" w:leader="dot" w:pos="14572"/>
        </w:tabs>
      </w:pPr>
      <w:r>
        <w:fldChar w:fldCharType="begin"/>
      </w:r>
      <w:r>
        <w:instrText xml:space="preserve"> HYPERLINK \l _Toc19412 </w:instrText>
      </w:r>
      <w:r>
        <w:fldChar w:fldCharType="separate"/>
      </w:r>
      <w:r>
        <w:rPr>
          <w:rFonts w:ascii="黑体" w:hAnsi="黑体" w:eastAsia="黑体" w:cs="黑体"/>
        </w:rPr>
        <w:t>九、其他需要说明的事项</w:t>
      </w:r>
      <w:r>
        <w:tab/>
      </w:r>
      <w:r>
        <w:fldChar w:fldCharType="begin"/>
      </w:r>
      <w:r>
        <w:instrText xml:space="preserve"> PAGEREF _Toc19412 \h </w:instrText>
      </w:r>
      <w:r>
        <w:fldChar w:fldCharType="separate"/>
      </w:r>
      <w:r>
        <w:t>33</w:t>
      </w:r>
      <w:r>
        <w:fldChar w:fldCharType="end"/>
      </w:r>
      <w:r>
        <w:fldChar w:fldCharType="end"/>
      </w:r>
    </w:p>
    <w:p>
      <w:r>
        <w:fldChar w:fldCharType="end"/>
      </w:r>
    </w:p>
    <w:p>
      <w:pPr>
        <w:sectPr>
          <w:pgSz w:w="16840" w:h="11900" w:orient="landscape"/>
          <w:pgMar w:top="1587" w:right="1134" w:bottom="1361" w:left="1134" w:header="720" w:footer="720" w:gutter="0"/>
          <w:pgNumType w:start="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19406"/>
      <w:r>
        <w:rPr>
          <w:rFonts w:ascii="方正小标宋_GBK" w:hAnsi="方正小标宋_GBK" w:eastAsia="方正小标宋_GBK" w:cs="方正小标宋_GBK"/>
          <w:color w:val="000000"/>
          <w:sz w:val="36"/>
        </w:rPr>
        <w:t>部门预算收支总表</w:t>
      </w:r>
      <w:bookmarkEnd w:id="0"/>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713石家庄市藁城区妇女联合会</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187.47</w:t>
            </w:r>
          </w:p>
        </w:tc>
        <w:tc>
          <w:tcPr>
            <w:tcW w:w="1971" w:type="dxa"/>
            <w:vAlign w:val="center"/>
          </w:tcPr>
          <w:p>
            <w:pPr>
              <w:pStyle w:val="14"/>
            </w:pPr>
            <w:r>
              <w:t>一、一般公共服务支出</w:t>
            </w:r>
          </w:p>
        </w:tc>
        <w:tc>
          <w:tcPr>
            <w:tcW w:w="1971" w:type="dxa"/>
            <w:vAlign w:val="center"/>
          </w:tcPr>
          <w:p>
            <w:pPr>
              <w:pStyle w:val="13"/>
            </w:pPr>
            <w:r>
              <w:t>187.47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187.47</w:t>
            </w:r>
          </w:p>
        </w:tc>
        <w:tc>
          <w:tcPr>
            <w:tcW w:w="1971" w:type="dxa"/>
            <w:vAlign w:val="center"/>
          </w:tcPr>
          <w:p>
            <w:pPr>
              <w:pStyle w:val="16"/>
            </w:pPr>
            <w:r>
              <w:t>本年支出合计</w:t>
            </w:r>
          </w:p>
        </w:tc>
        <w:tc>
          <w:tcPr>
            <w:tcW w:w="1971" w:type="dxa"/>
            <w:vAlign w:val="center"/>
          </w:tcPr>
          <w:p>
            <w:pPr>
              <w:pStyle w:val="17"/>
            </w:pPr>
            <w:r>
              <w:t>187.47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187.47</w:t>
            </w:r>
          </w:p>
        </w:tc>
        <w:tc>
          <w:tcPr>
            <w:tcW w:w="1971" w:type="dxa"/>
            <w:vAlign w:val="center"/>
          </w:tcPr>
          <w:p>
            <w:pPr>
              <w:pStyle w:val="16"/>
            </w:pPr>
            <w:r>
              <w:t>支出总计</w:t>
            </w:r>
          </w:p>
        </w:tc>
        <w:tc>
          <w:tcPr>
            <w:tcW w:w="1971" w:type="dxa"/>
            <w:vAlign w:val="center"/>
          </w:tcPr>
          <w:p>
            <w:pPr>
              <w:pStyle w:val="17"/>
            </w:pPr>
            <w:r>
              <w:t>187.47</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1"/>
      </w:pPr>
      <w:bookmarkStart w:id="1" w:name="_Toc3122"/>
      <w:r>
        <w:rPr>
          <w:rFonts w:ascii="方正小标宋_GBK" w:hAnsi="方正小标宋_GBK" w:eastAsia="方正小标宋_GBK" w:cs="方正小标宋_GBK"/>
          <w:color w:val="000000"/>
          <w:sz w:val="36"/>
        </w:rPr>
        <w:t>部门预算收入总表</w:t>
      </w:r>
      <w:bookmarkEnd w:id="1"/>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713石家庄市藁城区妇女联合会</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187.47</w:t>
            </w:r>
          </w:p>
        </w:tc>
        <w:tc>
          <w:tcPr>
            <w:tcW w:w="758" w:type="dxa"/>
            <w:vAlign w:val="center"/>
          </w:tcPr>
          <w:p>
            <w:pPr>
              <w:pStyle w:val="17"/>
            </w:pPr>
            <w:r>
              <w:t>187.47</w:t>
            </w:r>
          </w:p>
        </w:tc>
        <w:tc>
          <w:tcPr>
            <w:tcW w:w="758" w:type="dxa"/>
            <w:vAlign w:val="center"/>
          </w:tcPr>
          <w:p>
            <w:pPr>
              <w:pStyle w:val="17"/>
            </w:pPr>
            <w:r>
              <w:t>187.47</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187.47</w:t>
            </w:r>
          </w:p>
        </w:tc>
        <w:tc>
          <w:tcPr>
            <w:tcW w:w="758" w:type="dxa"/>
            <w:vAlign w:val="center"/>
          </w:tcPr>
          <w:p>
            <w:pPr>
              <w:pStyle w:val="13"/>
            </w:pPr>
            <w:r>
              <w:t>187.47</w:t>
            </w:r>
          </w:p>
        </w:tc>
        <w:tc>
          <w:tcPr>
            <w:tcW w:w="758" w:type="dxa"/>
            <w:vAlign w:val="center"/>
          </w:tcPr>
          <w:p>
            <w:pPr>
              <w:pStyle w:val="13"/>
            </w:pPr>
            <w:r>
              <w:t>187.47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20129</w:t>
            </w:r>
          </w:p>
        </w:tc>
        <w:tc>
          <w:tcPr>
            <w:tcW w:w="758" w:type="dxa"/>
            <w:vAlign w:val="center"/>
          </w:tcPr>
          <w:p>
            <w:pPr>
              <w:pStyle w:val="14"/>
            </w:pPr>
            <w:r>
              <w:t>群众团体事务</w:t>
            </w:r>
          </w:p>
        </w:tc>
        <w:tc>
          <w:tcPr>
            <w:tcW w:w="758" w:type="dxa"/>
            <w:vAlign w:val="center"/>
          </w:tcPr>
          <w:p>
            <w:pPr>
              <w:pStyle w:val="13"/>
            </w:pPr>
            <w:r>
              <w:t>187.47</w:t>
            </w:r>
          </w:p>
        </w:tc>
        <w:tc>
          <w:tcPr>
            <w:tcW w:w="758" w:type="dxa"/>
            <w:vAlign w:val="center"/>
          </w:tcPr>
          <w:p>
            <w:pPr>
              <w:pStyle w:val="13"/>
            </w:pPr>
            <w:r>
              <w:t>187.47</w:t>
            </w:r>
          </w:p>
        </w:tc>
        <w:tc>
          <w:tcPr>
            <w:tcW w:w="758" w:type="dxa"/>
            <w:vAlign w:val="center"/>
          </w:tcPr>
          <w:p>
            <w:pPr>
              <w:pStyle w:val="13"/>
            </w:pPr>
            <w:r>
              <w:t>187.47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2012901</w:t>
            </w:r>
          </w:p>
        </w:tc>
        <w:tc>
          <w:tcPr>
            <w:tcW w:w="758" w:type="dxa"/>
            <w:vAlign w:val="center"/>
          </w:tcPr>
          <w:p>
            <w:pPr>
              <w:pStyle w:val="14"/>
            </w:pPr>
            <w:r>
              <w:t>行政运行</w:t>
            </w:r>
          </w:p>
        </w:tc>
        <w:tc>
          <w:tcPr>
            <w:tcW w:w="758" w:type="dxa"/>
            <w:vAlign w:val="center"/>
          </w:tcPr>
          <w:p>
            <w:pPr>
              <w:pStyle w:val="13"/>
            </w:pPr>
            <w:r>
              <w:t>167.97</w:t>
            </w:r>
          </w:p>
        </w:tc>
        <w:tc>
          <w:tcPr>
            <w:tcW w:w="758" w:type="dxa"/>
            <w:vAlign w:val="center"/>
          </w:tcPr>
          <w:p>
            <w:pPr>
              <w:pStyle w:val="13"/>
            </w:pPr>
            <w:r>
              <w:t>167.97</w:t>
            </w:r>
          </w:p>
        </w:tc>
        <w:tc>
          <w:tcPr>
            <w:tcW w:w="758" w:type="dxa"/>
            <w:vAlign w:val="center"/>
          </w:tcPr>
          <w:p>
            <w:pPr>
              <w:pStyle w:val="13"/>
            </w:pPr>
            <w:r>
              <w:t>167.97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2012902</w:t>
            </w:r>
          </w:p>
        </w:tc>
        <w:tc>
          <w:tcPr>
            <w:tcW w:w="758" w:type="dxa"/>
            <w:vAlign w:val="center"/>
          </w:tcPr>
          <w:p>
            <w:pPr>
              <w:pStyle w:val="14"/>
            </w:pPr>
            <w:r>
              <w:t>一般行政管理事务</w:t>
            </w:r>
          </w:p>
        </w:tc>
        <w:tc>
          <w:tcPr>
            <w:tcW w:w="758" w:type="dxa"/>
            <w:vAlign w:val="center"/>
          </w:tcPr>
          <w:p>
            <w:pPr>
              <w:pStyle w:val="13"/>
            </w:pPr>
            <w:r>
              <w:t>11.00</w:t>
            </w:r>
          </w:p>
        </w:tc>
        <w:tc>
          <w:tcPr>
            <w:tcW w:w="758" w:type="dxa"/>
            <w:vAlign w:val="center"/>
          </w:tcPr>
          <w:p>
            <w:pPr>
              <w:pStyle w:val="13"/>
            </w:pPr>
            <w:r>
              <w:t>11.00</w:t>
            </w:r>
          </w:p>
        </w:tc>
        <w:tc>
          <w:tcPr>
            <w:tcW w:w="758" w:type="dxa"/>
            <w:vAlign w:val="center"/>
          </w:tcPr>
          <w:p>
            <w:pPr>
              <w:pStyle w:val="13"/>
            </w:pPr>
            <w:r>
              <w:t>11.00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2012999</w:t>
            </w:r>
          </w:p>
        </w:tc>
        <w:tc>
          <w:tcPr>
            <w:tcW w:w="758" w:type="dxa"/>
            <w:vAlign w:val="center"/>
          </w:tcPr>
          <w:p>
            <w:pPr>
              <w:pStyle w:val="14"/>
            </w:pPr>
            <w:r>
              <w:t>其他群众团体事务支出</w:t>
            </w:r>
          </w:p>
        </w:tc>
        <w:tc>
          <w:tcPr>
            <w:tcW w:w="758" w:type="dxa"/>
            <w:vAlign w:val="center"/>
          </w:tcPr>
          <w:p>
            <w:pPr>
              <w:pStyle w:val="13"/>
            </w:pPr>
            <w:r>
              <w:t>8.50</w:t>
            </w:r>
          </w:p>
        </w:tc>
        <w:tc>
          <w:tcPr>
            <w:tcW w:w="758" w:type="dxa"/>
            <w:vAlign w:val="center"/>
          </w:tcPr>
          <w:p>
            <w:pPr>
              <w:pStyle w:val="13"/>
            </w:pPr>
            <w:r>
              <w:t>8.50</w:t>
            </w:r>
          </w:p>
        </w:tc>
        <w:tc>
          <w:tcPr>
            <w:tcW w:w="758" w:type="dxa"/>
            <w:vAlign w:val="center"/>
          </w:tcPr>
          <w:p>
            <w:pPr>
              <w:pStyle w:val="13"/>
            </w:pPr>
            <w:r>
              <w:t>8.50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14978"/>
      <w:r>
        <w:rPr>
          <w:rFonts w:ascii="方正小标宋_GBK" w:hAnsi="方正小标宋_GBK" w:eastAsia="方正小标宋_GBK" w:cs="方正小标宋_GBK"/>
          <w:color w:val="000000"/>
          <w:sz w:val="36"/>
        </w:rPr>
        <w:t>部门预算支出总表</w:t>
      </w:r>
      <w:bookmarkEnd w:id="2"/>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713石家庄市藁城区妇女联合会</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187.47</w:t>
            </w:r>
          </w:p>
        </w:tc>
        <w:tc>
          <w:tcPr>
            <w:tcW w:w="1095" w:type="dxa"/>
            <w:vAlign w:val="center"/>
          </w:tcPr>
          <w:p>
            <w:pPr>
              <w:pStyle w:val="17"/>
            </w:pPr>
            <w:r>
              <w:t>167.97</w:t>
            </w:r>
          </w:p>
        </w:tc>
        <w:tc>
          <w:tcPr>
            <w:tcW w:w="1095" w:type="dxa"/>
            <w:vAlign w:val="center"/>
          </w:tcPr>
          <w:p>
            <w:pPr>
              <w:pStyle w:val="17"/>
            </w:pPr>
            <w:r>
              <w:t>19.50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187.47</w:t>
            </w:r>
          </w:p>
        </w:tc>
        <w:tc>
          <w:tcPr>
            <w:tcW w:w="1095" w:type="dxa"/>
            <w:vAlign w:val="center"/>
          </w:tcPr>
          <w:p>
            <w:pPr>
              <w:pStyle w:val="13"/>
            </w:pPr>
            <w:r>
              <w:t>167.97</w:t>
            </w:r>
          </w:p>
        </w:tc>
        <w:tc>
          <w:tcPr>
            <w:tcW w:w="1095" w:type="dxa"/>
            <w:vAlign w:val="center"/>
          </w:tcPr>
          <w:p>
            <w:pPr>
              <w:pStyle w:val="13"/>
            </w:pPr>
            <w:r>
              <w:t>19.50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20129</w:t>
            </w:r>
          </w:p>
        </w:tc>
        <w:tc>
          <w:tcPr>
            <w:tcW w:w="1095" w:type="dxa"/>
            <w:vAlign w:val="center"/>
          </w:tcPr>
          <w:p>
            <w:pPr>
              <w:pStyle w:val="14"/>
            </w:pPr>
            <w:r>
              <w:t>群众团体事务</w:t>
            </w:r>
          </w:p>
        </w:tc>
        <w:tc>
          <w:tcPr>
            <w:tcW w:w="1095" w:type="dxa"/>
            <w:vAlign w:val="center"/>
          </w:tcPr>
          <w:p>
            <w:pPr>
              <w:pStyle w:val="13"/>
            </w:pPr>
            <w:r>
              <w:t>187.47</w:t>
            </w:r>
          </w:p>
        </w:tc>
        <w:tc>
          <w:tcPr>
            <w:tcW w:w="1095" w:type="dxa"/>
            <w:vAlign w:val="center"/>
          </w:tcPr>
          <w:p>
            <w:pPr>
              <w:pStyle w:val="13"/>
            </w:pPr>
            <w:r>
              <w:t>167.97</w:t>
            </w:r>
          </w:p>
        </w:tc>
        <w:tc>
          <w:tcPr>
            <w:tcW w:w="1095" w:type="dxa"/>
            <w:vAlign w:val="center"/>
          </w:tcPr>
          <w:p>
            <w:pPr>
              <w:pStyle w:val="13"/>
            </w:pPr>
            <w:r>
              <w:t>19.50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2012901</w:t>
            </w:r>
          </w:p>
        </w:tc>
        <w:tc>
          <w:tcPr>
            <w:tcW w:w="1095" w:type="dxa"/>
            <w:vAlign w:val="center"/>
          </w:tcPr>
          <w:p>
            <w:pPr>
              <w:pStyle w:val="14"/>
            </w:pPr>
            <w:r>
              <w:t>行政运行</w:t>
            </w:r>
          </w:p>
        </w:tc>
        <w:tc>
          <w:tcPr>
            <w:tcW w:w="1095" w:type="dxa"/>
            <w:vAlign w:val="center"/>
          </w:tcPr>
          <w:p>
            <w:pPr>
              <w:pStyle w:val="13"/>
            </w:pPr>
            <w:r>
              <w:t>167.97</w:t>
            </w:r>
          </w:p>
        </w:tc>
        <w:tc>
          <w:tcPr>
            <w:tcW w:w="1095" w:type="dxa"/>
            <w:vAlign w:val="center"/>
          </w:tcPr>
          <w:p>
            <w:pPr>
              <w:pStyle w:val="13"/>
            </w:pPr>
            <w:r>
              <w:t>167.97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2012902</w:t>
            </w:r>
          </w:p>
        </w:tc>
        <w:tc>
          <w:tcPr>
            <w:tcW w:w="1095" w:type="dxa"/>
            <w:vAlign w:val="center"/>
          </w:tcPr>
          <w:p>
            <w:pPr>
              <w:pStyle w:val="14"/>
            </w:pPr>
            <w:r>
              <w:t>一般行政管理事务</w:t>
            </w:r>
          </w:p>
        </w:tc>
        <w:tc>
          <w:tcPr>
            <w:tcW w:w="1095" w:type="dxa"/>
            <w:vAlign w:val="center"/>
          </w:tcPr>
          <w:p>
            <w:pPr>
              <w:pStyle w:val="13"/>
            </w:pPr>
            <w:r>
              <w:t>11.00</w:t>
            </w:r>
          </w:p>
        </w:tc>
        <w:tc>
          <w:tcPr>
            <w:tcW w:w="1095" w:type="dxa"/>
            <w:vAlign w:val="center"/>
          </w:tcPr>
          <w:p>
            <w:pPr>
              <w:pStyle w:val="13"/>
            </w:pPr>
          </w:p>
        </w:tc>
        <w:tc>
          <w:tcPr>
            <w:tcW w:w="1095" w:type="dxa"/>
            <w:vAlign w:val="center"/>
          </w:tcPr>
          <w:p>
            <w:pPr>
              <w:pStyle w:val="13"/>
            </w:pPr>
            <w:r>
              <w:t>11.00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2012999</w:t>
            </w:r>
          </w:p>
        </w:tc>
        <w:tc>
          <w:tcPr>
            <w:tcW w:w="1095" w:type="dxa"/>
            <w:vAlign w:val="center"/>
          </w:tcPr>
          <w:p>
            <w:pPr>
              <w:pStyle w:val="14"/>
            </w:pPr>
            <w:r>
              <w:t>其他群众团体事务支出</w:t>
            </w:r>
          </w:p>
        </w:tc>
        <w:tc>
          <w:tcPr>
            <w:tcW w:w="1095" w:type="dxa"/>
            <w:vAlign w:val="center"/>
          </w:tcPr>
          <w:p>
            <w:pPr>
              <w:pStyle w:val="13"/>
            </w:pPr>
            <w:r>
              <w:t>8.50</w:t>
            </w:r>
          </w:p>
        </w:tc>
        <w:tc>
          <w:tcPr>
            <w:tcW w:w="1095" w:type="dxa"/>
            <w:vAlign w:val="center"/>
          </w:tcPr>
          <w:p>
            <w:pPr>
              <w:pStyle w:val="13"/>
            </w:pPr>
          </w:p>
        </w:tc>
        <w:tc>
          <w:tcPr>
            <w:tcW w:w="1095" w:type="dxa"/>
            <w:vAlign w:val="center"/>
          </w:tcPr>
          <w:p>
            <w:pPr>
              <w:pStyle w:val="13"/>
            </w:pPr>
            <w:r>
              <w:t>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4046"/>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713石家庄市藁城区妇女联合会</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187.47</w:t>
            </w:r>
          </w:p>
        </w:tc>
        <w:tc>
          <w:tcPr>
            <w:tcW w:w="1232" w:type="dxa"/>
            <w:vAlign w:val="center"/>
          </w:tcPr>
          <w:p>
            <w:pPr>
              <w:pStyle w:val="14"/>
            </w:pPr>
            <w:r>
              <w:t>一、一般公共服务支出</w:t>
            </w:r>
          </w:p>
        </w:tc>
        <w:tc>
          <w:tcPr>
            <w:tcW w:w="1232" w:type="dxa"/>
            <w:vAlign w:val="center"/>
          </w:tcPr>
          <w:p>
            <w:pPr>
              <w:pStyle w:val="13"/>
            </w:pPr>
            <w:r>
              <w:t>187.47</w:t>
            </w:r>
          </w:p>
        </w:tc>
        <w:tc>
          <w:tcPr>
            <w:tcW w:w="1232" w:type="dxa"/>
            <w:vAlign w:val="center"/>
          </w:tcPr>
          <w:p>
            <w:pPr>
              <w:pStyle w:val="13"/>
            </w:pPr>
            <w:r>
              <w:t>187.47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187.47</w:t>
            </w:r>
          </w:p>
        </w:tc>
        <w:tc>
          <w:tcPr>
            <w:tcW w:w="1232" w:type="dxa"/>
            <w:vAlign w:val="center"/>
          </w:tcPr>
          <w:p>
            <w:pPr>
              <w:pStyle w:val="16"/>
            </w:pPr>
            <w:r>
              <w:t>本年支出合计</w:t>
            </w:r>
          </w:p>
        </w:tc>
        <w:tc>
          <w:tcPr>
            <w:tcW w:w="1232" w:type="dxa"/>
            <w:vAlign w:val="center"/>
          </w:tcPr>
          <w:p>
            <w:pPr>
              <w:pStyle w:val="17"/>
            </w:pPr>
            <w:r>
              <w:t>187.47</w:t>
            </w:r>
          </w:p>
        </w:tc>
        <w:tc>
          <w:tcPr>
            <w:tcW w:w="1232" w:type="dxa"/>
            <w:vAlign w:val="center"/>
          </w:tcPr>
          <w:p>
            <w:pPr>
              <w:pStyle w:val="17"/>
            </w:pPr>
            <w:r>
              <w:t>187.47</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187.47</w:t>
            </w:r>
          </w:p>
        </w:tc>
        <w:tc>
          <w:tcPr>
            <w:tcW w:w="1232" w:type="dxa"/>
            <w:vAlign w:val="center"/>
          </w:tcPr>
          <w:p>
            <w:pPr>
              <w:pStyle w:val="16"/>
            </w:pPr>
            <w:r>
              <w:t>支出总计</w:t>
            </w:r>
          </w:p>
        </w:tc>
        <w:tc>
          <w:tcPr>
            <w:tcW w:w="1232" w:type="dxa"/>
            <w:vAlign w:val="center"/>
          </w:tcPr>
          <w:p>
            <w:pPr>
              <w:pStyle w:val="17"/>
            </w:pPr>
            <w:r>
              <w:t>187.47</w:t>
            </w:r>
          </w:p>
        </w:tc>
        <w:tc>
          <w:tcPr>
            <w:tcW w:w="1232" w:type="dxa"/>
            <w:vAlign w:val="center"/>
          </w:tcPr>
          <w:p>
            <w:pPr>
              <w:pStyle w:val="17"/>
            </w:pPr>
            <w:r>
              <w:t>187.47</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8997"/>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713石家庄市藁城区妇女联合会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187.47</w:t>
            </w:r>
          </w:p>
        </w:tc>
        <w:tc>
          <w:tcPr>
            <w:tcW w:w="1643" w:type="dxa"/>
            <w:vAlign w:val="center"/>
          </w:tcPr>
          <w:p>
            <w:pPr>
              <w:pStyle w:val="17"/>
            </w:pPr>
            <w:r>
              <w:t>167.97</w:t>
            </w:r>
          </w:p>
        </w:tc>
        <w:tc>
          <w:tcPr>
            <w:tcW w:w="1643" w:type="dxa"/>
            <w:vAlign w:val="center"/>
          </w:tcPr>
          <w:p>
            <w:pPr>
              <w:pStyle w:val="17"/>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187.47</w:t>
            </w:r>
          </w:p>
        </w:tc>
        <w:tc>
          <w:tcPr>
            <w:tcW w:w="1643" w:type="dxa"/>
            <w:vAlign w:val="center"/>
          </w:tcPr>
          <w:p>
            <w:pPr>
              <w:pStyle w:val="13"/>
            </w:pPr>
            <w:r>
              <w:t>167.97</w:t>
            </w:r>
          </w:p>
        </w:tc>
        <w:tc>
          <w:tcPr>
            <w:tcW w:w="1643" w:type="dxa"/>
            <w:vAlign w:val="center"/>
          </w:tcPr>
          <w:p>
            <w:pPr>
              <w:pStyle w:val="13"/>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20129</w:t>
            </w:r>
          </w:p>
        </w:tc>
        <w:tc>
          <w:tcPr>
            <w:tcW w:w="1643" w:type="dxa"/>
            <w:vAlign w:val="center"/>
          </w:tcPr>
          <w:p>
            <w:pPr>
              <w:pStyle w:val="14"/>
            </w:pPr>
            <w:r>
              <w:t>群众团体事务</w:t>
            </w:r>
          </w:p>
        </w:tc>
        <w:tc>
          <w:tcPr>
            <w:tcW w:w="1643" w:type="dxa"/>
            <w:vAlign w:val="center"/>
          </w:tcPr>
          <w:p>
            <w:pPr>
              <w:pStyle w:val="13"/>
            </w:pPr>
            <w:r>
              <w:t>187.47</w:t>
            </w:r>
          </w:p>
        </w:tc>
        <w:tc>
          <w:tcPr>
            <w:tcW w:w="1643" w:type="dxa"/>
            <w:vAlign w:val="center"/>
          </w:tcPr>
          <w:p>
            <w:pPr>
              <w:pStyle w:val="13"/>
            </w:pPr>
            <w:r>
              <w:t>167.97</w:t>
            </w:r>
          </w:p>
        </w:tc>
        <w:tc>
          <w:tcPr>
            <w:tcW w:w="1643" w:type="dxa"/>
            <w:vAlign w:val="center"/>
          </w:tcPr>
          <w:p>
            <w:pPr>
              <w:pStyle w:val="13"/>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2012901</w:t>
            </w:r>
          </w:p>
        </w:tc>
        <w:tc>
          <w:tcPr>
            <w:tcW w:w="1643" w:type="dxa"/>
            <w:vAlign w:val="center"/>
          </w:tcPr>
          <w:p>
            <w:pPr>
              <w:pStyle w:val="14"/>
            </w:pPr>
            <w:r>
              <w:t>行政运行</w:t>
            </w:r>
          </w:p>
        </w:tc>
        <w:tc>
          <w:tcPr>
            <w:tcW w:w="1643" w:type="dxa"/>
            <w:vAlign w:val="center"/>
          </w:tcPr>
          <w:p>
            <w:pPr>
              <w:pStyle w:val="13"/>
            </w:pPr>
            <w:r>
              <w:t>167.97</w:t>
            </w:r>
          </w:p>
        </w:tc>
        <w:tc>
          <w:tcPr>
            <w:tcW w:w="1643" w:type="dxa"/>
            <w:vAlign w:val="center"/>
          </w:tcPr>
          <w:p>
            <w:pPr>
              <w:pStyle w:val="13"/>
            </w:pPr>
            <w:r>
              <w:t>167.97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2012902</w:t>
            </w:r>
          </w:p>
        </w:tc>
        <w:tc>
          <w:tcPr>
            <w:tcW w:w="1643" w:type="dxa"/>
            <w:vAlign w:val="center"/>
          </w:tcPr>
          <w:p>
            <w:pPr>
              <w:pStyle w:val="14"/>
            </w:pPr>
            <w:r>
              <w:t>一般行政管理事务</w:t>
            </w:r>
          </w:p>
        </w:tc>
        <w:tc>
          <w:tcPr>
            <w:tcW w:w="1643" w:type="dxa"/>
            <w:vAlign w:val="center"/>
          </w:tcPr>
          <w:p>
            <w:pPr>
              <w:pStyle w:val="13"/>
            </w:pPr>
            <w:r>
              <w:t>11.00</w:t>
            </w:r>
          </w:p>
        </w:tc>
        <w:tc>
          <w:tcPr>
            <w:tcW w:w="1643" w:type="dxa"/>
            <w:vAlign w:val="center"/>
          </w:tcPr>
          <w:p>
            <w:pPr>
              <w:pStyle w:val="13"/>
            </w:pPr>
          </w:p>
        </w:tc>
        <w:tc>
          <w:tcPr>
            <w:tcW w:w="1643"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2012999</w:t>
            </w:r>
          </w:p>
        </w:tc>
        <w:tc>
          <w:tcPr>
            <w:tcW w:w="1643" w:type="dxa"/>
            <w:vAlign w:val="center"/>
          </w:tcPr>
          <w:p>
            <w:pPr>
              <w:pStyle w:val="14"/>
            </w:pPr>
            <w:r>
              <w:t>其他群众团体事务支出</w:t>
            </w:r>
          </w:p>
        </w:tc>
        <w:tc>
          <w:tcPr>
            <w:tcW w:w="1643" w:type="dxa"/>
            <w:vAlign w:val="center"/>
          </w:tcPr>
          <w:p>
            <w:pPr>
              <w:pStyle w:val="13"/>
            </w:pPr>
            <w:r>
              <w:t>8.50</w:t>
            </w:r>
          </w:p>
        </w:tc>
        <w:tc>
          <w:tcPr>
            <w:tcW w:w="1643" w:type="dxa"/>
            <w:vAlign w:val="center"/>
          </w:tcPr>
          <w:p>
            <w:pPr>
              <w:pStyle w:val="13"/>
            </w:pPr>
          </w:p>
        </w:tc>
        <w:tc>
          <w:tcPr>
            <w:tcW w:w="1643" w:type="dxa"/>
            <w:vAlign w:val="center"/>
          </w:tcPr>
          <w:p>
            <w:pPr>
              <w:pStyle w:val="13"/>
            </w:pPr>
            <w:r>
              <w:t>8.50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214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713石家庄市藁城区妇女联合会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167.97</w:t>
            </w:r>
          </w:p>
        </w:tc>
        <w:tc>
          <w:tcPr>
            <w:tcW w:w="1643" w:type="dxa"/>
            <w:vAlign w:val="center"/>
          </w:tcPr>
          <w:p>
            <w:pPr>
              <w:pStyle w:val="17"/>
            </w:pPr>
            <w:r>
              <w:t>155.53</w:t>
            </w:r>
          </w:p>
        </w:tc>
        <w:tc>
          <w:tcPr>
            <w:tcW w:w="1643" w:type="dxa"/>
            <w:vAlign w:val="center"/>
          </w:tcPr>
          <w:p>
            <w:pPr>
              <w:pStyle w:val="17"/>
            </w:pPr>
            <w:r>
              <w:t>12.44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120.41</w:t>
            </w:r>
          </w:p>
        </w:tc>
        <w:tc>
          <w:tcPr>
            <w:tcW w:w="1643" w:type="dxa"/>
            <w:vAlign w:val="center"/>
          </w:tcPr>
          <w:p>
            <w:pPr>
              <w:pStyle w:val="13"/>
            </w:pPr>
            <w:r>
              <w:t>120.41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29.03</w:t>
            </w:r>
          </w:p>
        </w:tc>
        <w:tc>
          <w:tcPr>
            <w:tcW w:w="1643" w:type="dxa"/>
            <w:vAlign w:val="center"/>
          </w:tcPr>
          <w:p>
            <w:pPr>
              <w:pStyle w:val="13"/>
            </w:pPr>
            <w:r>
              <w:t>29.03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33.88</w:t>
            </w:r>
          </w:p>
        </w:tc>
        <w:tc>
          <w:tcPr>
            <w:tcW w:w="1643" w:type="dxa"/>
            <w:vAlign w:val="center"/>
          </w:tcPr>
          <w:p>
            <w:pPr>
              <w:pStyle w:val="13"/>
            </w:pPr>
            <w:r>
              <w:t>33.88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2.42</w:t>
            </w:r>
          </w:p>
        </w:tc>
        <w:tc>
          <w:tcPr>
            <w:tcW w:w="1643" w:type="dxa"/>
            <w:vAlign w:val="center"/>
          </w:tcPr>
          <w:p>
            <w:pPr>
              <w:pStyle w:val="13"/>
            </w:pPr>
            <w:r>
              <w:t>2.42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17.47</w:t>
            </w:r>
          </w:p>
        </w:tc>
        <w:tc>
          <w:tcPr>
            <w:tcW w:w="1643" w:type="dxa"/>
            <w:vAlign w:val="center"/>
          </w:tcPr>
          <w:p>
            <w:pPr>
              <w:pStyle w:val="13"/>
            </w:pPr>
            <w:r>
              <w:t>17.47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13.82</w:t>
            </w:r>
          </w:p>
        </w:tc>
        <w:tc>
          <w:tcPr>
            <w:tcW w:w="1643" w:type="dxa"/>
            <w:vAlign w:val="center"/>
          </w:tcPr>
          <w:p>
            <w:pPr>
              <w:pStyle w:val="13"/>
            </w:pPr>
            <w:r>
              <w:t>13.82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4.74</w:t>
            </w:r>
          </w:p>
        </w:tc>
        <w:tc>
          <w:tcPr>
            <w:tcW w:w="1643" w:type="dxa"/>
            <w:vAlign w:val="center"/>
          </w:tcPr>
          <w:p>
            <w:pPr>
              <w:pStyle w:val="13"/>
            </w:pPr>
            <w:r>
              <w:t>4.74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3.67</w:t>
            </w:r>
          </w:p>
        </w:tc>
        <w:tc>
          <w:tcPr>
            <w:tcW w:w="1643" w:type="dxa"/>
            <w:vAlign w:val="center"/>
          </w:tcPr>
          <w:p>
            <w:pPr>
              <w:pStyle w:val="13"/>
            </w:pPr>
            <w:r>
              <w:t>3.67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5.01</w:t>
            </w:r>
          </w:p>
        </w:tc>
        <w:tc>
          <w:tcPr>
            <w:tcW w:w="1643" w:type="dxa"/>
            <w:vAlign w:val="center"/>
          </w:tcPr>
          <w:p>
            <w:pPr>
              <w:pStyle w:val="13"/>
            </w:pPr>
            <w:r>
              <w:t>5.01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10.37</w:t>
            </w:r>
          </w:p>
        </w:tc>
        <w:tc>
          <w:tcPr>
            <w:tcW w:w="1643" w:type="dxa"/>
            <w:vAlign w:val="center"/>
          </w:tcPr>
          <w:p>
            <w:pPr>
              <w:pStyle w:val="13"/>
            </w:pPr>
            <w:r>
              <w:t>10.37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12.44</w:t>
            </w:r>
          </w:p>
        </w:tc>
        <w:tc>
          <w:tcPr>
            <w:tcW w:w="1643" w:type="dxa"/>
            <w:vAlign w:val="center"/>
          </w:tcPr>
          <w:p>
            <w:pPr>
              <w:pStyle w:val="13"/>
            </w:pPr>
          </w:p>
        </w:tc>
        <w:tc>
          <w:tcPr>
            <w:tcW w:w="1643" w:type="dxa"/>
            <w:vAlign w:val="center"/>
          </w:tcPr>
          <w:p>
            <w:pPr>
              <w:pStyle w:val="13"/>
            </w:pPr>
            <w:r>
              <w:t>12.44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2.10</w:t>
            </w:r>
          </w:p>
        </w:tc>
        <w:tc>
          <w:tcPr>
            <w:tcW w:w="1643" w:type="dxa"/>
            <w:vAlign w:val="center"/>
          </w:tcPr>
          <w:p>
            <w:pPr>
              <w:pStyle w:val="13"/>
            </w:pPr>
          </w:p>
        </w:tc>
        <w:tc>
          <w:tcPr>
            <w:tcW w:w="1643" w:type="dxa"/>
            <w:vAlign w:val="center"/>
          </w:tcPr>
          <w:p>
            <w:pPr>
              <w:pStyle w:val="13"/>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3.78</w:t>
            </w:r>
          </w:p>
        </w:tc>
        <w:tc>
          <w:tcPr>
            <w:tcW w:w="1643" w:type="dxa"/>
            <w:vAlign w:val="center"/>
          </w:tcPr>
          <w:p>
            <w:pPr>
              <w:pStyle w:val="13"/>
            </w:pPr>
          </w:p>
        </w:tc>
        <w:tc>
          <w:tcPr>
            <w:tcW w:w="1643" w:type="dxa"/>
            <w:vAlign w:val="center"/>
          </w:tcPr>
          <w:p>
            <w:pPr>
              <w:pStyle w:val="13"/>
            </w:pPr>
            <w:r>
              <w:t>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0.83</w:t>
            </w:r>
          </w:p>
        </w:tc>
        <w:tc>
          <w:tcPr>
            <w:tcW w:w="1643" w:type="dxa"/>
            <w:vAlign w:val="center"/>
          </w:tcPr>
          <w:p>
            <w:pPr>
              <w:pStyle w:val="13"/>
            </w:pPr>
          </w:p>
        </w:tc>
        <w:tc>
          <w:tcPr>
            <w:tcW w:w="1643" w:type="dxa"/>
            <w:vAlign w:val="center"/>
          </w:tcPr>
          <w:p>
            <w:pPr>
              <w:pStyle w:val="13"/>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0.73</w:t>
            </w:r>
          </w:p>
        </w:tc>
        <w:tc>
          <w:tcPr>
            <w:tcW w:w="1643" w:type="dxa"/>
            <w:vAlign w:val="center"/>
          </w:tcPr>
          <w:p>
            <w:pPr>
              <w:pStyle w:val="13"/>
            </w:pPr>
          </w:p>
        </w:tc>
        <w:tc>
          <w:tcPr>
            <w:tcW w:w="1643" w:type="dxa"/>
            <w:vAlign w:val="center"/>
          </w:tcPr>
          <w:p>
            <w:pPr>
              <w:pStyle w:val="13"/>
            </w:pPr>
            <w:r>
              <w:t>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4.32</w:t>
            </w:r>
          </w:p>
        </w:tc>
        <w:tc>
          <w:tcPr>
            <w:tcW w:w="1643" w:type="dxa"/>
            <w:vAlign w:val="center"/>
          </w:tcPr>
          <w:p>
            <w:pPr>
              <w:pStyle w:val="13"/>
            </w:pPr>
          </w:p>
        </w:tc>
        <w:tc>
          <w:tcPr>
            <w:tcW w:w="1643" w:type="dxa"/>
            <w:vAlign w:val="center"/>
          </w:tcPr>
          <w:p>
            <w:pPr>
              <w:pStyle w:val="13"/>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0.69</w:t>
            </w:r>
          </w:p>
        </w:tc>
        <w:tc>
          <w:tcPr>
            <w:tcW w:w="1643" w:type="dxa"/>
            <w:vAlign w:val="center"/>
          </w:tcPr>
          <w:p>
            <w:pPr>
              <w:pStyle w:val="13"/>
            </w:pPr>
          </w:p>
        </w:tc>
        <w:tc>
          <w:tcPr>
            <w:tcW w:w="1643" w:type="dxa"/>
            <w:vAlign w:val="center"/>
          </w:tcPr>
          <w:p>
            <w:pPr>
              <w:pStyle w:val="13"/>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35.12</w:t>
            </w:r>
          </w:p>
        </w:tc>
        <w:tc>
          <w:tcPr>
            <w:tcW w:w="1643" w:type="dxa"/>
            <w:vAlign w:val="center"/>
          </w:tcPr>
          <w:p>
            <w:pPr>
              <w:pStyle w:val="13"/>
            </w:pPr>
            <w:r>
              <w:t>35.12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35.12</w:t>
            </w:r>
          </w:p>
        </w:tc>
        <w:tc>
          <w:tcPr>
            <w:tcW w:w="1643" w:type="dxa"/>
            <w:vAlign w:val="center"/>
          </w:tcPr>
          <w:p>
            <w:pPr>
              <w:pStyle w:val="13"/>
            </w:pPr>
            <w:r>
              <w:t>35.12</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22056"/>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713石家庄市藁城区妇女联合会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pPr>
        <w:spacing w:before="0" w:after="0" w:line="240" w:lineRule="auto"/>
        <w:ind w:firstLine="0"/>
        <w:jc w:val="center"/>
        <w:outlineLvl w:val="1"/>
      </w:pPr>
      <w:bookmarkStart w:id="7" w:name="_Toc22617"/>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713石家庄市藁城区妇女联合会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9032"/>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713石家庄市藁城区妇女联合会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石家庄市藁城区妇女联合会2023年部门预算信息公开情况说明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石家庄市藁城区妇女联合会2023年部门预算信息公开情况说明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按照《预算法》、《地方预决算公开操作规程》和《关于进一步推进预算公开工作的实施意见》规定，现将石家庄市藁城区妇女联合会2023年部门预算公开如下：</w:t>
      </w:r>
    </w:p>
    <w:p>
      <w:pPr>
        <w:spacing w:before="10" w:after="10" w:line="360" w:lineRule="auto"/>
        <w:ind w:firstLine="640"/>
        <w:jc w:val="left"/>
        <w:outlineLvl w:val="2"/>
      </w:pPr>
      <w:bookmarkStart w:id="9" w:name="_Toc19537"/>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1.按照上级妇联安排部署，围绕区委、区政府中心工作，找准、社会、文化和生态建设；培育挖掘优秀妇女组织和优秀妇女典型。</w:t>
      </w:r>
    </w:p>
    <w:p>
      <w:pPr>
        <w:pStyle w:val="19"/>
      </w:pPr>
      <w:r>
        <w:t>2.坚持妇女工作切入点，组织带领广大妇女积极投身全区经济、政治建设。为妇女儿童服务、为基层服务；加强与社会各界联系，协调推动全社会为妇女儿童办实事、办好事；指导基层妇联组织开展妇女工作；联系团体会员并给予工作指导。</w:t>
      </w:r>
    </w:p>
    <w:p>
      <w:pPr>
        <w:pStyle w:val="19"/>
      </w:pPr>
      <w:r>
        <w:t>3.积极开展各种教育培训活动，增强妇女儿童维权意识，提高妇女自身素质和创业就业能力，促进妇女进步与发展。</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石家庄市藁城区妇女联合会本级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360" w:lineRule="auto"/>
        <w:ind w:firstLine="640"/>
        <w:jc w:val="left"/>
        <w:outlineLvl w:val="2"/>
      </w:pPr>
      <w:bookmarkStart w:id="10" w:name="_Toc25360"/>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按照预算管理有关规定，目前我省部门预算的编制实行综合预算管理，即全部收入和支出都反映在预算中。石家庄市藁城区妇女联合会机关的收支包含在部门预算中。</w:t>
      </w:r>
    </w:p>
    <w:p>
      <w:pPr>
        <w:pStyle w:val="20"/>
      </w:pPr>
      <w:r>
        <w:t>1、收入说明</w:t>
      </w:r>
    </w:p>
    <w:p>
      <w:pPr>
        <w:pStyle w:val="20"/>
      </w:pPr>
      <w:r>
        <w:t>反映本部门当年全部收入。2023年预算收入187.47万元，其中：一般公共预算收入187.47万元，基金预算收入0万元，财政专户核拨收入0万元，其他来源收入0万元。</w:t>
      </w:r>
    </w:p>
    <w:p>
      <w:pPr>
        <w:pStyle w:val="20"/>
      </w:pPr>
      <w:r>
        <w:t>支出说明</w:t>
      </w:r>
    </w:p>
    <w:p>
      <w:pPr>
        <w:pStyle w:val="20"/>
      </w:pPr>
      <w:r>
        <w:t>收支预算总表支出栏、基本支出表、项目支出表按经济分类和支出功能分类科目编制，反映本部门预算中支出预算的总体情况。2023年部门支出预算为187.47万元，其中基本支出167.97万元，包括人员经费155.53万元和日常公用经费12.44万元；项目支出19.50万元，主要为年初预算提前下达转款支出8.5万元，妇女代表大会支出4万元，贫困妇女儿童救助费支出7万元；其他支出0万元。</w:t>
      </w:r>
    </w:p>
    <w:p>
      <w:pPr>
        <w:pStyle w:val="20"/>
      </w:pPr>
      <w:r>
        <w:t>3、比上年增减情况</w:t>
      </w:r>
    </w:p>
    <w:p>
      <w:pPr>
        <w:pStyle w:val="20"/>
      </w:pPr>
      <w:r>
        <w:t>2023年部门预算收支安排187.47万元，较2022年增加25.43万元，其中：基本支出增加21.93万元，主要是人员增加，相应增加人员经费和日常公用经费；项目支出增加3.5万元，主要是增加贫困妇女儿童救助费；其他支出无增减变化。</w:t>
      </w:r>
    </w:p>
    <w:p>
      <w:pPr>
        <w:pStyle w:val="20"/>
      </w:pPr>
    </w:p>
    <w:p>
      <w:pPr>
        <w:pStyle w:val="20"/>
      </w:pPr>
    </w:p>
    <w:p>
      <w:pPr>
        <w:pStyle w:val="20"/>
      </w:pPr>
    </w:p>
    <w:p>
      <w:pPr>
        <w:pStyle w:val="20"/>
      </w:pPr>
    </w:p>
    <w:p>
      <w:pPr>
        <w:spacing w:before="10" w:after="10" w:line="360" w:lineRule="auto"/>
        <w:ind w:firstLine="640"/>
        <w:jc w:val="left"/>
        <w:outlineLvl w:val="2"/>
      </w:pPr>
      <w:bookmarkStart w:id="11" w:name="_Toc22976"/>
      <w:r>
        <w:rPr>
          <w:rFonts w:ascii="黑体" w:hAnsi="黑体" w:eastAsia="黑体" w:cs="黑体"/>
          <w:color w:val="000000"/>
          <w:sz w:val="32"/>
        </w:rPr>
        <w:t>三、机关运行经费安排情况</w:t>
      </w:r>
      <w:bookmarkEnd w:id="11"/>
    </w:p>
    <w:p>
      <w:pPr>
        <w:pStyle w:val="21"/>
      </w:pPr>
      <w:r>
        <w:t>2023年，我部门机关运行经费共计安排12.44万元，主要用于保证机关正常运转的办公及印刷费、邮电费、差旅费、会议费、福利费、  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32605"/>
      <w:r>
        <w:rPr>
          <w:rFonts w:ascii="黑体" w:hAnsi="黑体" w:eastAsia="黑体" w:cs="黑体"/>
          <w:color w:val="000000"/>
          <w:sz w:val="32"/>
        </w:rPr>
        <w:t>四、财政拨款“三公”经费预算情况及增减变化原因</w:t>
      </w:r>
      <w:bookmarkEnd w:id="12"/>
    </w:p>
    <w:p>
      <w:pPr>
        <w:pStyle w:val="22"/>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增加0万元，与上年持平，无增减变化。</w:t>
      </w:r>
    </w:p>
    <w:p>
      <w:pPr>
        <w:spacing w:before="10" w:after="10" w:line="360" w:lineRule="auto"/>
        <w:ind w:firstLine="640"/>
        <w:jc w:val="left"/>
        <w:outlineLvl w:val="2"/>
      </w:pPr>
      <w:bookmarkStart w:id="13" w:name="_Toc560"/>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一、总体绩效目标</w:t>
      </w:r>
    </w:p>
    <w:p>
      <w:pPr>
        <w:pStyle w:val="23"/>
      </w:pPr>
      <w:r>
        <w:t>1、开展“寒冬送温暖”走访慰问活动，对贫困妇女家庭进行入户慰问。</w:t>
      </w:r>
    </w:p>
    <w:p>
      <w:pPr>
        <w:pStyle w:val="23"/>
      </w:pPr>
      <w:r>
        <w:t>2、举办“三八”庆祝活动，召开“三八”表彰会，对“三八”红旗集体、“三八”红旗手、巾帼志愿者等进行表彰；举办“三八”法律维权周活动，宣传《河北省妇女权益保障条例》、《反家庭暴力法》等法律法规。</w:t>
      </w:r>
    </w:p>
    <w:p>
      <w:pPr>
        <w:pStyle w:val="23"/>
      </w:pPr>
      <w:r>
        <w:t>3、开展“六一”走访慰问活动，协调区四个班子领导及有关部门走访城乡幼儿园。</w:t>
      </w:r>
    </w:p>
    <w:p>
      <w:pPr>
        <w:pStyle w:val="23"/>
      </w:pPr>
      <w:r>
        <w:t>4、开展重阳节走访慰问活动，慰问生活困难老人，与养老院老人一起过重阳节。</w:t>
      </w:r>
    </w:p>
    <w:p>
      <w:pPr>
        <w:pStyle w:val="23"/>
      </w:pPr>
      <w:r>
        <w:t>5、开展创业帮扶及巾帼现代创业示范园区项目建设，带动妇女创业就业，举办各类妇女创业就业培训班。</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二、分项绩效目标</w:t>
      </w:r>
    </w:p>
    <w:p>
      <w:pPr>
        <w:pStyle w:val="24"/>
      </w:pPr>
      <w:r>
        <w:t>（一）妇女代表大会</w:t>
      </w:r>
    </w:p>
    <w:p>
      <w:pPr>
        <w:pStyle w:val="24"/>
      </w:pPr>
      <w:r>
        <w:t>绩效目标：召开藁城区妇女代表</w:t>
      </w:r>
      <w:bookmarkStart w:id="18" w:name="_GoBack"/>
      <w:bookmarkEnd w:id="18"/>
      <w:r>
        <w:t>大会，做好宣传发动活动。</w:t>
      </w:r>
    </w:p>
    <w:p>
      <w:pPr>
        <w:pStyle w:val="24"/>
      </w:pPr>
      <w:r>
        <w:t>绩效指标：确保各界妇女参加会议代表数≧190人；在全区产生的重要影响，得到广大广大妇女的认可，群众知晓率达到85%以上；群众对藁城区妇联第一次代表大会的满意度达到85%以上。</w:t>
      </w:r>
    </w:p>
    <w:p>
      <w:pPr>
        <w:pStyle w:val="24"/>
      </w:pPr>
      <w:r>
        <w:t>（二）贫困妇女儿童救助费</w:t>
      </w:r>
    </w:p>
    <w:p>
      <w:pPr>
        <w:pStyle w:val="24"/>
      </w:pPr>
      <w:r>
        <w:t>绩效目标：维护妇女儿童合法权益，倾听妇女意见，及时向区委、区政府反映妇女诉求；关爱妇女儿童弱势群体，积极为其提供帮助；认真做好妇女信访维稳工作，促进社会和谐。开展教育培训活动，增强妇女儿童维权意识，提高妇女自身素质和创业就业能力。</w:t>
      </w:r>
    </w:p>
    <w:p>
      <w:pPr>
        <w:pStyle w:val="24"/>
      </w:pPr>
      <w:r>
        <w:t>绩效指标：妇女信访代理工作覆盖率达到90%及以上；妇女来电来访答复率达到90%以上；慰问妇女儿童数量不少于50人。</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三、工作保障措施</w:t>
      </w:r>
    </w:p>
    <w:p>
      <w:pPr>
        <w:pStyle w:val="25"/>
      </w:pPr>
      <w:r>
        <w:t>完善制度建设。制定完善预算绩效管理制度、资金管理办法、工作保障制度等，为全年预算绩效目标的实现奠定制度基础。</w:t>
      </w:r>
    </w:p>
    <w:p>
      <w:pPr>
        <w:pStyle w:val="25"/>
      </w:pPr>
      <w:r>
        <w:t>加强支出管理。通过优化支出结构、编细编实预算、加快履行政府采购手续、尽快启动项目、及时支付资金、6月底前细化代编预算、按规定及时下达资金等多种措施，确保支出进度达标。</w:t>
      </w:r>
    </w:p>
    <w:p>
      <w:pPr>
        <w:pStyle w:val="25"/>
      </w:pPr>
      <w:r>
        <w:t>加强绩效运行监控。按要求开展绩效运行监控，发现问题及时采取措施，确保绩效目标如期保质实现。</w:t>
      </w:r>
    </w:p>
    <w:p>
      <w:pPr>
        <w:pStyle w:val="25"/>
      </w:pPr>
      <w:r>
        <w:t>做好绩效自评。按要求开展上年度部门预算绩效自评和重点评价工作，对评价中发现的问题及时整改，调整优化支出结构，提高财政资金使用效益。</w:t>
      </w:r>
    </w:p>
    <w:p>
      <w:pPr>
        <w:pStyle w:val="25"/>
      </w:pPr>
      <w:r>
        <w:t>规范财务资产管理。完善财务管理制度，严格审批程序，加强固定资产登记、使用和报废处置管理，做到支出合理，物尽其用。</w:t>
      </w:r>
    </w:p>
    <w:p>
      <w:pPr>
        <w:pStyle w:val="2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0" w:after="0" w:line="240" w:lineRule="auto"/>
        <w:ind w:firstLine="640"/>
        <w:jc w:val="left"/>
        <w:outlineLvl w:val="9"/>
        <w:sectPr>
          <w:pgSz w:w="16840" w:h="11900" w:orient="landscape"/>
          <w:pgMar w:top="1361" w:right="1020" w:bottom="1134" w:left="1020" w:header="720" w:footer="720" w:gutter="0"/>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1、妇女代表大会经费绩效目标表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参加妇女代表大会人数</w:t>
            </w:r>
          </w:p>
        </w:tc>
        <w:tc>
          <w:tcPr>
            <w:tcW w:w="2466" w:type="dxa"/>
            <w:vAlign w:val="center"/>
          </w:tcPr>
          <w:p>
            <w:pPr>
              <w:pStyle w:val="14"/>
            </w:pPr>
            <w:r>
              <w:t>全年参加各类妇女代表大会的人数</w:t>
            </w:r>
          </w:p>
        </w:tc>
        <w:tc>
          <w:tcPr>
            <w:tcW w:w="2466" w:type="dxa"/>
            <w:vAlign w:val="center"/>
          </w:tcPr>
          <w:p>
            <w:pPr>
              <w:pStyle w:val="14"/>
            </w:pPr>
            <w:r>
              <w:t>≥50人</w:t>
            </w:r>
          </w:p>
        </w:tc>
        <w:tc>
          <w:tcPr>
            <w:tcW w:w="2466" w:type="dxa"/>
            <w:vAlign w:val="center"/>
          </w:tcPr>
          <w:p>
            <w:pPr>
              <w:pStyle w:val="14"/>
            </w:pPr>
            <w:r>
              <w:t>冀组通字【2010】61号文件、石组能字【2011】37号文件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会议服务与保障完成率</w:t>
            </w:r>
          </w:p>
        </w:tc>
        <w:tc>
          <w:tcPr>
            <w:tcW w:w="2466" w:type="dxa"/>
            <w:vAlign w:val="center"/>
          </w:tcPr>
          <w:p>
            <w:pPr>
              <w:pStyle w:val="14"/>
            </w:pPr>
            <w:r>
              <w:t>反应完成会议服务保障任务的比例</w:t>
            </w:r>
          </w:p>
        </w:tc>
        <w:tc>
          <w:tcPr>
            <w:tcW w:w="2466" w:type="dxa"/>
            <w:vAlign w:val="center"/>
          </w:tcPr>
          <w:p>
            <w:pPr>
              <w:pStyle w:val="14"/>
            </w:pPr>
            <w:r>
              <w:t>≥95%</w:t>
            </w:r>
          </w:p>
        </w:tc>
        <w:tc>
          <w:tcPr>
            <w:tcW w:w="2466" w:type="dxa"/>
            <w:vAlign w:val="center"/>
          </w:tcPr>
          <w:p>
            <w:pPr>
              <w:pStyle w:val="14"/>
            </w:pPr>
            <w:r>
              <w:t>冀组通字【2010】61号文件、石组能字【2011】37号文件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10月底前举办妇女代表大会</w:t>
            </w:r>
          </w:p>
        </w:tc>
        <w:tc>
          <w:tcPr>
            <w:tcW w:w="2466" w:type="dxa"/>
            <w:vAlign w:val="center"/>
          </w:tcPr>
          <w:p>
            <w:pPr>
              <w:pStyle w:val="14"/>
            </w:pPr>
            <w:r>
              <w:t>10月底前举办三八妇女节等妇女代表大会</w:t>
            </w:r>
          </w:p>
        </w:tc>
        <w:tc>
          <w:tcPr>
            <w:tcW w:w="2466" w:type="dxa"/>
            <w:vAlign w:val="center"/>
          </w:tcPr>
          <w:p>
            <w:pPr>
              <w:pStyle w:val="14"/>
            </w:pPr>
            <w:r>
              <w:t>10月底前举办妇女代表大会</w:t>
            </w:r>
          </w:p>
        </w:tc>
        <w:tc>
          <w:tcPr>
            <w:tcW w:w="2466" w:type="dxa"/>
            <w:vAlign w:val="center"/>
          </w:tcPr>
          <w:p>
            <w:pPr>
              <w:pStyle w:val="14"/>
            </w:pPr>
            <w:r>
              <w:t>冀组通字【2010】61号文件、石组能字【2011】37号文件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≤4万元</w:t>
            </w:r>
          </w:p>
        </w:tc>
        <w:tc>
          <w:tcPr>
            <w:tcW w:w="2466" w:type="dxa"/>
            <w:vAlign w:val="center"/>
          </w:tcPr>
          <w:p>
            <w:pPr>
              <w:pStyle w:val="14"/>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促进全区妇女整体素质提升</w:t>
            </w:r>
          </w:p>
        </w:tc>
        <w:tc>
          <w:tcPr>
            <w:tcW w:w="2466" w:type="dxa"/>
            <w:vAlign w:val="center"/>
          </w:tcPr>
          <w:p>
            <w:pPr>
              <w:pStyle w:val="14"/>
            </w:pPr>
            <w:r>
              <w:t>通过代表大会及宣传表彰，提高全区妇女综合素质</w:t>
            </w:r>
          </w:p>
        </w:tc>
        <w:tc>
          <w:tcPr>
            <w:tcW w:w="2466" w:type="dxa"/>
            <w:vAlign w:val="center"/>
          </w:tcPr>
          <w:p>
            <w:pPr>
              <w:pStyle w:val="14"/>
            </w:pPr>
            <w:r>
              <w:t>提升全区妇女整体素质</w:t>
            </w:r>
          </w:p>
        </w:tc>
        <w:tc>
          <w:tcPr>
            <w:tcW w:w="2466" w:type="dxa"/>
            <w:vAlign w:val="center"/>
          </w:tcPr>
          <w:p>
            <w:pPr>
              <w:pStyle w:val="14"/>
            </w:pPr>
            <w:r>
              <w:t>冀组通字【2010】61号文件、石组能字【2011】37号文件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受益对象对妇联工作的认可度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2、贫困妇女儿童救助费绩效目标表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慰问妇女儿童数量</w:t>
            </w:r>
          </w:p>
        </w:tc>
        <w:tc>
          <w:tcPr>
            <w:tcW w:w="2466" w:type="dxa"/>
            <w:vAlign w:val="center"/>
          </w:tcPr>
          <w:p>
            <w:pPr>
              <w:pStyle w:val="14"/>
            </w:pPr>
            <w:r>
              <w:t>开展慰问贫困妇女儿童数量。</w:t>
            </w:r>
          </w:p>
        </w:tc>
        <w:tc>
          <w:tcPr>
            <w:tcW w:w="2466" w:type="dxa"/>
            <w:vAlign w:val="center"/>
          </w:tcPr>
          <w:p>
            <w:pPr>
              <w:pStyle w:val="14"/>
            </w:pPr>
            <w:r>
              <w:t>≥50人</w:t>
            </w:r>
          </w:p>
        </w:tc>
        <w:tc>
          <w:tcPr>
            <w:tcW w:w="2466" w:type="dxa"/>
            <w:vAlign w:val="center"/>
          </w:tcPr>
          <w:p>
            <w:pPr>
              <w:pStyle w:val="14"/>
            </w:pPr>
            <w:r>
              <w:t>冀组通字【2010】61号文件、石组能字【2011】37号文件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来电来访答复率</w:t>
            </w:r>
          </w:p>
        </w:tc>
        <w:tc>
          <w:tcPr>
            <w:tcW w:w="2466" w:type="dxa"/>
            <w:vAlign w:val="center"/>
          </w:tcPr>
          <w:p>
            <w:pPr>
              <w:pStyle w:val="14"/>
            </w:pPr>
            <w:r>
              <w:t>做好群众来电来访和妇女述求代理工作</w:t>
            </w:r>
          </w:p>
        </w:tc>
        <w:tc>
          <w:tcPr>
            <w:tcW w:w="2466" w:type="dxa"/>
            <w:vAlign w:val="center"/>
          </w:tcPr>
          <w:p>
            <w:pPr>
              <w:pStyle w:val="14"/>
            </w:pPr>
            <w:r>
              <w:t>≥90%</w:t>
            </w:r>
          </w:p>
        </w:tc>
        <w:tc>
          <w:tcPr>
            <w:tcW w:w="2466" w:type="dxa"/>
            <w:vAlign w:val="center"/>
          </w:tcPr>
          <w:p>
            <w:pPr>
              <w:pStyle w:val="14"/>
            </w:pPr>
            <w:r>
              <w:t>冀组通字【2010】61号文件、石组能字【2011】37号文件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按时完成慰问活动</w:t>
            </w:r>
          </w:p>
        </w:tc>
        <w:tc>
          <w:tcPr>
            <w:tcW w:w="2466" w:type="dxa"/>
            <w:vAlign w:val="center"/>
          </w:tcPr>
          <w:p>
            <w:pPr>
              <w:pStyle w:val="14"/>
            </w:pPr>
            <w:r>
              <w:t>对留守和贫困儿童开展金秋助学活动、对贫困妇女开展寒冬送温暖活动。</w:t>
            </w:r>
          </w:p>
        </w:tc>
        <w:tc>
          <w:tcPr>
            <w:tcW w:w="2466" w:type="dxa"/>
            <w:vAlign w:val="center"/>
          </w:tcPr>
          <w:p>
            <w:pPr>
              <w:pStyle w:val="14"/>
            </w:pPr>
            <w:r>
              <w:t>12月底前完成慰问活动</w:t>
            </w:r>
          </w:p>
        </w:tc>
        <w:tc>
          <w:tcPr>
            <w:tcW w:w="2466" w:type="dxa"/>
            <w:vAlign w:val="center"/>
          </w:tcPr>
          <w:p>
            <w:pPr>
              <w:pStyle w:val="14"/>
            </w:pPr>
            <w:r>
              <w:t>冀组通字【2010】61号文件、石组能字【2011】37号文件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≤7万元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各项工作顺利开展</w:t>
            </w:r>
          </w:p>
        </w:tc>
        <w:tc>
          <w:tcPr>
            <w:tcW w:w="2466" w:type="dxa"/>
            <w:vAlign w:val="center"/>
          </w:tcPr>
          <w:p>
            <w:pPr>
              <w:pStyle w:val="14"/>
            </w:pPr>
            <w:r>
              <w:t>各项工作统筹兼顾，顺利开展</w:t>
            </w:r>
          </w:p>
        </w:tc>
        <w:tc>
          <w:tcPr>
            <w:tcW w:w="2466" w:type="dxa"/>
            <w:vAlign w:val="center"/>
          </w:tcPr>
          <w:p>
            <w:pPr>
              <w:pStyle w:val="14"/>
            </w:pPr>
            <w:r>
              <w:t>工作顺利开展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受益对象满意度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3、石财行[2022]26号关于提前下达2023年省级妇女之家建设专项资金的通知绩效目标表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达到河北省“示范妇女之家”建设标准的省级“示范妇女之家”数量</w:t>
            </w:r>
          </w:p>
        </w:tc>
        <w:tc>
          <w:tcPr>
            <w:tcW w:w="2466" w:type="dxa"/>
            <w:vAlign w:val="center"/>
          </w:tcPr>
          <w:p>
            <w:pPr>
              <w:pStyle w:val="14"/>
            </w:pPr>
            <w:r>
              <w:t>达到河北省“示范妇女之家”建设标准的省级“示范妇女之家”数量</w:t>
            </w:r>
          </w:p>
        </w:tc>
        <w:tc>
          <w:tcPr>
            <w:tcW w:w="2466" w:type="dxa"/>
            <w:vAlign w:val="center"/>
          </w:tcPr>
          <w:p>
            <w:pPr>
              <w:pStyle w:val="14"/>
            </w:pPr>
            <w:r>
              <w:t>1个</w:t>
            </w:r>
          </w:p>
        </w:tc>
        <w:tc>
          <w:tcPr>
            <w:tcW w:w="2466" w:type="dxa"/>
            <w:vAlign w:val="center"/>
          </w:tcPr>
          <w:p>
            <w:pPr>
              <w:pStyle w:val="14"/>
            </w:pPr>
            <w:r>
              <w:t>石财行【2022】27号文件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验收合格</w:t>
            </w:r>
          </w:p>
        </w:tc>
        <w:tc>
          <w:tcPr>
            <w:tcW w:w="2466" w:type="dxa"/>
            <w:vAlign w:val="center"/>
          </w:tcPr>
          <w:p>
            <w:pPr>
              <w:pStyle w:val="14"/>
            </w:pPr>
            <w:r>
              <w:t>100%</w:t>
            </w:r>
          </w:p>
        </w:tc>
        <w:tc>
          <w:tcPr>
            <w:tcW w:w="2466" w:type="dxa"/>
            <w:vAlign w:val="center"/>
          </w:tcPr>
          <w:p>
            <w:pPr>
              <w:pStyle w:val="14"/>
            </w:pPr>
            <w:r>
              <w:t>石财行【2022】27号文件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完成省级“示范妇女之家”建设任务的时间</w:t>
            </w:r>
          </w:p>
        </w:tc>
        <w:tc>
          <w:tcPr>
            <w:tcW w:w="2466" w:type="dxa"/>
            <w:vAlign w:val="center"/>
          </w:tcPr>
          <w:p>
            <w:pPr>
              <w:pStyle w:val="14"/>
            </w:pPr>
            <w:r>
              <w:t>完成省级“示范妇女之家”建设任务的时间</w:t>
            </w:r>
          </w:p>
        </w:tc>
        <w:tc>
          <w:tcPr>
            <w:tcW w:w="2466" w:type="dxa"/>
            <w:vAlign w:val="center"/>
          </w:tcPr>
          <w:p>
            <w:pPr>
              <w:pStyle w:val="14"/>
            </w:pPr>
            <w:r>
              <w:t>≤9月</w:t>
            </w:r>
          </w:p>
        </w:tc>
        <w:tc>
          <w:tcPr>
            <w:tcW w:w="2466" w:type="dxa"/>
            <w:vAlign w:val="center"/>
          </w:tcPr>
          <w:p>
            <w:pPr>
              <w:pStyle w:val="14"/>
            </w:pPr>
            <w:r>
              <w:t>石财行【2022】27号文件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创建经费</w:t>
            </w:r>
          </w:p>
        </w:tc>
        <w:tc>
          <w:tcPr>
            <w:tcW w:w="2466" w:type="dxa"/>
            <w:vAlign w:val="center"/>
          </w:tcPr>
          <w:p>
            <w:pPr>
              <w:pStyle w:val="14"/>
            </w:pPr>
            <w:r>
              <w:t>创建经费</w:t>
            </w:r>
          </w:p>
        </w:tc>
        <w:tc>
          <w:tcPr>
            <w:tcW w:w="2466" w:type="dxa"/>
            <w:vAlign w:val="center"/>
          </w:tcPr>
          <w:p>
            <w:pPr>
              <w:pStyle w:val="14"/>
            </w:pPr>
            <w:r>
              <w:t>8.5万</w:t>
            </w:r>
          </w:p>
        </w:tc>
        <w:tc>
          <w:tcPr>
            <w:tcW w:w="2466" w:type="dxa"/>
            <w:vAlign w:val="center"/>
          </w:tcPr>
          <w:p>
            <w:pPr>
              <w:pStyle w:val="14"/>
            </w:pPr>
            <w:r>
              <w:t>石财行【2022】27号文件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提升妇联干部工作能力和服务水平</w:t>
            </w:r>
          </w:p>
        </w:tc>
        <w:tc>
          <w:tcPr>
            <w:tcW w:w="2466" w:type="dxa"/>
            <w:vAlign w:val="center"/>
          </w:tcPr>
          <w:p>
            <w:pPr>
              <w:pStyle w:val="14"/>
            </w:pPr>
            <w:r>
              <w:t>提升妇联干部工作能力和服务水平</w:t>
            </w:r>
          </w:p>
        </w:tc>
        <w:tc>
          <w:tcPr>
            <w:tcW w:w="2466" w:type="dxa"/>
            <w:vAlign w:val="center"/>
          </w:tcPr>
          <w:p>
            <w:pPr>
              <w:pStyle w:val="14"/>
            </w:pPr>
            <w:r>
              <w:t>提升妇联干部工作能力和服务水平</w:t>
            </w:r>
          </w:p>
        </w:tc>
        <w:tc>
          <w:tcPr>
            <w:tcW w:w="2466" w:type="dxa"/>
            <w:vAlign w:val="center"/>
          </w:tcPr>
          <w:p>
            <w:pPr>
              <w:pStyle w:val="14"/>
            </w:pPr>
            <w:r>
              <w:t>石财行【2022】27号文件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基层妇女群众和妇联干部的满意度</w:t>
            </w:r>
          </w:p>
        </w:tc>
        <w:tc>
          <w:tcPr>
            <w:tcW w:w="2466" w:type="dxa"/>
            <w:vAlign w:val="center"/>
          </w:tcPr>
          <w:p>
            <w:pPr>
              <w:pStyle w:val="14"/>
            </w:pPr>
            <w:r>
              <w:t>基层妇女群众和妇联干部的满意度</w:t>
            </w:r>
          </w:p>
        </w:tc>
        <w:tc>
          <w:tcPr>
            <w:tcW w:w="2466" w:type="dxa"/>
            <w:vAlign w:val="center"/>
          </w:tcPr>
          <w:p>
            <w:pPr>
              <w:pStyle w:val="14"/>
            </w:pPr>
            <w:r>
              <w:t>≥85%</w:t>
            </w:r>
          </w:p>
        </w:tc>
        <w:tc>
          <w:tcPr>
            <w:tcW w:w="2466" w:type="dxa"/>
            <w:vAlign w:val="center"/>
          </w:tcPr>
          <w:p>
            <w:pPr>
              <w:pStyle w:val="14"/>
            </w:pPr>
            <w:r>
              <w:t>石财行【2022】27号文件</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11429"/>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2023年，石家庄市藁城区妇女联合会安排政府采购预算0.00万元。具体内容见下表。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713石家庄市藁城区妇女联合会</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10918"/>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石家庄市藁城区妇女联合会（含所属单位）上年末固定资产金额为8.83万元（详见下表）。本年度拟购置固定资产总额为0.00万元，</w:t>
      </w:r>
      <w:r>
        <w:rPr>
          <w:rFonts w:hint="eastAsia" w:eastAsia="方正仿宋_GBK" w:cs="Times New Roman"/>
          <w:b w:val="0"/>
          <w:color w:val="000000"/>
          <w:sz w:val="28"/>
          <w:lang w:val="en-US" w:eastAsia="zh-CN"/>
        </w:rPr>
        <w:t>无</w:t>
      </w:r>
      <w:r>
        <w:rPr>
          <w:rFonts w:ascii="Times New Roman" w:hAnsi="Times New Roman" w:eastAsia="方正仿宋_GBK" w:cs="Times New Roman"/>
          <w:b w:val="0"/>
          <w:color w:val="000000"/>
          <w:sz w:val="28"/>
        </w:rPr>
        <w:t>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713石家庄市藁城区妇女联合会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31</w:t>
            </w:r>
          </w:p>
        </w:tc>
        <w:tc>
          <w:tcPr>
            <w:tcW w:w="4933" w:type="dxa"/>
            <w:vAlign w:val="center"/>
          </w:tcPr>
          <w:p>
            <w:pPr>
              <w:pStyle w:val="13"/>
            </w:pPr>
            <w:r>
              <w:t>8.83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13810"/>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19412"/>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477E13"/>
    <w:rsid w:val="10A87EA3"/>
    <w:rsid w:val="1F2B563E"/>
    <w:rsid w:val="21CF3F65"/>
    <w:rsid w:val="255E1315"/>
    <w:rsid w:val="26707E48"/>
    <w:rsid w:val="3B57719D"/>
    <w:rsid w:val="3CBF7DA0"/>
    <w:rsid w:val="40893DDC"/>
    <w:rsid w:val="4F504138"/>
    <w:rsid w:val="52087928"/>
    <w:rsid w:val="55517863"/>
    <w:rsid w:val="5C4922FF"/>
    <w:rsid w:val="60FA6EDC"/>
    <w:rsid w:val="686F0AF5"/>
    <w:rsid w:val="6DF85230"/>
    <w:rsid w:val="72E23129"/>
    <w:rsid w:val="74D228E9"/>
    <w:rsid w:val="7B902AA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2023-01-31T12:32:26Z</dcterms:created>
  <dcterms:modified xsi:type="dcterms:W3CDTF">2023-01-31T04:32:25Z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2023-01-31T12:32:26Z</dcterms:created>
  <dcterms:modified xsi:type="dcterms:W3CDTF">2023-01-31T04:32:26Z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2023-01-31T12:32:26Z</dcterms:created>
  <dcterms:modified xsi:type="dcterms:W3CDTF">2023-01-31T04:32:26Z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2023-01-31T12:32:28Z</dcterms:created>
  <dcterms:modified xsi:type="dcterms:W3CDTF">2023-01-31T04:32:28Z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2023-01-31T12:32:15Z</dcterms:created>
  <dcterms:modified xsi:type="dcterms:W3CDTF">2023-01-31T04:32:15Z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2023-01-31T12:32:14Z</dcterms:created>
  <dcterms:modified xsi:type="dcterms:W3CDTF">2023-01-31T04:32:14Z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2023-01-31T12:32:15Z</dcterms:created>
  <dcterms:modified xsi:type="dcterms:W3CDTF">2023-01-31T04:32:15Z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2023-01-31T12:32:15Z</dcterms:created>
  <dcterms:modified xsi:type="dcterms:W3CDTF">2023-01-31T04:32:15Z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2023-01-31T12:32:13Z</dcterms:created>
  <dcterms:modified xsi:type="dcterms:W3CDTF">2023-01-31T04:32:13Z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2023-01-31T12:32:17Z</dcterms:created>
  <dcterms:modified xsi:type="dcterms:W3CDTF">2023-01-31T04:32:17Z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2023-01-31T12:32:24Z</dcterms:created>
  <dcterms:modified xsi:type="dcterms:W3CDTF">2023-01-31T04:32:23Z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840bbc9-b58d-409c-978f-d1a5703e4cfe}">
  <ds:schemaRefs/>
</ds:datastoreItem>
</file>

<file path=customXml/itemProps11.xml><?xml version="1.0" encoding="utf-8"?>
<ds:datastoreItem xmlns:ds="http://schemas.openxmlformats.org/officeDocument/2006/customXml" ds:itemID="{693e3a41-48ee-4ab8-96dc-0ae23f57c11a}">
  <ds:schemaRefs/>
</ds:datastoreItem>
</file>

<file path=customXml/itemProps12.xml><?xml version="1.0" encoding="utf-8"?>
<ds:datastoreItem xmlns:ds="http://schemas.openxmlformats.org/officeDocument/2006/customXml" ds:itemID="{fe9092cf-9652-4998-8168-d8c0354a3cb5}">
  <ds:schemaRefs/>
</ds:datastoreItem>
</file>

<file path=customXml/itemProps13.xml><?xml version="1.0" encoding="utf-8"?>
<ds:datastoreItem xmlns:ds="http://schemas.openxmlformats.org/officeDocument/2006/customXml" ds:itemID="{a398d73a-63bd-408f-9c1e-b0f6fac5c87c}">
  <ds:schemaRefs/>
</ds:datastoreItem>
</file>

<file path=customXml/itemProps14.xml><?xml version="1.0" encoding="utf-8"?>
<ds:datastoreItem xmlns:ds="http://schemas.openxmlformats.org/officeDocument/2006/customXml" ds:itemID="{d2b7b86d-1c6b-4efe-838a-6451ea90ef12}">
  <ds:schemaRefs/>
</ds:datastoreItem>
</file>

<file path=customXml/itemProps15.xml><?xml version="1.0" encoding="utf-8"?>
<ds:datastoreItem xmlns:ds="http://schemas.openxmlformats.org/officeDocument/2006/customXml" ds:itemID="{ba3d2378-37b2-472f-a4aa-fad214efa644}">
  <ds:schemaRefs/>
</ds:datastoreItem>
</file>

<file path=customXml/itemProps16.xml><?xml version="1.0" encoding="utf-8"?>
<ds:datastoreItem xmlns:ds="http://schemas.openxmlformats.org/officeDocument/2006/customXml" ds:itemID="{8ded32a4-9ef9-486d-a9d6-2794176cfbd8}">
  <ds:schemaRefs/>
</ds:datastoreItem>
</file>

<file path=customXml/itemProps17.xml><?xml version="1.0" encoding="utf-8"?>
<ds:datastoreItem xmlns:ds="http://schemas.openxmlformats.org/officeDocument/2006/customXml" ds:itemID="{329ce95c-07db-4158-8c0c-2b1e35cfa4c4}">
  <ds:schemaRefs/>
</ds:datastoreItem>
</file>

<file path=customXml/itemProps18.xml><?xml version="1.0" encoding="utf-8"?>
<ds:datastoreItem xmlns:ds="http://schemas.openxmlformats.org/officeDocument/2006/customXml" ds:itemID="{36e78a04-d7f3-4db9-a172-e9ad3cc4e3fb}">
  <ds:schemaRefs/>
</ds:datastoreItem>
</file>

<file path=customXml/itemProps19.xml><?xml version="1.0" encoding="utf-8"?>
<ds:datastoreItem xmlns:ds="http://schemas.openxmlformats.org/officeDocument/2006/customXml" ds:itemID="{9d85963e-bb97-4c5b-9a6b-91f76c81dead}">
  <ds:schemaRefs/>
</ds:datastoreItem>
</file>

<file path=customXml/itemProps2.xml><?xml version="1.0" encoding="utf-8"?>
<ds:datastoreItem xmlns:ds="http://schemas.openxmlformats.org/officeDocument/2006/customXml" ds:itemID="{efa118ac-113f-46ce-bd57-01003ce1231e}">
  <ds:schemaRefs/>
</ds:datastoreItem>
</file>

<file path=customXml/itemProps20.xml><?xml version="1.0" encoding="utf-8"?>
<ds:datastoreItem xmlns:ds="http://schemas.openxmlformats.org/officeDocument/2006/customXml" ds:itemID="{9890b89a-7648-4add-a1c1-8c7c95a7501f}">
  <ds:schemaRefs/>
</ds:datastoreItem>
</file>

<file path=customXml/itemProps21.xml><?xml version="1.0" encoding="utf-8"?>
<ds:datastoreItem xmlns:ds="http://schemas.openxmlformats.org/officeDocument/2006/customXml" ds:itemID="{50165b86-25d4-43c4-8587-078a9bcd9a3d}">
  <ds:schemaRefs/>
</ds:datastoreItem>
</file>

<file path=customXml/itemProps22.xml><?xml version="1.0" encoding="utf-8"?>
<ds:datastoreItem xmlns:ds="http://schemas.openxmlformats.org/officeDocument/2006/customXml" ds:itemID="{cb392741-72fb-4f88-9ea3-8f0548e63ea4}">
  <ds:schemaRefs/>
</ds:datastoreItem>
</file>

<file path=customXml/itemProps23.xml><?xml version="1.0" encoding="utf-8"?>
<ds:datastoreItem xmlns:ds="http://schemas.openxmlformats.org/officeDocument/2006/customXml" ds:itemID="{796e11db-142a-4dce-8db3-7bb1637aa26b}">
  <ds:schemaRefs/>
</ds:datastoreItem>
</file>

<file path=customXml/itemProps3.xml><?xml version="1.0" encoding="utf-8"?>
<ds:datastoreItem xmlns:ds="http://schemas.openxmlformats.org/officeDocument/2006/customXml" ds:itemID="{27463821-0512-40b2-a4a6-1a696d2255ee}">
  <ds:schemaRefs/>
</ds:datastoreItem>
</file>

<file path=customXml/itemProps4.xml><?xml version="1.0" encoding="utf-8"?>
<ds:datastoreItem xmlns:ds="http://schemas.openxmlformats.org/officeDocument/2006/customXml" ds:itemID="{0eb21c80-0c1d-4b37-ba18-314b111e1082}">
  <ds:schemaRefs/>
</ds:datastoreItem>
</file>

<file path=customXml/itemProps5.xml><?xml version="1.0" encoding="utf-8"?>
<ds:datastoreItem xmlns:ds="http://schemas.openxmlformats.org/officeDocument/2006/customXml" ds:itemID="{cf312344-8bea-4b93-b68f-344d3c18b20e}">
  <ds:schemaRefs/>
</ds:datastoreItem>
</file>

<file path=customXml/itemProps6.xml><?xml version="1.0" encoding="utf-8"?>
<ds:datastoreItem xmlns:ds="http://schemas.openxmlformats.org/officeDocument/2006/customXml" ds:itemID="{d76f72cd-8182-48f7-a490-f4ec24b444b5}">
  <ds:schemaRefs/>
</ds:datastoreItem>
</file>

<file path=customXml/itemProps7.xml><?xml version="1.0" encoding="utf-8"?>
<ds:datastoreItem xmlns:ds="http://schemas.openxmlformats.org/officeDocument/2006/customXml" ds:itemID="{214ebc55-f0a6-4ac8-b8b0-c6fc261287ca}">
  <ds:schemaRefs/>
</ds:datastoreItem>
</file>

<file path=customXml/itemProps8.xml><?xml version="1.0" encoding="utf-8"?>
<ds:datastoreItem xmlns:ds="http://schemas.openxmlformats.org/officeDocument/2006/customXml" ds:itemID="{579f2bf1-265e-4858-aab6-07d497becb00}">
  <ds:schemaRefs/>
</ds:datastoreItem>
</file>

<file path=customXml/itemProps9.xml><?xml version="1.0" encoding="utf-8"?>
<ds:datastoreItem xmlns:ds="http://schemas.openxmlformats.org/officeDocument/2006/customXml" ds:itemID="{1932eb3d-2d29-45a1-a1a2-4b6a3aaca034}">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2023-01-31T12:32:00Z</dcterms:created>
  <dc:creator>My</dc:creator>
  <cp:lastModifiedBy>Administrator</cp:lastModifiedBy>
  <dcterms:modified xsi:type="dcterms:W3CDTF">2024-09-18T03:27:40Z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