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一、石家庄市藁城区科学技术和工业信息化局本级收支预算</w:t>
      </w:r>
      <w:r>
        <w:tab/>
      </w:r>
      <w:r>
        <w:fldChar w:fldCharType="begin"/>
      </w:r>
      <w:r>
        <w:instrText xml:space="preserve">PAGEREF _Toc_4_4_0000000019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2031.52</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350.00</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r>
              <w:t>612.40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r>
              <w:t>181.85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r>
              <w:t>1808.48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2381.52</w:t>
            </w:r>
          </w:p>
        </w:tc>
        <w:tc>
          <w:tcPr>
            <w:tcW w:w="1971" w:type="dxa"/>
            <w:vAlign w:val="center"/>
          </w:tcPr>
          <w:p>
            <w:pPr>
              <w:pStyle w:val="16"/>
            </w:pPr>
            <w:r>
              <w:t>本年支出合计</w:t>
            </w:r>
          </w:p>
        </w:tc>
        <w:tc>
          <w:tcPr>
            <w:tcW w:w="1971" w:type="dxa"/>
            <w:vAlign w:val="center"/>
          </w:tcPr>
          <w:p>
            <w:pPr>
              <w:pStyle w:val="17"/>
            </w:pPr>
            <w:r>
              <w:t>2952.73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r>
              <w:t>571.21</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2952.73</w:t>
            </w:r>
          </w:p>
        </w:tc>
        <w:tc>
          <w:tcPr>
            <w:tcW w:w="1971" w:type="dxa"/>
            <w:vAlign w:val="center"/>
          </w:tcPr>
          <w:p>
            <w:pPr>
              <w:pStyle w:val="16"/>
            </w:pPr>
            <w:r>
              <w:t>支出总计</w:t>
            </w:r>
          </w:p>
        </w:tc>
        <w:tc>
          <w:tcPr>
            <w:tcW w:w="1971" w:type="dxa"/>
            <w:vAlign w:val="center"/>
          </w:tcPr>
          <w:p>
            <w:pPr>
              <w:pStyle w:val="17"/>
            </w:pPr>
            <w:r>
              <w:t>2952.73</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2952.73</w:t>
            </w:r>
          </w:p>
        </w:tc>
        <w:tc>
          <w:tcPr>
            <w:tcW w:w="758" w:type="dxa"/>
            <w:vAlign w:val="center"/>
          </w:tcPr>
          <w:p>
            <w:pPr>
              <w:pStyle w:val="17"/>
            </w:pPr>
            <w:r>
              <w:t>2381.52</w:t>
            </w:r>
          </w:p>
        </w:tc>
        <w:tc>
          <w:tcPr>
            <w:tcW w:w="758" w:type="dxa"/>
            <w:vAlign w:val="center"/>
          </w:tcPr>
          <w:p>
            <w:pPr>
              <w:pStyle w:val="17"/>
            </w:pPr>
            <w:r>
              <w:t>2381.52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571.21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612.40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387.40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20602</w:t>
            </w:r>
          </w:p>
        </w:tc>
        <w:tc>
          <w:tcPr>
            <w:tcW w:w="758" w:type="dxa"/>
            <w:vAlign w:val="center"/>
          </w:tcPr>
          <w:p>
            <w:pPr>
              <w:pStyle w:val="14"/>
            </w:pPr>
            <w:r>
              <w:t>基础研究</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2060207</w:t>
            </w:r>
          </w:p>
        </w:tc>
        <w:tc>
          <w:tcPr>
            <w:tcW w:w="758" w:type="dxa"/>
            <w:vAlign w:val="center"/>
          </w:tcPr>
          <w:p>
            <w:pPr>
              <w:pStyle w:val="14"/>
            </w:pPr>
            <w:r>
              <w:t>专项技术基础</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20604</w:t>
            </w:r>
          </w:p>
        </w:tc>
        <w:tc>
          <w:tcPr>
            <w:tcW w:w="758" w:type="dxa"/>
            <w:vAlign w:val="center"/>
          </w:tcPr>
          <w:p>
            <w:pPr>
              <w:pStyle w:val="14"/>
            </w:pPr>
            <w:r>
              <w:t>技术研究与开发</w:t>
            </w:r>
          </w:p>
        </w:tc>
        <w:tc>
          <w:tcPr>
            <w:tcW w:w="758" w:type="dxa"/>
            <w:vAlign w:val="center"/>
          </w:tcPr>
          <w:p>
            <w:pPr>
              <w:pStyle w:val="13"/>
            </w:pPr>
            <w:r>
              <w:t>592.40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367.40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2060499</w:t>
            </w:r>
          </w:p>
        </w:tc>
        <w:tc>
          <w:tcPr>
            <w:tcW w:w="758" w:type="dxa"/>
            <w:vAlign w:val="center"/>
          </w:tcPr>
          <w:p>
            <w:pPr>
              <w:pStyle w:val="14"/>
            </w:pPr>
            <w:r>
              <w:t>其他技术研究与开发支出</w:t>
            </w:r>
          </w:p>
        </w:tc>
        <w:tc>
          <w:tcPr>
            <w:tcW w:w="758" w:type="dxa"/>
            <w:vAlign w:val="center"/>
          </w:tcPr>
          <w:p>
            <w:pPr>
              <w:pStyle w:val="13"/>
            </w:pPr>
            <w:r>
              <w:t>592.40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367.40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181.85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21110</w:t>
            </w:r>
          </w:p>
        </w:tc>
        <w:tc>
          <w:tcPr>
            <w:tcW w:w="758" w:type="dxa"/>
            <w:vAlign w:val="center"/>
          </w:tcPr>
          <w:p>
            <w:pPr>
              <w:pStyle w:val="14"/>
            </w:pPr>
            <w:r>
              <w:t>能源节约利用</w:t>
            </w:r>
          </w:p>
        </w:tc>
        <w:tc>
          <w:tcPr>
            <w:tcW w:w="758" w:type="dxa"/>
            <w:vAlign w:val="center"/>
          </w:tcPr>
          <w:p>
            <w:pPr>
              <w:pStyle w:val="13"/>
            </w:pPr>
            <w:r>
              <w:t>149.00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2111001</w:t>
            </w:r>
          </w:p>
        </w:tc>
        <w:tc>
          <w:tcPr>
            <w:tcW w:w="758" w:type="dxa"/>
            <w:vAlign w:val="center"/>
          </w:tcPr>
          <w:p>
            <w:pPr>
              <w:pStyle w:val="14"/>
            </w:pPr>
            <w:r>
              <w:t>能源节约利用</w:t>
            </w:r>
          </w:p>
        </w:tc>
        <w:tc>
          <w:tcPr>
            <w:tcW w:w="758" w:type="dxa"/>
            <w:vAlign w:val="center"/>
          </w:tcPr>
          <w:p>
            <w:pPr>
              <w:pStyle w:val="13"/>
            </w:pPr>
            <w:r>
              <w:t>149.00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21111</w:t>
            </w:r>
          </w:p>
        </w:tc>
        <w:tc>
          <w:tcPr>
            <w:tcW w:w="758" w:type="dxa"/>
            <w:vAlign w:val="center"/>
          </w:tcPr>
          <w:p>
            <w:pPr>
              <w:pStyle w:val="14"/>
            </w:pPr>
            <w:r>
              <w:t>污染减排</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2111103</w:t>
            </w:r>
          </w:p>
        </w:tc>
        <w:tc>
          <w:tcPr>
            <w:tcW w:w="758" w:type="dxa"/>
            <w:vAlign w:val="center"/>
          </w:tcPr>
          <w:p>
            <w:pPr>
              <w:pStyle w:val="14"/>
            </w:pPr>
            <w:r>
              <w:t>减排专项支出</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2120801</w:t>
            </w:r>
          </w:p>
        </w:tc>
        <w:tc>
          <w:tcPr>
            <w:tcW w:w="758" w:type="dxa"/>
            <w:vAlign w:val="center"/>
          </w:tcPr>
          <w:p>
            <w:pPr>
              <w:pStyle w:val="14"/>
            </w:pPr>
            <w:r>
              <w:t>征地和拆迁补偿支出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215</w:t>
            </w:r>
          </w:p>
        </w:tc>
        <w:tc>
          <w:tcPr>
            <w:tcW w:w="758" w:type="dxa"/>
            <w:vAlign w:val="center"/>
          </w:tcPr>
          <w:p>
            <w:pPr>
              <w:pStyle w:val="14"/>
            </w:pPr>
            <w:r>
              <w:t>资源勘探工业信息等支出</w:t>
            </w:r>
          </w:p>
        </w:tc>
        <w:tc>
          <w:tcPr>
            <w:tcW w:w="758" w:type="dxa"/>
            <w:vAlign w:val="center"/>
          </w:tcPr>
          <w:p>
            <w:pPr>
              <w:pStyle w:val="13"/>
            </w:pPr>
            <w:r>
              <w:t>1808.48</w:t>
            </w:r>
          </w:p>
        </w:tc>
        <w:tc>
          <w:tcPr>
            <w:tcW w:w="758" w:type="dxa"/>
            <w:vAlign w:val="center"/>
          </w:tcPr>
          <w:p>
            <w:pPr>
              <w:pStyle w:val="13"/>
            </w:pPr>
            <w:r>
              <w:t>1773.67</w:t>
            </w:r>
          </w:p>
        </w:tc>
        <w:tc>
          <w:tcPr>
            <w:tcW w:w="758" w:type="dxa"/>
            <w:vAlign w:val="center"/>
          </w:tcPr>
          <w:p>
            <w:pPr>
              <w:pStyle w:val="13"/>
            </w:pPr>
            <w:r>
              <w:t>1773.67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21502</w:t>
            </w:r>
          </w:p>
        </w:tc>
        <w:tc>
          <w:tcPr>
            <w:tcW w:w="758" w:type="dxa"/>
            <w:vAlign w:val="center"/>
          </w:tcPr>
          <w:p>
            <w:pPr>
              <w:pStyle w:val="14"/>
            </w:pPr>
            <w:r>
              <w:t>制造业</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2150299</w:t>
            </w:r>
          </w:p>
        </w:tc>
        <w:tc>
          <w:tcPr>
            <w:tcW w:w="758" w:type="dxa"/>
            <w:vAlign w:val="center"/>
          </w:tcPr>
          <w:p>
            <w:pPr>
              <w:pStyle w:val="14"/>
            </w:pPr>
            <w:r>
              <w:t>其他制造业支出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21505</w:t>
            </w:r>
          </w:p>
        </w:tc>
        <w:tc>
          <w:tcPr>
            <w:tcW w:w="758" w:type="dxa"/>
            <w:vAlign w:val="center"/>
          </w:tcPr>
          <w:p>
            <w:pPr>
              <w:pStyle w:val="14"/>
            </w:pPr>
            <w:r>
              <w:t>工业和信息产业监管</w:t>
            </w:r>
          </w:p>
        </w:tc>
        <w:tc>
          <w:tcPr>
            <w:tcW w:w="758" w:type="dxa"/>
            <w:vAlign w:val="center"/>
          </w:tcPr>
          <w:p>
            <w:pPr>
              <w:pStyle w:val="13"/>
            </w:pPr>
            <w:r>
              <w:t>1798.48</w:t>
            </w:r>
          </w:p>
        </w:tc>
        <w:tc>
          <w:tcPr>
            <w:tcW w:w="758" w:type="dxa"/>
            <w:vAlign w:val="center"/>
          </w:tcPr>
          <w:p>
            <w:pPr>
              <w:pStyle w:val="13"/>
            </w:pPr>
            <w:r>
              <w:t>1763.67</w:t>
            </w:r>
          </w:p>
        </w:tc>
        <w:tc>
          <w:tcPr>
            <w:tcW w:w="758" w:type="dxa"/>
            <w:vAlign w:val="center"/>
          </w:tcPr>
          <w:p>
            <w:pPr>
              <w:pStyle w:val="13"/>
            </w:pPr>
            <w:r>
              <w:t>1763.67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2150502</w:t>
            </w:r>
          </w:p>
        </w:tc>
        <w:tc>
          <w:tcPr>
            <w:tcW w:w="758" w:type="dxa"/>
            <w:vAlign w:val="center"/>
          </w:tcPr>
          <w:p>
            <w:pPr>
              <w:pStyle w:val="14"/>
            </w:pPr>
            <w:r>
              <w:t>一般行政管理事务</w:t>
            </w:r>
          </w:p>
        </w:tc>
        <w:tc>
          <w:tcPr>
            <w:tcW w:w="758" w:type="dxa"/>
            <w:vAlign w:val="center"/>
          </w:tcPr>
          <w:p>
            <w:pPr>
              <w:pStyle w:val="13"/>
            </w:pPr>
            <w:r>
              <w:t>1092.25</w:t>
            </w:r>
          </w:p>
        </w:tc>
        <w:tc>
          <w:tcPr>
            <w:tcW w:w="758" w:type="dxa"/>
            <w:vAlign w:val="center"/>
          </w:tcPr>
          <w:p>
            <w:pPr>
              <w:pStyle w:val="13"/>
            </w:pPr>
            <w:r>
              <w:t>1092.25</w:t>
            </w:r>
          </w:p>
        </w:tc>
        <w:tc>
          <w:tcPr>
            <w:tcW w:w="758" w:type="dxa"/>
            <w:vAlign w:val="center"/>
          </w:tcPr>
          <w:p>
            <w:pPr>
              <w:pStyle w:val="13"/>
            </w:pPr>
            <w:r>
              <w:t>1092.25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2150517</w:t>
            </w:r>
          </w:p>
        </w:tc>
        <w:tc>
          <w:tcPr>
            <w:tcW w:w="758" w:type="dxa"/>
            <w:vAlign w:val="center"/>
          </w:tcPr>
          <w:p>
            <w:pPr>
              <w:pStyle w:val="14"/>
            </w:pPr>
            <w:r>
              <w:t>产业发展</w:t>
            </w:r>
          </w:p>
        </w:tc>
        <w:tc>
          <w:tcPr>
            <w:tcW w:w="758" w:type="dxa"/>
            <w:vAlign w:val="center"/>
          </w:tcPr>
          <w:p>
            <w:pPr>
              <w:pStyle w:val="13"/>
            </w:pPr>
            <w:r>
              <w:t>706.23</w:t>
            </w:r>
          </w:p>
        </w:tc>
        <w:tc>
          <w:tcPr>
            <w:tcW w:w="758" w:type="dxa"/>
            <w:vAlign w:val="center"/>
          </w:tcPr>
          <w:p>
            <w:pPr>
              <w:pStyle w:val="13"/>
            </w:pPr>
            <w:r>
              <w:t>671.42</w:t>
            </w:r>
          </w:p>
        </w:tc>
        <w:tc>
          <w:tcPr>
            <w:tcW w:w="758" w:type="dxa"/>
            <w:vAlign w:val="center"/>
          </w:tcPr>
          <w:p>
            <w:pPr>
              <w:pStyle w:val="13"/>
            </w:pPr>
            <w:r>
              <w:t>671.42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2952.73</w:t>
            </w:r>
          </w:p>
        </w:tc>
        <w:tc>
          <w:tcPr>
            <w:tcW w:w="1095" w:type="dxa"/>
            <w:vAlign w:val="center"/>
          </w:tcPr>
          <w:p>
            <w:pPr>
              <w:pStyle w:val="17"/>
            </w:pPr>
            <w:r>
              <w:t>1092.25</w:t>
            </w:r>
          </w:p>
        </w:tc>
        <w:tc>
          <w:tcPr>
            <w:tcW w:w="1095" w:type="dxa"/>
            <w:vAlign w:val="center"/>
          </w:tcPr>
          <w:p>
            <w:pPr>
              <w:pStyle w:val="17"/>
            </w:pPr>
            <w:r>
              <w:t>1860.48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612.40</w:t>
            </w:r>
          </w:p>
        </w:tc>
        <w:tc>
          <w:tcPr>
            <w:tcW w:w="1095" w:type="dxa"/>
            <w:vAlign w:val="center"/>
          </w:tcPr>
          <w:p>
            <w:pPr>
              <w:pStyle w:val="13"/>
            </w:pPr>
          </w:p>
        </w:tc>
        <w:tc>
          <w:tcPr>
            <w:tcW w:w="1095" w:type="dxa"/>
            <w:vAlign w:val="center"/>
          </w:tcPr>
          <w:p>
            <w:pPr>
              <w:pStyle w:val="13"/>
            </w:pPr>
            <w:r>
              <w:t>612.40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20602</w:t>
            </w:r>
          </w:p>
        </w:tc>
        <w:tc>
          <w:tcPr>
            <w:tcW w:w="1095" w:type="dxa"/>
            <w:vAlign w:val="center"/>
          </w:tcPr>
          <w:p>
            <w:pPr>
              <w:pStyle w:val="14"/>
            </w:pPr>
            <w:r>
              <w:t>基础研究</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2060207</w:t>
            </w:r>
          </w:p>
        </w:tc>
        <w:tc>
          <w:tcPr>
            <w:tcW w:w="1095" w:type="dxa"/>
            <w:vAlign w:val="center"/>
          </w:tcPr>
          <w:p>
            <w:pPr>
              <w:pStyle w:val="14"/>
            </w:pPr>
            <w:r>
              <w:t>专项技术基础</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2060499</w:t>
            </w:r>
          </w:p>
        </w:tc>
        <w:tc>
          <w:tcPr>
            <w:tcW w:w="1095" w:type="dxa"/>
            <w:vAlign w:val="center"/>
          </w:tcPr>
          <w:p>
            <w:pPr>
              <w:pStyle w:val="14"/>
            </w:pPr>
            <w:r>
              <w:t>其他技术研究与开发支出</w:t>
            </w: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181.85</w:t>
            </w:r>
          </w:p>
        </w:tc>
        <w:tc>
          <w:tcPr>
            <w:tcW w:w="1095" w:type="dxa"/>
            <w:vAlign w:val="center"/>
          </w:tcPr>
          <w:p>
            <w:pPr>
              <w:pStyle w:val="13"/>
            </w:pPr>
          </w:p>
        </w:tc>
        <w:tc>
          <w:tcPr>
            <w:tcW w:w="1095" w:type="dxa"/>
            <w:vAlign w:val="center"/>
          </w:tcPr>
          <w:p>
            <w:pPr>
              <w:pStyle w:val="13"/>
            </w:pPr>
            <w:r>
              <w:t>181.85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21110</w:t>
            </w:r>
          </w:p>
        </w:tc>
        <w:tc>
          <w:tcPr>
            <w:tcW w:w="1095" w:type="dxa"/>
            <w:vAlign w:val="center"/>
          </w:tcPr>
          <w:p>
            <w:pPr>
              <w:pStyle w:val="14"/>
            </w:pPr>
            <w:r>
              <w:t>能源节约利用</w:t>
            </w: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2111001</w:t>
            </w:r>
          </w:p>
        </w:tc>
        <w:tc>
          <w:tcPr>
            <w:tcW w:w="1095" w:type="dxa"/>
            <w:vAlign w:val="center"/>
          </w:tcPr>
          <w:p>
            <w:pPr>
              <w:pStyle w:val="14"/>
            </w:pPr>
            <w:r>
              <w:t>能源节约利用</w:t>
            </w: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21111</w:t>
            </w:r>
          </w:p>
        </w:tc>
        <w:tc>
          <w:tcPr>
            <w:tcW w:w="1095" w:type="dxa"/>
            <w:vAlign w:val="center"/>
          </w:tcPr>
          <w:p>
            <w:pPr>
              <w:pStyle w:val="14"/>
            </w:pPr>
            <w:r>
              <w:t>污染减排</w:t>
            </w: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2111103</w:t>
            </w:r>
          </w:p>
        </w:tc>
        <w:tc>
          <w:tcPr>
            <w:tcW w:w="1095" w:type="dxa"/>
            <w:vAlign w:val="center"/>
          </w:tcPr>
          <w:p>
            <w:pPr>
              <w:pStyle w:val="14"/>
            </w:pPr>
            <w:r>
              <w:t>减排专项支出</w:t>
            </w: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2120801</w:t>
            </w:r>
          </w:p>
        </w:tc>
        <w:tc>
          <w:tcPr>
            <w:tcW w:w="1095" w:type="dxa"/>
            <w:vAlign w:val="center"/>
          </w:tcPr>
          <w:p>
            <w:pPr>
              <w:pStyle w:val="14"/>
            </w:pPr>
            <w:r>
              <w:t>征地和拆迁补偿支出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215</w:t>
            </w:r>
          </w:p>
        </w:tc>
        <w:tc>
          <w:tcPr>
            <w:tcW w:w="1095" w:type="dxa"/>
            <w:vAlign w:val="center"/>
          </w:tcPr>
          <w:p>
            <w:pPr>
              <w:pStyle w:val="14"/>
            </w:pPr>
            <w:r>
              <w:t>资源勘探工业信息等支出</w:t>
            </w:r>
          </w:p>
        </w:tc>
        <w:tc>
          <w:tcPr>
            <w:tcW w:w="1095" w:type="dxa"/>
            <w:vAlign w:val="center"/>
          </w:tcPr>
          <w:p>
            <w:pPr>
              <w:pStyle w:val="13"/>
            </w:pPr>
            <w:r>
              <w:t>1808.48</w:t>
            </w:r>
          </w:p>
        </w:tc>
        <w:tc>
          <w:tcPr>
            <w:tcW w:w="1095" w:type="dxa"/>
            <w:vAlign w:val="center"/>
          </w:tcPr>
          <w:p>
            <w:pPr>
              <w:pStyle w:val="13"/>
            </w:pPr>
            <w:r>
              <w:t>1092.25</w:t>
            </w:r>
          </w:p>
        </w:tc>
        <w:tc>
          <w:tcPr>
            <w:tcW w:w="1095" w:type="dxa"/>
            <w:vAlign w:val="center"/>
          </w:tcPr>
          <w:p>
            <w:pPr>
              <w:pStyle w:val="13"/>
            </w:pPr>
            <w:r>
              <w:t>716.23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21502</w:t>
            </w:r>
          </w:p>
        </w:tc>
        <w:tc>
          <w:tcPr>
            <w:tcW w:w="1095" w:type="dxa"/>
            <w:vAlign w:val="center"/>
          </w:tcPr>
          <w:p>
            <w:pPr>
              <w:pStyle w:val="14"/>
            </w:pPr>
            <w:r>
              <w:t>制造业</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2150299</w:t>
            </w:r>
          </w:p>
        </w:tc>
        <w:tc>
          <w:tcPr>
            <w:tcW w:w="1095" w:type="dxa"/>
            <w:vAlign w:val="center"/>
          </w:tcPr>
          <w:p>
            <w:pPr>
              <w:pStyle w:val="14"/>
            </w:pPr>
            <w:r>
              <w:t>其他制造业支出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21505</w:t>
            </w:r>
          </w:p>
        </w:tc>
        <w:tc>
          <w:tcPr>
            <w:tcW w:w="1095" w:type="dxa"/>
            <w:vAlign w:val="center"/>
          </w:tcPr>
          <w:p>
            <w:pPr>
              <w:pStyle w:val="14"/>
            </w:pPr>
            <w:r>
              <w:t>工业和信息产业监管</w:t>
            </w:r>
          </w:p>
        </w:tc>
        <w:tc>
          <w:tcPr>
            <w:tcW w:w="1095" w:type="dxa"/>
            <w:vAlign w:val="center"/>
          </w:tcPr>
          <w:p>
            <w:pPr>
              <w:pStyle w:val="13"/>
            </w:pPr>
            <w:r>
              <w:t>1798.48</w:t>
            </w:r>
          </w:p>
        </w:tc>
        <w:tc>
          <w:tcPr>
            <w:tcW w:w="1095" w:type="dxa"/>
            <w:vAlign w:val="center"/>
          </w:tcPr>
          <w:p>
            <w:pPr>
              <w:pStyle w:val="13"/>
            </w:pPr>
            <w:r>
              <w:t>1092.25</w:t>
            </w: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2150502</w:t>
            </w:r>
          </w:p>
        </w:tc>
        <w:tc>
          <w:tcPr>
            <w:tcW w:w="1095" w:type="dxa"/>
            <w:vAlign w:val="center"/>
          </w:tcPr>
          <w:p>
            <w:pPr>
              <w:pStyle w:val="14"/>
            </w:pPr>
            <w:r>
              <w:t>一般行政管理事务</w:t>
            </w:r>
          </w:p>
        </w:tc>
        <w:tc>
          <w:tcPr>
            <w:tcW w:w="1095" w:type="dxa"/>
            <w:vAlign w:val="center"/>
          </w:tcPr>
          <w:p>
            <w:pPr>
              <w:pStyle w:val="13"/>
            </w:pPr>
            <w:r>
              <w:t>1092.25</w:t>
            </w:r>
          </w:p>
        </w:tc>
        <w:tc>
          <w:tcPr>
            <w:tcW w:w="1095" w:type="dxa"/>
            <w:vAlign w:val="center"/>
          </w:tcPr>
          <w:p>
            <w:pPr>
              <w:pStyle w:val="13"/>
            </w:pPr>
            <w:r>
              <w:t>1092.25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2150517</w:t>
            </w:r>
          </w:p>
        </w:tc>
        <w:tc>
          <w:tcPr>
            <w:tcW w:w="1095" w:type="dxa"/>
            <w:vAlign w:val="center"/>
          </w:tcPr>
          <w:p>
            <w:pPr>
              <w:pStyle w:val="14"/>
            </w:pPr>
            <w:r>
              <w:t>产业发展</w:t>
            </w: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2031.52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350.00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612.40</w:t>
            </w:r>
          </w:p>
        </w:tc>
        <w:tc>
          <w:tcPr>
            <w:tcW w:w="1232" w:type="dxa"/>
            <w:vAlign w:val="center"/>
          </w:tcPr>
          <w:p>
            <w:pPr>
              <w:pStyle w:val="13"/>
            </w:pPr>
            <w:r>
              <w:t>612.40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181.85</w:t>
            </w:r>
          </w:p>
        </w:tc>
        <w:tc>
          <w:tcPr>
            <w:tcW w:w="1232" w:type="dxa"/>
            <w:vAlign w:val="center"/>
          </w:tcPr>
          <w:p>
            <w:pPr>
              <w:pStyle w:val="13"/>
            </w:pPr>
            <w:r>
              <w:t>181.85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350.00</w:t>
            </w:r>
          </w:p>
        </w:tc>
        <w:tc>
          <w:tcPr>
            <w:tcW w:w="1232" w:type="dxa"/>
            <w:vAlign w:val="center"/>
          </w:tcPr>
          <w:p>
            <w:pPr>
              <w:pStyle w:val="13"/>
            </w:pPr>
          </w:p>
        </w:tc>
        <w:tc>
          <w:tcPr>
            <w:tcW w:w="1232" w:type="dxa"/>
            <w:vAlign w:val="center"/>
          </w:tcPr>
          <w:p>
            <w:pPr>
              <w:pStyle w:val="13"/>
            </w:pPr>
            <w:r>
              <w:t>350.00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r>
              <w:t>1808.48</w:t>
            </w:r>
          </w:p>
        </w:tc>
        <w:tc>
          <w:tcPr>
            <w:tcW w:w="1232" w:type="dxa"/>
            <w:vAlign w:val="center"/>
          </w:tcPr>
          <w:p>
            <w:pPr>
              <w:pStyle w:val="13"/>
            </w:pPr>
            <w:r>
              <w:t>1808.48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2381.52</w:t>
            </w:r>
          </w:p>
        </w:tc>
        <w:tc>
          <w:tcPr>
            <w:tcW w:w="1232" w:type="dxa"/>
            <w:vAlign w:val="center"/>
          </w:tcPr>
          <w:p>
            <w:pPr>
              <w:pStyle w:val="16"/>
            </w:pPr>
            <w:r>
              <w:t>本年支出合计</w:t>
            </w:r>
          </w:p>
        </w:tc>
        <w:tc>
          <w:tcPr>
            <w:tcW w:w="1232" w:type="dxa"/>
            <w:vAlign w:val="center"/>
          </w:tcPr>
          <w:p>
            <w:pPr>
              <w:pStyle w:val="17"/>
            </w:pPr>
            <w:r>
              <w:t>2952.73</w:t>
            </w:r>
          </w:p>
        </w:tc>
        <w:tc>
          <w:tcPr>
            <w:tcW w:w="1232" w:type="dxa"/>
            <w:vAlign w:val="center"/>
          </w:tcPr>
          <w:p>
            <w:pPr>
              <w:pStyle w:val="17"/>
            </w:pPr>
            <w:r>
              <w:t>2602.73</w:t>
            </w:r>
          </w:p>
        </w:tc>
        <w:tc>
          <w:tcPr>
            <w:tcW w:w="1232" w:type="dxa"/>
            <w:vAlign w:val="center"/>
          </w:tcPr>
          <w:p>
            <w:pPr>
              <w:pStyle w:val="17"/>
            </w:pPr>
            <w:r>
              <w:t>350.00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571.21</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571.21</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2952.73</w:t>
            </w:r>
          </w:p>
        </w:tc>
        <w:tc>
          <w:tcPr>
            <w:tcW w:w="1232" w:type="dxa"/>
            <w:vAlign w:val="center"/>
          </w:tcPr>
          <w:p>
            <w:pPr>
              <w:pStyle w:val="16"/>
            </w:pPr>
            <w:r>
              <w:t>支出总计</w:t>
            </w:r>
          </w:p>
        </w:tc>
        <w:tc>
          <w:tcPr>
            <w:tcW w:w="1232" w:type="dxa"/>
            <w:vAlign w:val="center"/>
          </w:tcPr>
          <w:p>
            <w:pPr>
              <w:pStyle w:val="17"/>
            </w:pPr>
            <w:r>
              <w:t>2952.73</w:t>
            </w:r>
          </w:p>
        </w:tc>
        <w:tc>
          <w:tcPr>
            <w:tcW w:w="1232" w:type="dxa"/>
            <w:vAlign w:val="center"/>
          </w:tcPr>
          <w:p>
            <w:pPr>
              <w:pStyle w:val="17"/>
            </w:pPr>
            <w:r>
              <w:t>2602.73</w:t>
            </w:r>
          </w:p>
        </w:tc>
        <w:tc>
          <w:tcPr>
            <w:tcW w:w="1232" w:type="dxa"/>
            <w:vAlign w:val="center"/>
          </w:tcPr>
          <w:p>
            <w:pPr>
              <w:pStyle w:val="17"/>
            </w:pPr>
            <w:r>
              <w:t>350.00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2602.73</w:t>
            </w:r>
          </w:p>
        </w:tc>
        <w:tc>
          <w:tcPr>
            <w:tcW w:w="1643" w:type="dxa"/>
            <w:vAlign w:val="center"/>
          </w:tcPr>
          <w:p>
            <w:pPr>
              <w:pStyle w:val="17"/>
            </w:pPr>
            <w:r>
              <w:t>1092.25</w:t>
            </w:r>
          </w:p>
        </w:tc>
        <w:tc>
          <w:tcPr>
            <w:tcW w:w="1643" w:type="dxa"/>
            <w:vAlign w:val="center"/>
          </w:tcPr>
          <w:p>
            <w:pPr>
              <w:pStyle w:val="17"/>
            </w:pPr>
            <w:r>
              <w:t>1510.48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612.40</w:t>
            </w:r>
          </w:p>
        </w:tc>
        <w:tc>
          <w:tcPr>
            <w:tcW w:w="1643" w:type="dxa"/>
            <w:vAlign w:val="center"/>
          </w:tcPr>
          <w:p>
            <w:pPr>
              <w:pStyle w:val="13"/>
            </w:pPr>
          </w:p>
        </w:tc>
        <w:tc>
          <w:tcPr>
            <w:tcW w:w="1643" w:type="dxa"/>
            <w:vAlign w:val="center"/>
          </w:tcPr>
          <w:p>
            <w:pPr>
              <w:pStyle w:val="13"/>
            </w:pPr>
            <w:r>
              <w:t>612.40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20602</w:t>
            </w:r>
          </w:p>
        </w:tc>
        <w:tc>
          <w:tcPr>
            <w:tcW w:w="1643" w:type="dxa"/>
            <w:vAlign w:val="center"/>
          </w:tcPr>
          <w:p>
            <w:pPr>
              <w:pStyle w:val="14"/>
            </w:pPr>
            <w:r>
              <w:t>基础研究</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2060207</w:t>
            </w:r>
          </w:p>
        </w:tc>
        <w:tc>
          <w:tcPr>
            <w:tcW w:w="1643" w:type="dxa"/>
            <w:vAlign w:val="center"/>
          </w:tcPr>
          <w:p>
            <w:pPr>
              <w:pStyle w:val="14"/>
            </w:pPr>
            <w:r>
              <w:t>专项技术基础</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20604</w:t>
            </w:r>
          </w:p>
        </w:tc>
        <w:tc>
          <w:tcPr>
            <w:tcW w:w="1643" w:type="dxa"/>
            <w:vAlign w:val="center"/>
          </w:tcPr>
          <w:p>
            <w:pPr>
              <w:pStyle w:val="14"/>
            </w:pPr>
            <w:r>
              <w:t>技术研究与开发</w:t>
            </w:r>
          </w:p>
        </w:tc>
        <w:tc>
          <w:tcPr>
            <w:tcW w:w="1643" w:type="dxa"/>
            <w:vAlign w:val="center"/>
          </w:tcPr>
          <w:p>
            <w:pPr>
              <w:pStyle w:val="13"/>
            </w:pPr>
            <w:r>
              <w:t>592.40</w:t>
            </w:r>
          </w:p>
        </w:tc>
        <w:tc>
          <w:tcPr>
            <w:tcW w:w="1643" w:type="dxa"/>
            <w:vAlign w:val="center"/>
          </w:tcPr>
          <w:p>
            <w:pPr>
              <w:pStyle w:val="13"/>
            </w:pPr>
          </w:p>
        </w:tc>
        <w:tc>
          <w:tcPr>
            <w:tcW w:w="1643" w:type="dxa"/>
            <w:vAlign w:val="center"/>
          </w:tcPr>
          <w:p>
            <w:pPr>
              <w:pStyle w:val="13"/>
            </w:pPr>
            <w:r>
              <w:t>592.40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2060499</w:t>
            </w:r>
          </w:p>
        </w:tc>
        <w:tc>
          <w:tcPr>
            <w:tcW w:w="1643" w:type="dxa"/>
            <w:vAlign w:val="center"/>
          </w:tcPr>
          <w:p>
            <w:pPr>
              <w:pStyle w:val="14"/>
            </w:pPr>
            <w:r>
              <w:t>其他技术研究与开发支出</w:t>
            </w:r>
          </w:p>
        </w:tc>
        <w:tc>
          <w:tcPr>
            <w:tcW w:w="1643" w:type="dxa"/>
            <w:vAlign w:val="center"/>
          </w:tcPr>
          <w:p>
            <w:pPr>
              <w:pStyle w:val="13"/>
            </w:pPr>
            <w:r>
              <w:t>592.40</w:t>
            </w:r>
          </w:p>
        </w:tc>
        <w:tc>
          <w:tcPr>
            <w:tcW w:w="1643" w:type="dxa"/>
            <w:vAlign w:val="center"/>
          </w:tcPr>
          <w:p>
            <w:pPr>
              <w:pStyle w:val="13"/>
            </w:pPr>
          </w:p>
        </w:tc>
        <w:tc>
          <w:tcPr>
            <w:tcW w:w="1643" w:type="dxa"/>
            <w:vAlign w:val="center"/>
          </w:tcPr>
          <w:p>
            <w:pPr>
              <w:pStyle w:val="13"/>
            </w:pPr>
            <w:r>
              <w:t>592.40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181.85</w:t>
            </w:r>
          </w:p>
        </w:tc>
        <w:tc>
          <w:tcPr>
            <w:tcW w:w="1643" w:type="dxa"/>
            <w:vAlign w:val="center"/>
          </w:tcPr>
          <w:p>
            <w:pPr>
              <w:pStyle w:val="13"/>
            </w:pPr>
          </w:p>
        </w:tc>
        <w:tc>
          <w:tcPr>
            <w:tcW w:w="1643" w:type="dxa"/>
            <w:vAlign w:val="center"/>
          </w:tcPr>
          <w:p>
            <w:pPr>
              <w:pStyle w:val="13"/>
            </w:pPr>
            <w:r>
              <w:t>181.85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21110</w:t>
            </w:r>
          </w:p>
        </w:tc>
        <w:tc>
          <w:tcPr>
            <w:tcW w:w="1643" w:type="dxa"/>
            <w:vAlign w:val="center"/>
          </w:tcPr>
          <w:p>
            <w:pPr>
              <w:pStyle w:val="14"/>
            </w:pPr>
            <w:r>
              <w:t>能源节约利用</w:t>
            </w:r>
          </w:p>
        </w:tc>
        <w:tc>
          <w:tcPr>
            <w:tcW w:w="1643" w:type="dxa"/>
            <w:vAlign w:val="center"/>
          </w:tcPr>
          <w:p>
            <w:pPr>
              <w:pStyle w:val="13"/>
            </w:pPr>
            <w:r>
              <w:t>149.00</w:t>
            </w:r>
          </w:p>
        </w:tc>
        <w:tc>
          <w:tcPr>
            <w:tcW w:w="1643" w:type="dxa"/>
            <w:vAlign w:val="center"/>
          </w:tcPr>
          <w:p>
            <w:pPr>
              <w:pStyle w:val="13"/>
            </w:pPr>
          </w:p>
        </w:tc>
        <w:tc>
          <w:tcPr>
            <w:tcW w:w="1643"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2111001</w:t>
            </w:r>
          </w:p>
        </w:tc>
        <w:tc>
          <w:tcPr>
            <w:tcW w:w="1643" w:type="dxa"/>
            <w:vAlign w:val="center"/>
          </w:tcPr>
          <w:p>
            <w:pPr>
              <w:pStyle w:val="14"/>
            </w:pPr>
            <w:r>
              <w:t>能源节约利用</w:t>
            </w:r>
          </w:p>
        </w:tc>
        <w:tc>
          <w:tcPr>
            <w:tcW w:w="1643" w:type="dxa"/>
            <w:vAlign w:val="center"/>
          </w:tcPr>
          <w:p>
            <w:pPr>
              <w:pStyle w:val="13"/>
            </w:pPr>
            <w:r>
              <w:t>149.00</w:t>
            </w:r>
          </w:p>
        </w:tc>
        <w:tc>
          <w:tcPr>
            <w:tcW w:w="1643" w:type="dxa"/>
            <w:vAlign w:val="center"/>
          </w:tcPr>
          <w:p>
            <w:pPr>
              <w:pStyle w:val="13"/>
            </w:pPr>
          </w:p>
        </w:tc>
        <w:tc>
          <w:tcPr>
            <w:tcW w:w="1643"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21111</w:t>
            </w:r>
          </w:p>
        </w:tc>
        <w:tc>
          <w:tcPr>
            <w:tcW w:w="1643" w:type="dxa"/>
            <w:vAlign w:val="center"/>
          </w:tcPr>
          <w:p>
            <w:pPr>
              <w:pStyle w:val="14"/>
            </w:pPr>
            <w:r>
              <w:t>污染减排</w:t>
            </w:r>
          </w:p>
        </w:tc>
        <w:tc>
          <w:tcPr>
            <w:tcW w:w="1643" w:type="dxa"/>
            <w:vAlign w:val="center"/>
          </w:tcPr>
          <w:p>
            <w:pPr>
              <w:pStyle w:val="13"/>
            </w:pPr>
            <w:r>
              <w:t>32.85</w:t>
            </w:r>
          </w:p>
        </w:tc>
        <w:tc>
          <w:tcPr>
            <w:tcW w:w="1643" w:type="dxa"/>
            <w:vAlign w:val="center"/>
          </w:tcPr>
          <w:p>
            <w:pPr>
              <w:pStyle w:val="13"/>
            </w:pPr>
          </w:p>
        </w:tc>
        <w:tc>
          <w:tcPr>
            <w:tcW w:w="1643"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2111103</w:t>
            </w:r>
          </w:p>
        </w:tc>
        <w:tc>
          <w:tcPr>
            <w:tcW w:w="1643" w:type="dxa"/>
            <w:vAlign w:val="center"/>
          </w:tcPr>
          <w:p>
            <w:pPr>
              <w:pStyle w:val="14"/>
            </w:pPr>
            <w:r>
              <w:t>减排专项支出</w:t>
            </w:r>
          </w:p>
        </w:tc>
        <w:tc>
          <w:tcPr>
            <w:tcW w:w="1643" w:type="dxa"/>
            <w:vAlign w:val="center"/>
          </w:tcPr>
          <w:p>
            <w:pPr>
              <w:pStyle w:val="13"/>
            </w:pPr>
            <w:r>
              <w:t>32.85</w:t>
            </w:r>
          </w:p>
        </w:tc>
        <w:tc>
          <w:tcPr>
            <w:tcW w:w="1643" w:type="dxa"/>
            <w:vAlign w:val="center"/>
          </w:tcPr>
          <w:p>
            <w:pPr>
              <w:pStyle w:val="13"/>
            </w:pPr>
          </w:p>
        </w:tc>
        <w:tc>
          <w:tcPr>
            <w:tcW w:w="1643"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215</w:t>
            </w:r>
          </w:p>
        </w:tc>
        <w:tc>
          <w:tcPr>
            <w:tcW w:w="1643" w:type="dxa"/>
            <w:vAlign w:val="center"/>
          </w:tcPr>
          <w:p>
            <w:pPr>
              <w:pStyle w:val="14"/>
            </w:pPr>
            <w:r>
              <w:t>资源勘探工业信息等支出</w:t>
            </w:r>
          </w:p>
        </w:tc>
        <w:tc>
          <w:tcPr>
            <w:tcW w:w="1643" w:type="dxa"/>
            <w:vAlign w:val="center"/>
          </w:tcPr>
          <w:p>
            <w:pPr>
              <w:pStyle w:val="13"/>
            </w:pPr>
            <w:r>
              <w:t>1808.48</w:t>
            </w:r>
          </w:p>
        </w:tc>
        <w:tc>
          <w:tcPr>
            <w:tcW w:w="1643" w:type="dxa"/>
            <w:vAlign w:val="center"/>
          </w:tcPr>
          <w:p>
            <w:pPr>
              <w:pStyle w:val="13"/>
            </w:pPr>
            <w:r>
              <w:t>1092.25</w:t>
            </w:r>
          </w:p>
        </w:tc>
        <w:tc>
          <w:tcPr>
            <w:tcW w:w="1643" w:type="dxa"/>
            <w:vAlign w:val="center"/>
          </w:tcPr>
          <w:p>
            <w:pPr>
              <w:pStyle w:val="13"/>
            </w:pPr>
            <w:r>
              <w:t>716.23</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21502</w:t>
            </w:r>
          </w:p>
        </w:tc>
        <w:tc>
          <w:tcPr>
            <w:tcW w:w="1643" w:type="dxa"/>
            <w:vAlign w:val="center"/>
          </w:tcPr>
          <w:p>
            <w:pPr>
              <w:pStyle w:val="14"/>
            </w:pPr>
            <w:r>
              <w:t>制造业</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2150299</w:t>
            </w:r>
          </w:p>
        </w:tc>
        <w:tc>
          <w:tcPr>
            <w:tcW w:w="1643" w:type="dxa"/>
            <w:vAlign w:val="center"/>
          </w:tcPr>
          <w:p>
            <w:pPr>
              <w:pStyle w:val="14"/>
            </w:pPr>
            <w:r>
              <w:t>其他制造业支出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21505</w:t>
            </w:r>
          </w:p>
        </w:tc>
        <w:tc>
          <w:tcPr>
            <w:tcW w:w="1643" w:type="dxa"/>
            <w:vAlign w:val="center"/>
          </w:tcPr>
          <w:p>
            <w:pPr>
              <w:pStyle w:val="14"/>
            </w:pPr>
            <w:r>
              <w:t>工业和信息产业监管</w:t>
            </w:r>
          </w:p>
        </w:tc>
        <w:tc>
          <w:tcPr>
            <w:tcW w:w="1643" w:type="dxa"/>
            <w:vAlign w:val="center"/>
          </w:tcPr>
          <w:p>
            <w:pPr>
              <w:pStyle w:val="13"/>
            </w:pPr>
            <w:r>
              <w:t>1798.48</w:t>
            </w:r>
          </w:p>
        </w:tc>
        <w:tc>
          <w:tcPr>
            <w:tcW w:w="1643" w:type="dxa"/>
            <w:vAlign w:val="center"/>
          </w:tcPr>
          <w:p>
            <w:pPr>
              <w:pStyle w:val="13"/>
            </w:pPr>
            <w:r>
              <w:t>1092.25</w:t>
            </w:r>
          </w:p>
        </w:tc>
        <w:tc>
          <w:tcPr>
            <w:tcW w:w="1643" w:type="dxa"/>
            <w:vAlign w:val="center"/>
          </w:tcPr>
          <w:p>
            <w:pPr>
              <w:pStyle w:val="13"/>
            </w:pPr>
            <w:r>
              <w:t>706.23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2150502</w:t>
            </w:r>
          </w:p>
        </w:tc>
        <w:tc>
          <w:tcPr>
            <w:tcW w:w="1643" w:type="dxa"/>
            <w:vAlign w:val="center"/>
          </w:tcPr>
          <w:p>
            <w:pPr>
              <w:pStyle w:val="14"/>
            </w:pPr>
            <w:r>
              <w:t>一般行政管理事务</w:t>
            </w:r>
          </w:p>
        </w:tc>
        <w:tc>
          <w:tcPr>
            <w:tcW w:w="1643" w:type="dxa"/>
            <w:vAlign w:val="center"/>
          </w:tcPr>
          <w:p>
            <w:pPr>
              <w:pStyle w:val="13"/>
            </w:pPr>
            <w:r>
              <w:t>1092.25</w:t>
            </w:r>
          </w:p>
        </w:tc>
        <w:tc>
          <w:tcPr>
            <w:tcW w:w="1643" w:type="dxa"/>
            <w:vAlign w:val="center"/>
          </w:tcPr>
          <w:p>
            <w:pPr>
              <w:pStyle w:val="13"/>
            </w:pPr>
            <w:r>
              <w:t>1092.25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2150517</w:t>
            </w:r>
          </w:p>
        </w:tc>
        <w:tc>
          <w:tcPr>
            <w:tcW w:w="1643" w:type="dxa"/>
            <w:vAlign w:val="center"/>
          </w:tcPr>
          <w:p>
            <w:pPr>
              <w:pStyle w:val="14"/>
            </w:pPr>
            <w:r>
              <w:t>产业发展</w:t>
            </w:r>
          </w:p>
        </w:tc>
        <w:tc>
          <w:tcPr>
            <w:tcW w:w="1643" w:type="dxa"/>
            <w:vAlign w:val="center"/>
          </w:tcPr>
          <w:p>
            <w:pPr>
              <w:pStyle w:val="13"/>
            </w:pPr>
            <w:r>
              <w:t>706.23</w:t>
            </w:r>
          </w:p>
        </w:tc>
        <w:tc>
          <w:tcPr>
            <w:tcW w:w="1643" w:type="dxa"/>
            <w:vAlign w:val="center"/>
          </w:tcPr>
          <w:p>
            <w:pPr>
              <w:pStyle w:val="13"/>
            </w:pPr>
          </w:p>
        </w:tc>
        <w:tc>
          <w:tcPr>
            <w:tcW w:w="1643" w:type="dxa"/>
            <w:vAlign w:val="center"/>
          </w:tcPr>
          <w:p>
            <w:pPr>
              <w:pStyle w:val="13"/>
            </w:pPr>
            <w:r>
              <w:t>706.23</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rPr>
                <w:rFonts w:hint="eastAsia" w:eastAsia="方正书宋_GBK"/>
                <w:lang w:eastAsia="zh-CN"/>
              </w:rPr>
            </w:pPr>
            <w:r>
              <w:t>1092.2</w:t>
            </w:r>
            <w:r>
              <w:rPr>
                <w:rFonts w:hint="eastAsia"/>
                <w:lang w:val="en-US" w:eastAsia="zh-CN"/>
              </w:rPr>
              <w:t>4</w:t>
            </w:r>
          </w:p>
        </w:tc>
        <w:tc>
          <w:tcPr>
            <w:tcW w:w="1643" w:type="dxa"/>
            <w:vAlign w:val="center"/>
          </w:tcPr>
          <w:p>
            <w:pPr>
              <w:pStyle w:val="17"/>
            </w:pPr>
            <w:r>
              <w:t>1036.59</w:t>
            </w:r>
          </w:p>
        </w:tc>
        <w:tc>
          <w:tcPr>
            <w:tcW w:w="1643" w:type="dxa"/>
            <w:vAlign w:val="center"/>
          </w:tcPr>
          <w:p>
            <w:pPr>
              <w:pStyle w:val="17"/>
            </w:pPr>
            <w:r>
              <w:t>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692.85</w:t>
            </w:r>
          </w:p>
        </w:tc>
        <w:tc>
          <w:tcPr>
            <w:tcW w:w="1643" w:type="dxa"/>
            <w:vAlign w:val="center"/>
          </w:tcPr>
          <w:p>
            <w:pPr>
              <w:pStyle w:val="13"/>
            </w:pPr>
            <w:r>
              <w:t>692.85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175.89</w:t>
            </w:r>
          </w:p>
        </w:tc>
        <w:tc>
          <w:tcPr>
            <w:tcW w:w="1643" w:type="dxa"/>
            <w:vAlign w:val="center"/>
          </w:tcPr>
          <w:p>
            <w:pPr>
              <w:pStyle w:val="13"/>
            </w:pPr>
            <w:r>
              <w:t>175.89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135.83</w:t>
            </w:r>
          </w:p>
        </w:tc>
        <w:tc>
          <w:tcPr>
            <w:tcW w:w="1643" w:type="dxa"/>
            <w:vAlign w:val="center"/>
          </w:tcPr>
          <w:p>
            <w:pPr>
              <w:pStyle w:val="13"/>
            </w:pPr>
            <w:r>
              <w:t>135.83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7.76</w:t>
            </w:r>
          </w:p>
        </w:tc>
        <w:tc>
          <w:tcPr>
            <w:tcW w:w="1643" w:type="dxa"/>
            <w:vAlign w:val="center"/>
          </w:tcPr>
          <w:p>
            <w:pPr>
              <w:pStyle w:val="13"/>
            </w:pPr>
            <w:r>
              <w:t>7.76</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157.41</w:t>
            </w:r>
          </w:p>
        </w:tc>
        <w:tc>
          <w:tcPr>
            <w:tcW w:w="1643" w:type="dxa"/>
            <w:vAlign w:val="center"/>
          </w:tcPr>
          <w:p>
            <w:pPr>
              <w:pStyle w:val="13"/>
            </w:pPr>
            <w:r>
              <w:t>157.41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79.46</w:t>
            </w:r>
          </w:p>
        </w:tc>
        <w:tc>
          <w:tcPr>
            <w:tcW w:w="1643" w:type="dxa"/>
            <w:vAlign w:val="center"/>
          </w:tcPr>
          <w:p>
            <w:pPr>
              <w:pStyle w:val="13"/>
            </w:pPr>
            <w:r>
              <w:t>79.46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27.54</w:t>
            </w:r>
          </w:p>
        </w:tc>
        <w:tc>
          <w:tcPr>
            <w:tcW w:w="1643" w:type="dxa"/>
            <w:vAlign w:val="center"/>
          </w:tcPr>
          <w:p>
            <w:pPr>
              <w:pStyle w:val="13"/>
            </w:pPr>
            <w:r>
              <w:t>27.54</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21.31</w:t>
            </w:r>
          </w:p>
        </w:tc>
        <w:tc>
          <w:tcPr>
            <w:tcW w:w="1643" w:type="dxa"/>
            <w:vAlign w:val="center"/>
          </w:tcPr>
          <w:p>
            <w:pPr>
              <w:pStyle w:val="13"/>
            </w:pPr>
            <w:r>
              <w:t>21.31</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28.05</w:t>
            </w:r>
          </w:p>
        </w:tc>
        <w:tc>
          <w:tcPr>
            <w:tcW w:w="1643" w:type="dxa"/>
            <w:vAlign w:val="center"/>
          </w:tcPr>
          <w:p>
            <w:pPr>
              <w:pStyle w:val="13"/>
            </w:pPr>
            <w:r>
              <w:t>28.05</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59.60</w:t>
            </w:r>
          </w:p>
        </w:tc>
        <w:tc>
          <w:tcPr>
            <w:tcW w:w="1643" w:type="dxa"/>
            <w:vAlign w:val="center"/>
          </w:tcPr>
          <w:p>
            <w:pPr>
              <w:pStyle w:val="13"/>
            </w:pPr>
            <w:r>
              <w:t>59.60</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55.65</w:t>
            </w:r>
          </w:p>
        </w:tc>
        <w:tc>
          <w:tcPr>
            <w:tcW w:w="1643" w:type="dxa"/>
            <w:vAlign w:val="center"/>
          </w:tcPr>
          <w:p>
            <w:pPr>
              <w:pStyle w:val="13"/>
            </w:pPr>
          </w:p>
        </w:tc>
        <w:tc>
          <w:tcPr>
            <w:tcW w:w="1643" w:type="dxa"/>
            <w:vAlign w:val="center"/>
          </w:tcPr>
          <w:p>
            <w:pPr>
              <w:pStyle w:val="13"/>
            </w:pPr>
            <w:r>
              <w:t>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9.81</w:t>
            </w:r>
          </w:p>
        </w:tc>
        <w:tc>
          <w:tcPr>
            <w:tcW w:w="1643" w:type="dxa"/>
            <w:vAlign w:val="center"/>
          </w:tcPr>
          <w:p>
            <w:pPr>
              <w:pStyle w:val="13"/>
            </w:pPr>
          </w:p>
        </w:tc>
        <w:tc>
          <w:tcPr>
            <w:tcW w:w="1643" w:type="dxa"/>
            <w:vAlign w:val="center"/>
          </w:tcPr>
          <w:p>
            <w:pPr>
              <w:pStyle w:val="13"/>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10.63</w:t>
            </w:r>
          </w:p>
        </w:tc>
        <w:tc>
          <w:tcPr>
            <w:tcW w:w="1643" w:type="dxa"/>
            <w:vAlign w:val="center"/>
          </w:tcPr>
          <w:p>
            <w:pPr>
              <w:pStyle w:val="13"/>
            </w:pPr>
          </w:p>
        </w:tc>
        <w:tc>
          <w:tcPr>
            <w:tcW w:w="1643" w:type="dxa"/>
            <w:vAlign w:val="center"/>
          </w:tcPr>
          <w:p>
            <w:pPr>
              <w:pStyle w:val="13"/>
            </w:pPr>
            <w:r>
              <w:t>10.63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3.44</w:t>
            </w:r>
          </w:p>
        </w:tc>
        <w:tc>
          <w:tcPr>
            <w:tcW w:w="1643" w:type="dxa"/>
            <w:vAlign w:val="center"/>
          </w:tcPr>
          <w:p>
            <w:pPr>
              <w:pStyle w:val="13"/>
            </w:pPr>
          </w:p>
        </w:tc>
        <w:tc>
          <w:tcPr>
            <w:tcW w:w="1643"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4.77</w:t>
            </w:r>
          </w:p>
        </w:tc>
        <w:tc>
          <w:tcPr>
            <w:tcW w:w="1643" w:type="dxa"/>
            <w:vAlign w:val="center"/>
          </w:tcPr>
          <w:p>
            <w:pPr>
              <w:pStyle w:val="13"/>
            </w:pPr>
          </w:p>
        </w:tc>
        <w:tc>
          <w:tcPr>
            <w:tcW w:w="1643" w:type="dxa"/>
            <w:vAlign w:val="center"/>
          </w:tcPr>
          <w:p>
            <w:pPr>
              <w:pStyle w:val="13"/>
            </w:pPr>
            <w:r>
              <w:t>4.77</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11.82</w:t>
            </w:r>
          </w:p>
        </w:tc>
        <w:tc>
          <w:tcPr>
            <w:tcW w:w="1643" w:type="dxa"/>
            <w:vAlign w:val="center"/>
          </w:tcPr>
          <w:p>
            <w:pPr>
              <w:pStyle w:val="13"/>
            </w:pPr>
          </w:p>
        </w:tc>
        <w:tc>
          <w:tcPr>
            <w:tcW w:w="1643" w:type="dxa"/>
            <w:vAlign w:val="center"/>
          </w:tcPr>
          <w:p>
            <w:pPr>
              <w:pStyle w:val="13"/>
            </w:pPr>
            <w:r>
              <w:t>11.82</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6.24</w:t>
            </w:r>
          </w:p>
        </w:tc>
        <w:tc>
          <w:tcPr>
            <w:tcW w:w="1643" w:type="dxa"/>
            <w:vAlign w:val="center"/>
          </w:tcPr>
          <w:p>
            <w:pPr>
              <w:pStyle w:val="13"/>
            </w:pPr>
          </w:p>
        </w:tc>
        <w:tc>
          <w:tcPr>
            <w:tcW w:w="1643"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343.74</w:t>
            </w:r>
          </w:p>
        </w:tc>
        <w:tc>
          <w:tcPr>
            <w:tcW w:w="1643" w:type="dxa"/>
            <w:vAlign w:val="center"/>
          </w:tcPr>
          <w:p>
            <w:pPr>
              <w:pStyle w:val="13"/>
            </w:pPr>
            <w:r>
              <w:t>343.74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338.03</w:t>
            </w:r>
          </w:p>
        </w:tc>
        <w:tc>
          <w:tcPr>
            <w:tcW w:w="1643" w:type="dxa"/>
            <w:vAlign w:val="center"/>
          </w:tcPr>
          <w:p>
            <w:pPr>
              <w:pStyle w:val="13"/>
            </w:pPr>
            <w:r>
              <w:t>338.03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5.70</w:t>
            </w:r>
          </w:p>
        </w:tc>
        <w:tc>
          <w:tcPr>
            <w:tcW w:w="1643" w:type="dxa"/>
            <w:vAlign w:val="center"/>
          </w:tcPr>
          <w:p>
            <w:pPr>
              <w:pStyle w:val="13"/>
            </w:pPr>
            <w:r>
              <w:t>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350.00</w:t>
            </w:r>
          </w:p>
        </w:tc>
        <w:tc>
          <w:tcPr>
            <w:tcW w:w="1643" w:type="dxa"/>
            <w:vAlign w:val="center"/>
          </w:tcPr>
          <w:p>
            <w:pPr>
              <w:pStyle w:val="17"/>
            </w:pPr>
          </w:p>
        </w:tc>
        <w:tc>
          <w:tcPr>
            <w:tcW w:w="1643" w:type="dxa"/>
            <w:vAlign w:val="center"/>
          </w:tcPr>
          <w:p>
            <w:pPr>
              <w:pStyle w:val="17"/>
            </w:pPr>
            <w:r>
              <w:t>35</w:t>
            </w:r>
            <w:bookmarkStart w:id="19" w:name="_GoBack"/>
            <w:bookmarkEnd w:id="19"/>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2120801</w:t>
            </w:r>
          </w:p>
        </w:tc>
        <w:tc>
          <w:tcPr>
            <w:tcW w:w="1643" w:type="dxa"/>
            <w:vAlign w:val="center"/>
          </w:tcPr>
          <w:p>
            <w:pPr>
              <w:pStyle w:val="14"/>
            </w:pPr>
            <w:r>
              <w:t>征地和拆迁补偿支出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石家庄市藁城区科学技术和工业信息化局2023年部门预算信息公开情况说明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石家庄市藁城区科学技术和工业信息化局2023年部门预算信息公开情况说明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按照《预算法》、《地方预决算公开操作规程》和《关于进一步推进预算公开工作的实施意见》规定，现将石家庄市藁城区科学技术和工业信息化局2023年部门预算公开如下：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石家庄市藁城区科学技术和工业信息化局本级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按照预算管理有关规定，目前我省部门预算的编制实行综合预算管理，即全部收入和支出都反映在预算中。石家庄市藁城区科学技术和工业信息化局机关及所属事业单位的收支包含在部门预算中。</w:t>
      </w:r>
    </w:p>
    <w:p>
      <w:pPr>
        <w:pStyle w:val="20"/>
      </w:pPr>
      <w:r>
        <w:t>1、收入说明</w:t>
      </w:r>
    </w:p>
    <w:p>
      <w:pPr>
        <w:pStyle w:val="20"/>
      </w:pPr>
      <w:r>
        <w:t>反映本部门当年全部收入。2023年预算收入2952.73万元，其中：一般公共预算收入2602.73万元，基金预算收入350万元，财政专户核拨收入0万元，其他来源收入0万元。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预算中支出预算的总体情况。2023年部门支出预算为2952.73万元，其中基本支出1092.25万元，包括人员经费1036.59万元和日常公用经费55.65万元；项目支出1860.48万元，主要为科学技术支出612.4万元，节能环保支出181.85万元，城乡社区支出350万元，资源勘探工业信息等支出716.23万元；其他支出0万元。</w:t>
      </w:r>
    </w:p>
    <w:p>
      <w:pPr>
        <w:pStyle w:val="20"/>
      </w:pPr>
      <w:r>
        <w:t>3、比上年增减情况</w:t>
      </w:r>
    </w:p>
    <w:p>
      <w:pPr>
        <w:pStyle w:val="20"/>
      </w:pPr>
      <w:r>
        <w:t>2023年部门预算收支安排2952.73万元，较2022年增加463.62万元，其中：基本支出增加367.96万元，主要是人员增加，相应增加人员经费和日常公用经费；项目支出增加95.66万元，主要是增加化肥总厂南院土地补偿金解决汇联物流公司应急资金、工业设计中心奖励资金、加快工业互联网平台体系建议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2023年，我部门机关运行经费共计安排55.65万元，主要用于保证机关正常运转的办公及、邮电费、差旅费、福利费、办公用房水电费、公务车运行维护费等支出。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以习近平新时代中国特色社会主义思想为指导，深入贯彻党的</w:t>
      </w:r>
      <w:r>
        <w:rPr>
          <w:rFonts w:hint="eastAsia"/>
          <w:lang w:eastAsia="zh-CN"/>
        </w:rPr>
        <w:t>二十大精神</w:t>
      </w:r>
      <w:r>
        <w:t>，认真落实中央和省委省政府重大决策部署。</w:t>
      </w:r>
    </w:p>
    <w:p>
      <w:pPr>
        <w:pStyle w:val="23"/>
      </w:pPr>
      <w:r>
        <w:t>研究提出扶持工业企业发展政策和措施，对全区工业企业进行综合协调、指导和服务。</w:t>
      </w:r>
    </w:p>
    <w:p>
      <w:pPr>
        <w:pStyle w:val="23"/>
      </w:pPr>
      <w:r>
        <w:t>研究拟订全区工业企业发展中长期规划及年度计划、工业经济运行调控方案并组织实施。</w:t>
      </w:r>
    </w:p>
    <w:p>
      <w:pPr>
        <w:pStyle w:val="23"/>
      </w:pPr>
      <w:r>
        <w:t>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pPr>
        <w:pStyle w:val="23"/>
      </w:pPr>
      <w:r>
        <w:t>指导和推进工业企业产业结构、组织结构和产品结构的调整；指导工业企业发展技术进步、新产品开发和技术改造工作；负责国有工业企业的改革工作。</w:t>
      </w:r>
    </w:p>
    <w:p>
      <w:pPr>
        <w:pStyle w:val="23"/>
      </w:pPr>
      <w:r>
        <w:t>指导工业企业开展国内经济技术交流与合作；指导工业企业参与国际贸易和开拓国际市场；指导企业间的协作联合；协调落实企业项目建设；加强对工业利税大户的培育；协调推进工业系统名牌战略。</w:t>
      </w:r>
    </w:p>
    <w:p>
      <w:pPr>
        <w:pStyle w:val="23"/>
      </w:pPr>
      <w:r>
        <w:t>统筹推进全区信息化工作和负责协调维护全区信息安全保障体系建设。</w:t>
      </w:r>
    </w:p>
    <w:p>
      <w:pPr>
        <w:pStyle w:val="23"/>
      </w:pPr>
      <w:r>
        <w:t>牵头建立统一的区级科技管理平台和科研项目资金协调、评估、监管机制。会同有关部门提出优化配置科技资源的措施建议，推动多元化科技投入体系建设。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（一）促进产业转型升级发展。</w:t>
      </w:r>
    </w:p>
    <w:p>
      <w:pPr>
        <w:pStyle w:val="24"/>
      </w:pPr>
      <w:r>
        <w:t>绩效目标：健全技术创新市场导向机制，创新政府投入方式，组织实施自然科学和重点基础研究；促进产业转型升级、治理生态环境改善民生，支持重大科技成果转化和产业化。</w:t>
      </w:r>
    </w:p>
    <w:p>
      <w:pPr>
        <w:pStyle w:val="24"/>
      </w:pPr>
      <w:r>
        <w:t>绩效指标：重大科技成果转化方面，重大科技成果转化项目产出的高端新产品数量达到5个以上。</w:t>
      </w:r>
    </w:p>
    <w:p>
      <w:pPr>
        <w:pStyle w:val="24"/>
      </w:pPr>
      <w:r>
        <w:t>研发关键技术方面，研发关键技术数量达到4个以上。</w:t>
      </w:r>
    </w:p>
    <w:p>
      <w:pPr>
        <w:pStyle w:val="24"/>
      </w:pPr>
      <w:r>
        <w:t>经济效益方面，创新型企业研发费用占主营业务收入比率达到4%以上。</w:t>
      </w:r>
    </w:p>
    <w:p>
      <w:pPr>
        <w:pStyle w:val="24"/>
      </w:pPr>
      <w:r>
        <w:t>（二）积极开展科学技术普及</w:t>
      </w:r>
    </w:p>
    <w:p>
      <w:pPr>
        <w:pStyle w:val="24"/>
      </w:pPr>
      <w:r>
        <w:t>绩效目标：提高科学技术普及率，助力文化强国的实现；提高人民群众满意度，增强政府在人民群众当中的影响力。</w:t>
      </w:r>
    </w:p>
    <w:p>
      <w:pPr>
        <w:pStyle w:val="24"/>
      </w:pPr>
      <w:r>
        <w:t>绩效指标：发放科技宣传资料提高全民科技文化素质，顺利实施科技业务工作，顺利实施的科技业务工作数量占业务工作总数的90%以上。</w:t>
      </w:r>
    </w:p>
    <w:p>
      <w:pPr>
        <w:pStyle w:val="24"/>
      </w:pPr>
      <w:r>
        <w:t>（三）节能督查和监察力度进一步加大</w:t>
      </w:r>
    </w:p>
    <w:p>
      <w:pPr>
        <w:pStyle w:val="24"/>
      </w:pPr>
      <w:r>
        <w:t>绩效目标：淘汰落后产能，实施节能项目，达到节能降耗的目的，通过万元GDP能耗降低率完成情况，体现节能工作效果。</w:t>
      </w:r>
    </w:p>
    <w:p>
      <w:pPr>
        <w:pStyle w:val="24"/>
      </w:pPr>
      <w:r>
        <w:t>绩效指标：节能项目完成率达到100%，通过节能项目完成情况体现节能效果。</w:t>
      </w:r>
    </w:p>
    <w:p>
      <w:pPr>
        <w:pStyle w:val="24"/>
      </w:pPr>
      <w:r>
        <w:t>通过万元GDP能耗降低率指标考核情况体现节能工作效果。</w:t>
      </w:r>
    </w:p>
    <w:p>
      <w:pPr>
        <w:pStyle w:val="24"/>
      </w:pPr>
      <w:r>
        <w:t>企业对工信局节能工作的满意程度达到80%以上，表示单位在实施节能项目中的方式方式是合乎企业期待的。</w:t>
      </w:r>
    </w:p>
    <w:p>
      <w:pPr>
        <w:pStyle w:val="24"/>
      </w:pPr>
      <w:r>
        <w:t>（四）项目管理水平进一步规范</w:t>
      </w:r>
    </w:p>
    <w:p>
      <w:pPr>
        <w:pStyle w:val="24"/>
      </w:pPr>
      <w:r>
        <w:t>绩效目标：预算编制更加贴合实际情况，预算设定目标细化实化；财政资金支出机制得到健全，资金支出更加及时高效、均衡有序，效益进一步发挥；绩效工作质量进一步提高。</w:t>
      </w:r>
    </w:p>
    <w:p>
      <w:pPr>
        <w:pStyle w:val="24"/>
      </w:pPr>
      <w:r>
        <w:t>绩效指标：绩效评价报告中，各预算项目更加的完成率均达到80%以上。</w:t>
      </w:r>
    </w:p>
    <w:p>
      <w:pPr>
        <w:pStyle w:val="24"/>
      </w:pPr>
      <w:r>
        <w:t>截止当年第三季度，财政资金支出率达到全年财政支出率的90%，即资金拨付及时。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w:t>
      </w:r>
    </w:p>
    <w:p>
      <w:pPr>
        <w:pStyle w:val="25"/>
      </w:pPr>
      <w:r>
        <w:t>制定完善预算绩效管理制度、资金管理办法、工作保障制度等，为全年预算绩效目标的实现奠定制度基础。</w:t>
      </w:r>
    </w:p>
    <w:p>
      <w:pPr>
        <w:pStyle w:val="25"/>
      </w:pPr>
      <w:r>
        <w:t>（二）加强支出管理</w:t>
      </w:r>
    </w:p>
    <w:p>
      <w:pPr>
        <w:pStyle w:val="25"/>
      </w:pPr>
      <w:r>
        <w:t>通过优化支出结构、编细编实预算、加快履行政府采购手续、尽快启动项目、及时支付资金、6月底前细化代编预算、按规定及时下达资金等多种措施，确保支出进度达标。</w:t>
      </w:r>
    </w:p>
    <w:p>
      <w:pPr>
        <w:pStyle w:val="25"/>
      </w:pPr>
      <w:r>
        <w:t>（三）加强绩效运行监控</w:t>
      </w:r>
    </w:p>
    <w:p>
      <w:pPr>
        <w:pStyle w:val="25"/>
      </w:pPr>
      <w:r>
        <w:t>按要求开展绩效运行监控，发现问题及时采取措施，确保绩效目标如期保质实现。</w:t>
      </w:r>
    </w:p>
    <w:p>
      <w:pPr>
        <w:pStyle w:val="25"/>
      </w:pPr>
      <w:r>
        <w:t>（四）做好绩效自评</w:t>
      </w:r>
    </w:p>
    <w:p>
      <w:pPr>
        <w:pStyle w:val="25"/>
      </w:pPr>
      <w:r>
        <w:t>按要求开展上年度部门预算绩效自评和重点评价工作，对评价中发现的问题及时整改，调整优化支出结构，提高财政资金使用效益。</w:t>
      </w:r>
    </w:p>
    <w:p>
      <w:pPr>
        <w:pStyle w:val="25"/>
      </w:pPr>
      <w:r>
        <w:t>（五）规范财务资产管理</w:t>
      </w:r>
    </w:p>
    <w:p>
      <w:pPr>
        <w:pStyle w:val="25"/>
      </w:pPr>
      <w:r>
        <w:t>完善财务管理制度，严格审批程序，加强固定资产登记、使用和报废处置管理，做到支出合理，物尽其用。</w:t>
      </w:r>
    </w:p>
    <w:p>
      <w:pPr>
        <w:pStyle w:val="25"/>
      </w:pPr>
      <w:r>
        <w:t>（六）加强内部监督</w:t>
      </w:r>
    </w:p>
    <w:p>
      <w:pPr>
        <w:pStyle w:val="25"/>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（七）加强宣传培训调研</w:t>
      </w:r>
    </w:p>
    <w:p>
      <w:pPr>
        <w:pStyle w:val="25"/>
      </w:pPr>
      <w:r>
        <w:t>加强人员培训，提高本部门职工业务素质；加强调研，提出优化财政资金配置、提高资金使用效益的意见意见；加大宣传力度，强化预算绩效管理意识，促进预算绩效管理水平进一步提升。</w:t>
      </w:r>
    </w:p>
    <w:p>
      <w:pPr>
        <w:pStyle w:val="25"/>
      </w:pP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1、拨付部分退役军人生活补助费绩效目标表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1.通过拨付部分退役军人生活补助，提供生活水平，促进社会和谐稳定。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涉军人员的人数</w:t>
            </w:r>
          </w:p>
        </w:tc>
        <w:tc>
          <w:tcPr>
            <w:tcW w:w="2466" w:type="dxa"/>
            <w:vAlign w:val="center"/>
          </w:tcPr>
          <w:p>
            <w:pPr>
              <w:pStyle w:val="14"/>
            </w:pPr>
            <w:r>
              <w:t>帮助解决原经贸系统关闭企业下放回乡的合同工副业工中涉军人员的人数</w:t>
            </w:r>
          </w:p>
        </w:tc>
        <w:tc>
          <w:tcPr>
            <w:tcW w:w="2466" w:type="dxa"/>
            <w:vAlign w:val="center"/>
          </w:tcPr>
          <w:p>
            <w:pPr>
              <w:pStyle w:val="14"/>
            </w:pPr>
            <w:r>
              <w:t>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拨付涉军人员的生活补助资金</w:t>
            </w:r>
          </w:p>
        </w:tc>
        <w:tc>
          <w:tcPr>
            <w:tcW w:w="2466" w:type="dxa"/>
            <w:vAlign w:val="center"/>
          </w:tcPr>
          <w:p>
            <w:pPr>
              <w:pStyle w:val="14"/>
            </w:pPr>
            <w:r>
              <w:t>原经贸系统回乡人员生活困难问题得到解决</w:t>
            </w:r>
          </w:p>
        </w:tc>
        <w:tc>
          <w:tcPr>
            <w:tcW w:w="2466" w:type="dxa"/>
            <w:vAlign w:val="center"/>
          </w:tcPr>
          <w:p>
            <w:pPr>
              <w:pStyle w:val="14"/>
            </w:pPr>
            <w:r>
              <w:t>原经贸系统回乡人员生活困难问题得到解决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及时拨付涉军人员的生活补助资金</w:t>
            </w:r>
          </w:p>
        </w:tc>
        <w:tc>
          <w:tcPr>
            <w:tcW w:w="2466" w:type="dxa"/>
            <w:vAlign w:val="center"/>
          </w:tcPr>
          <w:p>
            <w:pPr>
              <w:pStyle w:val="14"/>
            </w:pPr>
            <w:r>
              <w:t>及时拨付涉军人员的生活补助资金</w:t>
            </w:r>
          </w:p>
        </w:tc>
        <w:tc>
          <w:tcPr>
            <w:tcW w:w="2466" w:type="dxa"/>
            <w:vAlign w:val="center"/>
          </w:tcPr>
          <w:p>
            <w:pPr>
              <w:pStyle w:val="14"/>
            </w:pPr>
            <w:r>
              <w:t>及时拨付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12240元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受补助人生活水平进一步情况改善</w:t>
            </w:r>
          </w:p>
        </w:tc>
        <w:tc>
          <w:tcPr>
            <w:tcW w:w="2466" w:type="dxa"/>
            <w:vAlign w:val="center"/>
          </w:tcPr>
          <w:p>
            <w:pPr>
              <w:pStyle w:val="14"/>
            </w:pPr>
            <w:r>
              <w:t>保障社会和谐稳定</w:t>
            </w:r>
          </w:p>
        </w:tc>
        <w:tc>
          <w:tcPr>
            <w:tcW w:w="2466" w:type="dxa"/>
            <w:vAlign w:val="center"/>
          </w:tcPr>
          <w:p>
            <w:pPr>
              <w:pStyle w:val="14"/>
            </w:pPr>
            <w:r>
              <w:t>进一步得到保障</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5名受补助人后续没有反映问题，无继续上访</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2、拨付化肥总厂南院土地补偿金解决汇联物流公司应急资金（2022年）绩效目标表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补贴企业数</w:t>
            </w:r>
          </w:p>
        </w:tc>
        <w:tc>
          <w:tcPr>
            <w:tcW w:w="2466" w:type="dxa"/>
            <w:vAlign w:val="center"/>
          </w:tcPr>
          <w:p>
            <w:pPr>
              <w:pStyle w:val="14"/>
            </w:pPr>
            <w:r>
              <w:t>发放补贴的企业数量</w:t>
            </w:r>
          </w:p>
        </w:tc>
        <w:tc>
          <w:tcPr>
            <w:tcW w:w="2466" w:type="dxa"/>
            <w:vAlign w:val="center"/>
          </w:tcPr>
          <w:p>
            <w:pPr>
              <w:pStyle w:val="14"/>
            </w:pPr>
            <w:r>
              <w:t>1家</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补贴发放准确率</w:t>
            </w:r>
          </w:p>
        </w:tc>
        <w:tc>
          <w:tcPr>
            <w:tcW w:w="2466" w:type="dxa"/>
            <w:vAlign w:val="center"/>
          </w:tcPr>
          <w:p>
            <w:pPr>
              <w:pStyle w:val="14"/>
            </w:pPr>
            <w:r>
              <w:t>准确发放补贴资金给有关企业</w:t>
            </w:r>
          </w:p>
        </w:tc>
        <w:tc>
          <w:tcPr>
            <w:tcW w:w="2466" w:type="dxa"/>
            <w:vAlign w:val="center"/>
          </w:tcPr>
          <w:p>
            <w:pPr>
              <w:pStyle w:val="14"/>
            </w:pPr>
            <w:r>
              <w:t>100%</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按时拨付</w:t>
            </w:r>
          </w:p>
        </w:tc>
        <w:tc>
          <w:tcPr>
            <w:tcW w:w="2466" w:type="dxa"/>
            <w:vAlign w:val="center"/>
          </w:tcPr>
          <w:p>
            <w:pPr>
              <w:pStyle w:val="14"/>
            </w:pPr>
            <w:r>
              <w:t>按时拨付资金给相关企业</w:t>
            </w:r>
          </w:p>
        </w:tc>
        <w:tc>
          <w:tcPr>
            <w:tcW w:w="2466" w:type="dxa"/>
            <w:vAlign w:val="center"/>
          </w:tcPr>
          <w:p>
            <w:pPr>
              <w:pStyle w:val="14"/>
            </w:pPr>
            <w:r>
              <w:t>及时拨付资金</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发放补贴资金的成本</w:t>
            </w:r>
          </w:p>
        </w:tc>
        <w:tc>
          <w:tcPr>
            <w:tcW w:w="2466" w:type="dxa"/>
            <w:vAlign w:val="center"/>
          </w:tcPr>
          <w:p>
            <w:pPr>
              <w:pStyle w:val="14"/>
            </w:pPr>
            <w:r>
              <w:t>发放化肥总厂职工补贴资金</w:t>
            </w:r>
          </w:p>
        </w:tc>
        <w:tc>
          <w:tcPr>
            <w:tcW w:w="2466" w:type="dxa"/>
            <w:vAlign w:val="center"/>
          </w:tcPr>
          <w:p>
            <w:pPr>
              <w:pStyle w:val="14"/>
            </w:pPr>
            <w:r>
              <w:t>350万元</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减少社会不稳定因素</w:t>
            </w:r>
          </w:p>
        </w:tc>
        <w:tc>
          <w:tcPr>
            <w:tcW w:w="2466" w:type="dxa"/>
            <w:vAlign w:val="center"/>
          </w:tcPr>
          <w:p>
            <w:pPr>
              <w:pStyle w:val="14"/>
            </w:pPr>
            <w:r>
              <w:t>尽快解决职工困难，减少社会不稳定因素</w:t>
            </w:r>
          </w:p>
        </w:tc>
        <w:tc>
          <w:tcPr>
            <w:tcW w:w="2466" w:type="dxa"/>
            <w:vAlign w:val="center"/>
          </w:tcPr>
          <w:p>
            <w:pPr>
              <w:pStyle w:val="14"/>
            </w:pPr>
            <w:r>
              <w:t>职工困难得到解决</w:t>
            </w:r>
          </w:p>
        </w:tc>
        <w:tc>
          <w:tcPr>
            <w:tcW w:w="2466" w:type="dxa"/>
            <w:vAlign w:val="center"/>
          </w:tcPr>
          <w:p>
            <w:pPr>
              <w:pStyle w:val="14"/>
            </w:pPr>
            <w:r>
              <w:t>后续无上访等问题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企业职工满意度</w:t>
            </w:r>
          </w:p>
        </w:tc>
        <w:tc>
          <w:tcPr>
            <w:tcW w:w="2466" w:type="dxa"/>
            <w:vAlign w:val="center"/>
          </w:tcPr>
          <w:p>
            <w:pPr>
              <w:pStyle w:val="14"/>
            </w:pPr>
            <w:r>
              <w:t>职工的社保费用能及时补缴，职工住院看病医疗问题得到解决</w:t>
            </w:r>
          </w:p>
        </w:tc>
        <w:tc>
          <w:tcPr>
            <w:tcW w:w="2466" w:type="dxa"/>
            <w:vAlign w:val="center"/>
          </w:tcPr>
          <w:p>
            <w:pPr>
              <w:pStyle w:val="14"/>
            </w:pPr>
            <w:r>
              <w:t>职工的社保费用能及时补缴，职工住院看病医疗问题得到解决</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3、服务工业经济发展资金绩效目标表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1.通过对办公设备和生活设施进行日常维护，逐步改善办公条件，保障局工作人员正常的工作秩序。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局设备得到维修的次数</w:t>
            </w:r>
          </w:p>
        </w:tc>
        <w:tc>
          <w:tcPr>
            <w:tcW w:w="2466" w:type="dxa"/>
            <w:vAlign w:val="center"/>
          </w:tcPr>
          <w:p>
            <w:pPr>
              <w:pStyle w:val="14"/>
            </w:pPr>
            <w:r>
              <w:t>局设备因老化或损坏，得到维修的次数</w:t>
            </w:r>
          </w:p>
        </w:tc>
        <w:tc>
          <w:tcPr>
            <w:tcW w:w="2466" w:type="dxa"/>
            <w:vAlign w:val="center"/>
          </w:tcPr>
          <w:p>
            <w:pPr>
              <w:pStyle w:val="14"/>
            </w:pPr>
            <w:r>
              <w:t>≥1次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局办公设备以及生活设施的完好程度</w:t>
            </w:r>
          </w:p>
        </w:tc>
        <w:tc>
          <w:tcPr>
            <w:tcW w:w="2466" w:type="dxa"/>
            <w:vAlign w:val="center"/>
          </w:tcPr>
          <w:p>
            <w:pPr>
              <w:pStyle w:val="14"/>
            </w:pPr>
            <w:r>
              <w:t>局设备老化或损坏，维修人员的及时维修</w:t>
            </w:r>
          </w:p>
        </w:tc>
        <w:tc>
          <w:tcPr>
            <w:tcW w:w="2466" w:type="dxa"/>
            <w:vAlign w:val="center"/>
          </w:tcPr>
          <w:p>
            <w:pPr>
              <w:pStyle w:val="14"/>
            </w:pPr>
            <w:r>
              <w:t>局维修人员的及时维修</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资金拨付及时率</w:t>
            </w:r>
          </w:p>
        </w:tc>
        <w:tc>
          <w:tcPr>
            <w:tcW w:w="2466" w:type="dxa"/>
            <w:vAlign w:val="center"/>
          </w:tcPr>
          <w:p>
            <w:pPr>
              <w:pStyle w:val="14"/>
            </w:pPr>
            <w:r>
              <w:t>财务及时将维修人员的报账单进行报账的效率</w:t>
            </w:r>
          </w:p>
        </w:tc>
        <w:tc>
          <w:tcPr>
            <w:tcW w:w="2466" w:type="dxa"/>
            <w:vAlign w:val="center"/>
          </w:tcPr>
          <w:p>
            <w:pPr>
              <w:pStyle w:val="14"/>
            </w:pPr>
            <w:r>
              <w:t>及时拨付，不跨月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保障工作正常运转</w:t>
            </w:r>
          </w:p>
        </w:tc>
        <w:tc>
          <w:tcPr>
            <w:tcW w:w="2466" w:type="dxa"/>
            <w:vAlign w:val="center"/>
          </w:tcPr>
          <w:p>
            <w:pPr>
              <w:pStyle w:val="14"/>
            </w:pPr>
            <w:r>
              <w:t>保障工作正常运转</w:t>
            </w:r>
          </w:p>
        </w:tc>
        <w:tc>
          <w:tcPr>
            <w:tcW w:w="2466" w:type="dxa"/>
            <w:vAlign w:val="center"/>
          </w:tcPr>
          <w:p>
            <w:pPr>
              <w:pStyle w:val="14"/>
            </w:pPr>
            <w:r>
              <w:t>较上年工作有所提升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4、工业企业分类综合评价管理平台云主机服务费绩效目标表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1.通过委托第三方提供云主机及安全防护服务，从而确保企业数据安全。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服务时长</w:t>
            </w:r>
          </w:p>
        </w:tc>
        <w:tc>
          <w:tcPr>
            <w:tcW w:w="2466" w:type="dxa"/>
            <w:vAlign w:val="center"/>
          </w:tcPr>
          <w:p>
            <w:pPr>
              <w:pStyle w:val="14"/>
            </w:pPr>
            <w:r>
              <w:t>委托第三方提供云主机、安全防护服务时长</w:t>
            </w:r>
          </w:p>
        </w:tc>
        <w:tc>
          <w:tcPr>
            <w:tcW w:w="2466" w:type="dxa"/>
            <w:vAlign w:val="center"/>
          </w:tcPr>
          <w:p>
            <w:pPr>
              <w:pStyle w:val="14"/>
            </w:pPr>
            <w:r>
              <w:t>365天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提供云主机、安全防护</w:t>
            </w:r>
          </w:p>
        </w:tc>
        <w:tc>
          <w:tcPr>
            <w:tcW w:w="2466" w:type="dxa"/>
            <w:vAlign w:val="center"/>
          </w:tcPr>
          <w:p>
            <w:pPr>
              <w:pStyle w:val="14"/>
            </w:pPr>
            <w:r>
              <w:t>及时保障数据安全</w:t>
            </w:r>
          </w:p>
        </w:tc>
        <w:tc>
          <w:tcPr>
            <w:tcW w:w="2466" w:type="dxa"/>
            <w:vAlign w:val="center"/>
          </w:tcPr>
          <w:p>
            <w:pPr>
              <w:pStyle w:val="14"/>
            </w:pPr>
            <w:r>
              <w:t>有效保障</w:t>
            </w:r>
          </w:p>
        </w:tc>
        <w:tc>
          <w:tcPr>
            <w:tcW w:w="2466" w:type="dxa"/>
            <w:vAlign w:val="center"/>
          </w:tcPr>
          <w:p>
            <w:pPr>
              <w:pStyle w:val="14"/>
            </w:pPr>
            <w:r>
              <w:t>政府网站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按时拨付</w:t>
            </w:r>
          </w:p>
        </w:tc>
        <w:tc>
          <w:tcPr>
            <w:tcW w:w="2466" w:type="dxa"/>
            <w:vAlign w:val="center"/>
          </w:tcPr>
          <w:p>
            <w:pPr>
              <w:pStyle w:val="14"/>
            </w:pPr>
            <w:r>
              <w:t>按合同约定及时拨付</w:t>
            </w:r>
          </w:p>
        </w:tc>
        <w:tc>
          <w:tcPr>
            <w:tcW w:w="2466" w:type="dxa"/>
            <w:vAlign w:val="center"/>
          </w:tcPr>
          <w:p>
            <w:pPr>
              <w:pStyle w:val="14"/>
            </w:pPr>
            <w:r>
              <w:t>&lt;30按合同约定</w:t>
            </w:r>
          </w:p>
        </w:tc>
        <w:tc>
          <w:tcPr>
            <w:tcW w:w="2466" w:type="dxa"/>
            <w:vAlign w:val="center"/>
          </w:tcPr>
          <w:p>
            <w:pPr>
              <w:pStyle w:val="14"/>
            </w:pPr>
            <w:r>
              <w:t>相关凭证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w:t>
            </w:r>
          </w:p>
        </w:tc>
        <w:tc>
          <w:tcPr>
            <w:tcW w:w="2466" w:type="dxa"/>
            <w:vAlign w:val="center"/>
          </w:tcPr>
          <w:p>
            <w:pPr>
              <w:pStyle w:val="14"/>
            </w:pPr>
            <w:r>
              <w:t>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分类管理</w:t>
            </w:r>
          </w:p>
        </w:tc>
        <w:tc>
          <w:tcPr>
            <w:tcW w:w="2466" w:type="dxa"/>
            <w:vAlign w:val="center"/>
          </w:tcPr>
          <w:p>
            <w:pPr>
              <w:pStyle w:val="14"/>
            </w:pPr>
            <w:r>
              <w:t>根据评价类型分类管理企业</w:t>
            </w:r>
          </w:p>
        </w:tc>
        <w:tc>
          <w:tcPr>
            <w:tcW w:w="2466" w:type="dxa"/>
            <w:vAlign w:val="center"/>
          </w:tcPr>
          <w:p>
            <w:pPr>
              <w:pStyle w:val="14"/>
            </w:pPr>
            <w:r>
              <w:t>按A、B、C、D类管理企业</w:t>
            </w:r>
          </w:p>
        </w:tc>
        <w:tc>
          <w:tcPr>
            <w:tcW w:w="2466" w:type="dxa"/>
            <w:vAlign w:val="center"/>
          </w:tcPr>
          <w:p>
            <w:pPr>
              <w:pStyle w:val="14"/>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5、科技创新奖励绩效目标表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1.通过落实区级科技创新奖励措施，促进县域科技创新能力提升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奖励企业数量</w:t>
            </w:r>
          </w:p>
        </w:tc>
        <w:tc>
          <w:tcPr>
            <w:tcW w:w="2466" w:type="dxa"/>
            <w:vAlign w:val="center"/>
          </w:tcPr>
          <w:p>
            <w:pPr>
              <w:pStyle w:val="14"/>
            </w:pPr>
            <w:r>
              <w:t>该项目奖励企业7家</w:t>
            </w:r>
          </w:p>
        </w:tc>
        <w:tc>
          <w:tcPr>
            <w:tcW w:w="2466" w:type="dxa"/>
            <w:vAlign w:val="center"/>
          </w:tcPr>
          <w:p>
            <w:pPr>
              <w:pStyle w:val="14"/>
            </w:pPr>
            <w:r>
              <w:t>7家</w:t>
            </w:r>
          </w:p>
        </w:tc>
        <w:tc>
          <w:tcPr>
            <w:tcW w:w="246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落实奖励完成率</w:t>
            </w:r>
          </w:p>
        </w:tc>
        <w:tc>
          <w:tcPr>
            <w:tcW w:w="2466" w:type="dxa"/>
            <w:vAlign w:val="center"/>
          </w:tcPr>
          <w:p>
            <w:pPr>
              <w:pStyle w:val="14"/>
            </w:pPr>
            <w:r>
              <w:t>落实奖励企业家数除以应奖励企业家数乘以百分之百</w:t>
            </w:r>
          </w:p>
        </w:tc>
        <w:tc>
          <w:tcPr>
            <w:tcW w:w="2466" w:type="dxa"/>
            <w:vAlign w:val="center"/>
          </w:tcPr>
          <w:p>
            <w:pPr>
              <w:pStyle w:val="14"/>
            </w:pPr>
            <w:r>
              <w:t>100%</w:t>
            </w:r>
          </w:p>
        </w:tc>
        <w:tc>
          <w:tcPr>
            <w:tcW w:w="246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落实奖励时间</w:t>
            </w:r>
          </w:p>
        </w:tc>
        <w:tc>
          <w:tcPr>
            <w:tcW w:w="2466" w:type="dxa"/>
            <w:vAlign w:val="center"/>
          </w:tcPr>
          <w:p>
            <w:pPr>
              <w:pStyle w:val="14"/>
            </w:pPr>
            <w:r>
              <w:t>落实该项目奖励时间</w:t>
            </w:r>
          </w:p>
        </w:tc>
        <w:tc>
          <w:tcPr>
            <w:tcW w:w="2466" w:type="dxa"/>
            <w:vAlign w:val="center"/>
          </w:tcPr>
          <w:p>
            <w:pPr>
              <w:pStyle w:val="14"/>
            </w:pPr>
            <w:r>
              <w:t>≤6月</w:t>
            </w:r>
          </w:p>
        </w:tc>
        <w:tc>
          <w:tcPr>
            <w:tcW w:w="246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225万元</w:t>
            </w:r>
          </w:p>
        </w:tc>
        <w:tc>
          <w:tcPr>
            <w:tcW w:w="2466" w:type="dxa"/>
            <w:vAlign w:val="center"/>
          </w:tcPr>
          <w:p>
            <w:pPr>
              <w:pStyle w:val="14"/>
            </w:pPr>
            <w:r>
              <w:t>预算文本</w:t>
            </w:r>
          </w:p>
        </w:tc>
      </w:tr>
      <w:tr>
        <w:tblPrEx>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县域科技创新能力情况</w:t>
            </w:r>
          </w:p>
        </w:tc>
        <w:tc>
          <w:tcPr>
            <w:tcW w:w="2466" w:type="dxa"/>
            <w:vAlign w:val="center"/>
          </w:tcPr>
          <w:p>
            <w:pPr>
              <w:pStyle w:val="14"/>
            </w:pPr>
            <w:r>
              <w:t>藁城区县域科技创新能力保持在A类县区</w:t>
            </w:r>
          </w:p>
        </w:tc>
        <w:tc>
          <w:tcPr>
            <w:tcW w:w="2466" w:type="dxa"/>
            <w:vAlign w:val="center"/>
          </w:tcPr>
          <w:p>
            <w:pPr>
              <w:pStyle w:val="14"/>
            </w:pPr>
            <w:r>
              <w:t>达到A类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满意企业个数除以调查企业个数乘以百分之百</w:t>
            </w:r>
          </w:p>
        </w:tc>
        <w:tc>
          <w:tcPr>
            <w:tcW w:w="2466" w:type="dxa"/>
            <w:vAlign w:val="center"/>
          </w:tcPr>
          <w:p>
            <w:pPr>
              <w:pStyle w:val="14"/>
            </w:pPr>
            <w:r>
              <w:t>≥90%</w:t>
            </w:r>
          </w:p>
        </w:tc>
        <w:tc>
          <w:tcPr>
            <w:tcW w:w="2466" w:type="dxa"/>
            <w:vAlign w:val="center"/>
          </w:tcPr>
          <w:p>
            <w:pPr>
              <w:pStyle w:val="14"/>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1.通过招聘劳务派遣人员，用来满足工业料堆监管等环保任务及信访。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发放工资以及缴纳的人数</w:t>
            </w:r>
          </w:p>
        </w:tc>
        <w:tc>
          <w:tcPr>
            <w:tcW w:w="2466" w:type="dxa"/>
            <w:vAlign w:val="center"/>
          </w:tcPr>
          <w:p>
            <w:pPr>
              <w:pStyle w:val="14"/>
            </w:pPr>
            <w:r>
              <w:t>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工资发放率</w:t>
            </w:r>
          </w:p>
        </w:tc>
        <w:tc>
          <w:tcPr>
            <w:tcW w:w="2466" w:type="dxa"/>
            <w:vAlign w:val="center"/>
          </w:tcPr>
          <w:p>
            <w:pPr>
              <w:pStyle w:val="14"/>
            </w:pPr>
            <w:r>
              <w:t>实际发放工资占应发工资的比例</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拨付及时率</w:t>
            </w:r>
          </w:p>
        </w:tc>
        <w:tc>
          <w:tcPr>
            <w:tcW w:w="2466" w:type="dxa"/>
            <w:vAlign w:val="center"/>
          </w:tcPr>
          <w:p>
            <w:pPr>
              <w:pStyle w:val="14"/>
            </w:pPr>
            <w:r>
              <w:t>每月按时发放工资</w:t>
            </w:r>
          </w:p>
        </w:tc>
        <w:tc>
          <w:tcPr>
            <w:tcW w:w="2466" w:type="dxa"/>
            <w:vAlign w:val="center"/>
          </w:tcPr>
          <w:p>
            <w:pPr>
              <w:pStyle w:val="14"/>
            </w:pPr>
            <w:r>
              <w:t>按时发放工资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≤32.85万元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构建和谐的劳动关系</w:t>
            </w:r>
          </w:p>
        </w:tc>
        <w:tc>
          <w:tcPr>
            <w:tcW w:w="2466" w:type="dxa"/>
            <w:vAlign w:val="center"/>
          </w:tcPr>
          <w:p>
            <w:pPr>
              <w:pStyle w:val="14"/>
            </w:pPr>
            <w:r>
              <w:t>构建和谐的劳动关系</w:t>
            </w:r>
          </w:p>
        </w:tc>
        <w:tc>
          <w:tcPr>
            <w:tcW w:w="2466" w:type="dxa"/>
            <w:vAlign w:val="center"/>
          </w:tcPr>
          <w:p>
            <w:pPr>
              <w:pStyle w:val="14"/>
            </w:pPr>
            <w:r>
              <w:t>较上年有所提升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7、石财建[2022]106号提前下达2023年支持工业互联网创新发展等项目资金预算——工业设计中心奖励绩效目标表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1.通过项目实施，支持企业建设工业设计中心，提升设计创新能力，扩大工业设计服务供给。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省级及以上工业设计中心项目数量</w:t>
            </w:r>
          </w:p>
        </w:tc>
        <w:tc>
          <w:tcPr>
            <w:tcW w:w="2466" w:type="dxa"/>
            <w:vAlign w:val="center"/>
          </w:tcPr>
          <w:p>
            <w:pPr>
              <w:pStyle w:val="14"/>
            </w:pPr>
            <w:r>
              <w:t>2个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达到《河北省工业设计中心和工业设计示范企业管理办法》条件要求。</w:t>
            </w:r>
          </w:p>
        </w:tc>
        <w:tc>
          <w:tcPr>
            <w:tcW w:w="2466" w:type="dxa"/>
            <w:vAlign w:val="center"/>
          </w:tcPr>
          <w:p>
            <w:pPr>
              <w:pStyle w:val="14"/>
            </w:pPr>
            <w:r>
              <w:t>达到</w:t>
            </w:r>
          </w:p>
        </w:tc>
        <w:tc>
          <w:tcPr>
            <w:tcW w:w="2466" w:type="dxa"/>
            <w:vAlign w:val="center"/>
          </w:tcPr>
          <w:p>
            <w:pPr>
              <w:pStyle w:val="14"/>
            </w:pPr>
            <w:r>
              <w:t>《河北省工业设计中心和工业设计示范企业管理办法》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支持标准</w:t>
            </w:r>
          </w:p>
        </w:tc>
        <w:tc>
          <w:tcPr>
            <w:tcW w:w="2466" w:type="dxa"/>
            <w:vAlign w:val="center"/>
          </w:tcPr>
          <w:p>
            <w:pPr>
              <w:pStyle w:val="14"/>
            </w:pPr>
            <w:r>
              <w:t>单个省级工业设计中心项目支持标准</w:t>
            </w:r>
          </w:p>
        </w:tc>
        <w:tc>
          <w:tcPr>
            <w:tcW w:w="2466" w:type="dxa"/>
            <w:vAlign w:val="center"/>
          </w:tcPr>
          <w:p>
            <w:pPr>
              <w:pStyle w:val="14"/>
            </w:pPr>
            <w:r>
              <w:t>100万元/个</w:t>
            </w:r>
          </w:p>
        </w:tc>
        <w:tc>
          <w:tcPr>
            <w:tcW w:w="2466" w:type="dxa"/>
            <w:vAlign w:val="center"/>
          </w:tcPr>
          <w:p>
            <w:pPr>
              <w:pStyle w:val="14"/>
            </w:pPr>
            <w:r>
              <w:t>2022年河北省工业设计中心和工业设计</w:t>
            </w:r>
          </w:p>
          <w:p>
            <w:pPr>
              <w:pStyle w:val="14"/>
            </w:pPr>
            <w:r>
              <w:t>示范企业申报指南（第二批）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工业设计服务供给扩大</w:t>
            </w:r>
          </w:p>
        </w:tc>
        <w:tc>
          <w:tcPr>
            <w:tcW w:w="2466" w:type="dxa"/>
            <w:vAlign w:val="center"/>
          </w:tcPr>
          <w:p>
            <w:pPr>
              <w:pStyle w:val="14"/>
            </w:pPr>
            <w:r>
              <w:t>工业设计服务供给能力扩大</w:t>
            </w:r>
          </w:p>
        </w:tc>
        <w:tc>
          <w:tcPr>
            <w:tcW w:w="2466" w:type="dxa"/>
            <w:vAlign w:val="center"/>
          </w:tcPr>
          <w:p>
            <w:pPr>
              <w:pStyle w:val="14"/>
            </w:pPr>
            <w:r>
              <w:t>进一步扩大</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8、石财建[2022]106号提前下达2023年支持工业互联网创新发展等项目资金预算——加快工业互联网平台体系建设绩效目标表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1.加快省级工业互联网创新发展项目培育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培育项目数量</w:t>
            </w:r>
          </w:p>
        </w:tc>
        <w:tc>
          <w:tcPr>
            <w:tcW w:w="2466" w:type="dxa"/>
            <w:vAlign w:val="center"/>
          </w:tcPr>
          <w:p>
            <w:pPr>
              <w:pStyle w:val="14"/>
            </w:pPr>
            <w:r>
              <w:t>培育省级项目数量</w:t>
            </w:r>
          </w:p>
        </w:tc>
        <w:tc>
          <w:tcPr>
            <w:tcW w:w="2466" w:type="dxa"/>
            <w:vAlign w:val="center"/>
          </w:tcPr>
          <w:p>
            <w:pPr>
              <w:pStyle w:val="14"/>
            </w:pPr>
            <w:r>
              <w:t>1个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两化融合水平提升</w:t>
            </w:r>
          </w:p>
        </w:tc>
        <w:tc>
          <w:tcPr>
            <w:tcW w:w="2466" w:type="dxa"/>
            <w:vAlign w:val="center"/>
          </w:tcPr>
          <w:p>
            <w:pPr>
              <w:pStyle w:val="14"/>
            </w:pPr>
            <w:r>
              <w:t>完成项目建设，通过专家验收比率</w:t>
            </w:r>
          </w:p>
        </w:tc>
        <w:tc>
          <w:tcPr>
            <w:tcW w:w="2466" w:type="dxa"/>
            <w:vAlign w:val="center"/>
          </w:tcPr>
          <w:p>
            <w:pPr>
              <w:pStyle w:val="14"/>
            </w:pPr>
            <w:r>
              <w:t>≥95%</w:t>
            </w:r>
          </w:p>
        </w:tc>
        <w:tc>
          <w:tcPr>
            <w:tcW w:w="2466" w:type="dxa"/>
            <w:vAlign w:val="center"/>
          </w:tcPr>
          <w:p>
            <w:pPr>
              <w:pStyle w:val="14"/>
            </w:pPr>
            <w:r>
              <w:t>省厅通知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奖励、补助标准</w:t>
            </w:r>
          </w:p>
        </w:tc>
        <w:tc>
          <w:tcPr>
            <w:tcW w:w="2466" w:type="dxa"/>
            <w:vAlign w:val="center"/>
          </w:tcPr>
          <w:p>
            <w:pPr>
              <w:pStyle w:val="14"/>
            </w:pPr>
            <w:r>
              <w:t>奖励、补助标准</w:t>
            </w:r>
          </w:p>
        </w:tc>
        <w:tc>
          <w:tcPr>
            <w:tcW w:w="2466" w:type="dxa"/>
            <w:vAlign w:val="center"/>
          </w:tcPr>
          <w:p>
            <w:pPr>
              <w:pStyle w:val="14"/>
            </w:pPr>
            <w:r>
              <w:t>按政策或省政府批准标准执行</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项目投资额</w:t>
            </w:r>
          </w:p>
        </w:tc>
        <w:tc>
          <w:tcPr>
            <w:tcW w:w="2466" w:type="dxa"/>
            <w:vAlign w:val="center"/>
          </w:tcPr>
          <w:p>
            <w:pPr>
              <w:pStyle w:val="14"/>
            </w:pPr>
            <w:r>
              <w:t>项目投资额</w:t>
            </w:r>
          </w:p>
        </w:tc>
        <w:tc>
          <w:tcPr>
            <w:tcW w:w="2466" w:type="dxa"/>
            <w:vAlign w:val="center"/>
          </w:tcPr>
          <w:p>
            <w:pPr>
              <w:pStyle w:val="14"/>
            </w:pPr>
            <w:r>
              <w:t>≥500万元</w:t>
            </w:r>
          </w:p>
        </w:tc>
        <w:tc>
          <w:tcPr>
            <w:tcW w:w="2466" w:type="dxa"/>
            <w:vAlign w:val="center"/>
          </w:tcPr>
          <w:p>
            <w:pPr>
              <w:pStyle w:val="14"/>
            </w:pPr>
            <w:r>
              <w:t>省厅通知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9、石财建[2022]106号提前下达2023年支持工业互联网创新发展等项目资金预算——企业购买工业设计服务绩效目标表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1.通过项目实施，推动产品升级换代和品牌建设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支持购买工业设计服务项目数量</w:t>
            </w:r>
          </w:p>
        </w:tc>
        <w:tc>
          <w:tcPr>
            <w:tcW w:w="2466" w:type="dxa"/>
            <w:vAlign w:val="center"/>
          </w:tcPr>
          <w:p>
            <w:pPr>
              <w:pStyle w:val="14"/>
            </w:pPr>
            <w:r>
              <w:t>1个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资助购买工业设计服务项目达到支持条件</w:t>
            </w:r>
          </w:p>
        </w:tc>
        <w:tc>
          <w:tcPr>
            <w:tcW w:w="2466" w:type="dxa"/>
            <w:vAlign w:val="center"/>
          </w:tcPr>
          <w:p>
            <w:pPr>
              <w:pStyle w:val="14"/>
            </w:pPr>
            <w:r>
              <w:t>达到</w:t>
            </w:r>
          </w:p>
        </w:tc>
        <w:tc>
          <w:tcPr>
            <w:tcW w:w="2466" w:type="dxa"/>
            <w:vAlign w:val="center"/>
          </w:tcPr>
          <w:p>
            <w:pPr>
              <w:pStyle w:val="14"/>
            </w:pPr>
            <w:r>
              <w:t>2022年河北省资助购买工业设计服务项目申报指南（第二批）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购买工业设计服务项目资助标准</w:t>
            </w:r>
          </w:p>
        </w:tc>
        <w:tc>
          <w:tcPr>
            <w:tcW w:w="2466" w:type="dxa"/>
            <w:vAlign w:val="center"/>
          </w:tcPr>
          <w:p>
            <w:pPr>
              <w:pStyle w:val="14"/>
            </w:pPr>
            <w:r>
              <w:t>核定支出的50%，根据是否三年稳定合作最高分别不超过50万元或20万元</w:t>
            </w:r>
          </w:p>
        </w:tc>
        <w:tc>
          <w:tcPr>
            <w:tcW w:w="2466" w:type="dxa"/>
            <w:vAlign w:val="center"/>
          </w:tcPr>
          <w:p>
            <w:pPr>
              <w:pStyle w:val="14"/>
            </w:pPr>
            <w:r>
              <w:t>2022年河北省资助购买工业设计服务项目申报指南（第二批）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工业设计合作扩大</w:t>
            </w:r>
          </w:p>
        </w:tc>
        <w:tc>
          <w:tcPr>
            <w:tcW w:w="2466" w:type="dxa"/>
            <w:vAlign w:val="center"/>
          </w:tcPr>
          <w:p>
            <w:pPr>
              <w:pStyle w:val="14"/>
            </w:pPr>
            <w:r>
              <w:t>企业与专业工业设计机构合作进一步扩大</w:t>
            </w:r>
          </w:p>
        </w:tc>
        <w:tc>
          <w:tcPr>
            <w:tcW w:w="2466" w:type="dxa"/>
            <w:vAlign w:val="center"/>
          </w:tcPr>
          <w:p>
            <w:pPr>
              <w:pStyle w:val="14"/>
            </w:pPr>
            <w:r>
              <w:t>进一步扩大</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10、石财建[2022]106号提前下达2023年支持工业互联网创新发展等项目资金预算——设计成果转化补助绩效目标表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1.通过项目实施，推动优化产品外观、结构、功能等。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支持工业设计成果转化项目数量</w:t>
            </w:r>
          </w:p>
        </w:tc>
        <w:tc>
          <w:tcPr>
            <w:tcW w:w="2466" w:type="dxa"/>
            <w:vAlign w:val="center"/>
          </w:tcPr>
          <w:p>
            <w:pPr>
              <w:pStyle w:val="14"/>
            </w:pPr>
            <w:r>
              <w:t>2个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资助工业设计成果转化项目达到支持条件</w:t>
            </w:r>
          </w:p>
        </w:tc>
        <w:tc>
          <w:tcPr>
            <w:tcW w:w="2466" w:type="dxa"/>
            <w:vAlign w:val="center"/>
          </w:tcPr>
          <w:p>
            <w:pPr>
              <w:pStyle w:val="14"/>
            </w:pPr>
            <w:r>
              <w:t>达到</w:t>
            </w:r>
          </w:p>
        </w:tc>
        <w:tc>
          <w:tcPr>
            <w:tcW w:w="2466" w:type="dxa"/>
            <w:vAlign w:val="center"/>
          </w:tcPr>
          <w:p>
            <w:pPr>
              <w:pStyle w:val="14"/>
            </w:pPr>
            <w:r>
              <w:t>2022年河北省资助工业设计成果转化</w:t>
            </w:r>
          </w:p>
          <w:p>
            <w:pPr>
              <w:pStyle w:val="14"/>
            </w:pPr>
            <w:r>
              <w:t>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工业设计成果转化项目资助标准</w:t>
            </w:r>
          </w:p>
        </w:tc>
        <w:tc>
          <w:tcPr>
            <w:tcW w:w="2466" w:type="dxa"/>
            <w:vAlign w:val="center"/>
          </w:tcPr>
          <w:p>
            <w:pPr>
              <w:pStyle w:val="14"/>
            </w:pPr>
            <w:r>
              <w:t>核定支出的50%，最高不超100万元</w:t>
            </w:r>
          </w:p>
        </w:tc>
        <w:tc>
          <w:tcPr>
            <w:tcW w:w="2466" w:type="dxa"/>
            <w:vAlign w:val="center"/>
          </w:tcPr>
          <w:p>
            <w:pPr>
              <w:pStyle w:val="14"/>
            </w:pPr>
            <w:r>
              <w:t>2022年河北省资助工业设计成果转化</w:t>
            </w:r>
          </w:p>
          <w:p>
            <w:pPr>
              <w:pStyle w:val="14"/>
            </w:pPr>
            <w:r>
              <w:t>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工业设计应用深化</w:t>
            </w:r>
          </w:p>
        </w:tc>
        <w:tc>
          <w:tcPr>
            <w:tcW w:w="2466" w:type="dxa"/>
            <w:vAlign w:val="center"/>
          </w:tcPr>
          <w:p>
            <w:pPr>
              <w:pStyle w:val="14"/>
            </w:pPr>
            <w:r>
              <w:t>工业设计在企业产品的应用近一步深化</w:t>
            </w:r>
          </w:p>
        </w:tc>
        <w:tc>
          <w:tcPr>
            <w:tcW w:w="2466" w:type="dxa"/>
            <w:vAlign w:val="center"/>
          </w:tcPr>
          <w:p>
            <w:pPr>
              <w:pStyle w:val="14"/>
            </w:pPr>
            <w:r>
              <w:t>近一步深化</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11、石财建[2022]122号提前下达2023年“民参军”奖励政策补助资金绩效目标表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1.保密体系维护;无泄密事件发生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次数</w:t>
            </w:r>
          </w:p>
        </w:tc>
        <w:tc>
          <w:tcPr>
            <w:tcW w:w="2466" w:type="dxa"/>
            <w:vAlign w:val="center"/>
          </w:tcPr>
          <w:p>
            <w:pPr>
              <w:pStyle w:val="14"/>
            </w:pPr>
            <w:r>
              <w:t>保密体系维护次数</w:t>
            </w:r>
          </w:p>
        </w:tc>
        <w:tc>
          <w:tcPr>
            <w:tcW w:w="2466" w:type="dxa"/>
            <w:vAlign w:val="center"/>
          </w:tcPr>
          <w:p>
            <w:pPr>
              <w:pStyle w:val="14"/>
            </w:pPr>
            <w:r>
              <w:t>≥6次</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维护质量</w:t>
            </w:r>
          </w:p>
        </w:tc>
        <w:tc>
          <w:tcPr>
            <w:tcW w:w="2466" w:type="dxa"/>
            <w:vAlign w:val="center"/>
          </w:tcPr>
          <w:p>
            <w:pPr>
              <w:pStyle w:val="14"/>
            </w:pPr>
            <w:r>
              <w:t>计算机、光盘等保密体系维护</w:t>
            </w:r>
          </w:p>
        </w:tc>
        <w:tc>
          <w:tcPr>
            <w:tcW w:w="2466" w:type="dxa"/>
            <w:vAlign w:val="center"/>
          </w:tcPr>
          <w:p>
            <w:pPr>
              <w:pStyle w:val="14"/>
            </w:pPr>
            <w:r>
              <w:t>按时维护，不发生泄密事件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资金拨付及时</w:t>
            </w:r>
          </w:p>
        </w:tc>
        <w:tc>
          <w:tcPr>
            <w:tcW w:w="2466" w:type="dxa"/>
            <w:vAlign w:val="center"/>
          </w:tcPr>
          <w:p>
            <w:pPr>
              <w:pStyle w:val="14"/>
            </w:pPr>
            <w:r>
              <w:t>资金按时拨付给项目单位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保密专项工作经费</w:t>
            </w:r>
          </w:p>
        </w:tc>
        <w:tc>
          <w:tcPr>
            <w:tcW w:w="2466" w:type="dxa"/>
            <w:vAlign w:val="center"/>
          </w:tcPr>
          <w:p>
            <w:pPr>
              <w:pStyle w:val="14"/>
            </w:pPr>
            <w:r>
              <w:t>保密培训、奖励、宣传牌匾做和保密用品采买、保密工作人员经费</w:t>
            </w:r>
          </w:p>
        </w:tc>
        <w:tc>
          <w:tcPr>
            <w:tcW w:w="2466" w:type="dxa"/>
            <w:vAlign w:val="center"/>
          </w:tcPr>
          <w:p>
            <w:pPr>
              <w:pStyle w:val="14"/>
            </w:pPr>
            <w:r>
              <w:t>10万元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泄密事件</w:t>
            </w:r>
          </w:p>
        </w:tc>
        <w:tc>
          <w:tcPr>
            <w:tcW w:w="2466" w:type="dxa"/>
            <w:vAlign w:val="center"/>
          </w:tcPr>
          <w:p>
            <w:pPr>
              <w:pStyle w:val="14"/>
            </w:pPr>
            <w:r>
              <w:t>控制涉密项目知悉范围</w:t>
            </w:r>
          </w:p>
        </w:tc>
        <w:tc>
          <w:tcPr>
            <w:tcW w:w="2466" w:type="dxa"/>
            <w:vAlign w:val="center"/>
          </w:tcPr>
          <w:p>
            <w:pPr>
              <w:pStyle w:val="14"/>
            </w:pPr>
            <w:r>
              <w:t>无泄密事件发生</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服务对象满意程度</w:t>
            </w:r>
          </w:p>
        </w:tc>
        <w:tc>
          <w:tcPr>
            <w:tcW w:w="2466" w:type="dxa"/>
            <w:vAlign w:val="center"/>
          </w:tcPr>
          <w:p>
            <w:pPr>
              <w:pStyle w:val="14"/>
            </w:pPr>
            <w:r>
              <w:t>100%</w:t>
            </w:r>
          </w:p>
        </w:tc>
        <w:tc>
          <w:tcPr>
            <w:tcW w:w="2466" w:type="dxa"/>
            <w:vAlign w:val="center"/>
          </w:tcPr>
          <w:p>
            <w:pPr>
              <w:pStyle w:val="14"/>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12、石财建[2022]22号下达2022年省级大气污染防治(节能与循环经济)专项资金绩效目标表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1.引导工业企业实施节能技术改造</w:t>
            </w:r>
          </w:p>
          <w:p>
            <w:pPr>
              <w:pStyle w:val="14"/>
            </w:pPr>
            <w:r>
              <w:t>2.推进节能降耗</w:t>
            </w:r>
          </w:p>
          <w:p>
            <w:pPr>
              <w:pStyle w:val="14"/>
            </w:pPr>
            <w:r>
              <w:t>3.提高能源利用效率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w:t>
            </w:r>
          </w:p>
        </w:tc>
        <w:tc>
          <w:tcPr>
            <w:tcW w:w="2466" w:type="dxa"/>
            <w:vAlign w:val="center"/>
          </w:tcPr>
          <w:p>
            <w:pPr>
              <w:pStyle w:val="14"/>
            </w:pPr>
            <w:r>
              <w:t>专项资金支持的项目数量</w:t>
            </w:r>
          </w:p>
        </w:tc>
        <w:tc>
          <w:tcPr>
            <w:tcW w:w="2466" w:type="dxa"/>
            <w:vAlign w:val="center"/>
          </w:tcPr>
          <w:p>
            <w:pPr>
              <w:pStyle w:val="14"/>
            </w:pPr>
            <w:r>
              <w:t>≥10</w:t>
            </w:r>
          </w:p>
        </w:tc>
        <w:tc>
          <w:tcPr>
            <w:tcW w:w="2466" w:type="dxa"/>
            <w:vAlign w:val="center"/>
          </w:tcPr>
          <w:p>
            <w:pPr>
              <w:pStyle w:val="14"/>
            </w:pPr>
            <w:r>
              <w:t>专项资金细化方案。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项目的示范意义和带动性</w:t>
            </w:r>
          </w:p>
        </w:tc>
        <w:tc>
          <w:tcPr>
            <w:tcW w:w="2466" w:type="dxa"/>
            <w:vAlign w:val="center"/>
          </w:tcPr>
          <w:p>
            <w:pPr>
              <w:pStyle w:val="14"/>
            </w:pPr>
            <w:r>
              <w:t>具有示范意义、带动性强的项目</w:t>
            </w:r>
          </w:p>
        </w:tc>
        <w:tc>
          <w:tcPr>
            <w:tcW w:w="2466" w:type="dxa"/>
            <w:vAlign w:val="center"/>
          </w:tcPr>
          <w:p>
            <w:pPr>
              <w:pStyle w:val="14"/>
            </w:pPr>
            <w:r>
              <w:t>示范意义和带动性</w:t>
            </w:r>
          </w:p>
        </w:tc>
        <w:tc>
          <w:tcPr>
            <w:tcW w:w="2466" w:type="dxa"/>
            <w:vAlign w:val="center"/>
          </w:tcPr>
          <w:p>
            <w:pPr>
              <w:pStyle w:val="14"/>
            </w:pPr>
            <w:r>
              <w:t>专家评审结果。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当年获资金支持项目开工比例</w:t>
            </w:r>
          </w:p>
        </w:tc>
        <w:tc>
          <w:tcPr>
            <w:tcW w:w="2466" w:type="dxa"/>
            <w:vAlign w:val="center"/>
          </w:tcPr>
          <w:p>
            <w:pPr>
              <w:pStyle w:val="14"/>
            </w:pPr>
            <w:r>
              <w:t>当年开工项目占支持项目的比例</w:t>
            </w:r>
          </w:p>
        </w:tc>
        <w:tc>
          <w:tcPr>
            <w:tcW w:w="2466" w:type="dxa"/>
            <w:vAlign w:val="center"/>
          </w:tcPr>
          <w:p>
            <w:pPr>
              <w:pStyle w:val="14"/>
            </w:pPr>
            <w:r>
              <w:t>≥85%</w:t>
            </w:r>
          </w:p>
        </w:tc>
        <w:tc>
          <w:tcPr>
            <w:tcW w:w="2466" w:type="dxa"/>
            <w:vAlign w:val="center"/>
          </w:tcPr>
          <w:p>
            <w:pPr>
              <w:pStyle w:val="14"/>
            </w:pPr>
            <w:r>
              <w:t>现场考核结果。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专项资金占项目投资比例</w:t>
            </w:r>
          </w:p>
        </w:tc>
        <w:tc>
          <w:tcPr>
            <w:tcW w:w="2466" w:type="dxa"/>
            <w:vAlign w:val="center"/>
          </w:tcPr>
          <w:p>
            <w:pPr>
              <w:pStyle w:val="14"/>
            </w:pPr>
            <w:r>
              <w:t>专项资金补助金额/项目投资总额</w:t>
            </w:r>
          </w:p>
        </w:tc>
        <w:tc>
          <w:tcPr>
            <w:tcW w:w="2466" w:type="dxa"/>
            <w:vAlign w:val="center"/>
          </w:tcPr>
          <w:p>
            <w:pPr>
              <w:pStyle w:val="14"/>
            </w:pPr>
            <w:r>
              <w:t>≤8%</w:t>
            </w:r>
          </w:p>
        </w:tc>
        <w:tc>
          <w:tcPr>
            <w:tcW w:w="2466" w:type="dxa"/>
            <w:vAlign w:val="center"/>
          </w:tcPr>
          <w:p>
            <w:pPr>
              <w:pStyle w:val="14"/>
            </w:pPr>
            <w: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单位GDP能耗降低率</w:t>
            </w:r>
          </w:p>
        </w:tc>
        <w:tc>
          <w:tcPr>
            <w:tcW w:w="2466" w:type="dxa"/>
            <w:vAlign w:val="center"/>
          </w:tcPr>
          <w:p>
            <w:pPr>
              <w:pStyle w:val="14"/>
            </w:pPr>
            <w:r>
              <w:t>万元国内生产总值所消耗的综合能耗的降低比例</w:t>
            </w:r>
          </w:p>
        </w:tc>
        <w:tc>
          <w:tcPr>
            <w:tcW w:w="2466" w:type="dxa"/>
            <w:vAlign w:val="center"/>
          </w:tcPr>
          <w:p>
            <w:pPr>
              <w:pStyle w:val="14"/>
            </w:pPr>
            <w:r>
              <w:t>3.5</w:t>
            </w:r>
          </w:p>
        </w:tc>
        <w:tc>
          <w:tcPr>
            <w:tcW w:w="2466" w:type="dxa"/>
            <w:vAlign w:val="center"/>
          </w:tcPr>
          <w:p>
            <w:pPr>
              <w:pStyle w:val="14"/>
            </w:pPr>
            <w:r>
              <w:t>国家下达我省“十四五”时期的目标任务及省人大最终审议通过的年度目标。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相关企业满意度</w:t>
            </w:r>
          </w:p>
        </w:tc>
        <w:tc>
          <w:tcPr>
            <w:tcW w:w="2466" w:type="dxa"/>
            <w:vAlign w:val="center"/>
          </w:tcPr>
          <w:p>
            <w:pPr>
              <w:pStyle w:val="14"/>
            </w:pPr>
            <w:r>
              <w:t>相关企业满意度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13、石财建[2022]22号下达2022年省级大气污染防治(节能与循环经济)专项资金（节能削煤先进市奖励）绩效目标表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1.完成年度节能削煤目标任务。</w:t>
            </w:r>
          </w:p>
          <w:p>
            <w:pPr>
              <w:pStyle w:val="14"/>
            </w:pPr>
            <w:r>
              <w:t>2.实现全省单位GDP能耗降低3.4%的目标任务</w:t>
            </w:r>
          </w:p>
          <w:p>
            <w:pPr>
              <w:pStyle w:val="14"/>
            </w:pPr>
            <w:r>
              <w:t>3.将节能资金及时拨付。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当年支持节能削煤先进市</w:t>
            </w:r>
          </w:p>
        </w:tc>
        <w:tc>
          <w:tcPr>
            <w:tcW w:w="2466" w:type="dxa"/>
            <w:vAlign w:val="center"/>
          </w:tcPr>
          <w:p>
            <w:pPr>
              <w:pStyle w:val="14"/>
            </w:pPr>
            <w:r>
              <w:t>支持获节能削煤先进称号的市个数</w:t>
            </w:r>
          </w:p>
        </w:tc>
        <w:tc>
          <w:tcPr>
            <w:tcW w:w="2466" w:type="dxa"/>
            <w:vAlign w:val="center"/>
          </w:tcPr>
          <w:p>
            <w:pPr>
              <w:pStyle w:val="14"/>
            </w:pPr>
            <w:r>
              <w:t>≥1个</w:t>
            </w:r>
          </w:p>
        </w:tc>
        <w:tc>
          <w:tcPr>
            <w:tcW w:w="2466" w:type="dxa"/>
            <w:vAlign w:val="center"/>
          </w:tcPr>
          <w:p>
            <w:pPr>
              <w:pStyle w:val="14"/>
            </w:pPr>
            <w:r>
              <w:t>节能削煤工作考核组联合考评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“十三五”期间节能削煤工作任务超额完成的设区市</w:t>
            </w:r>
          </w:p>
        </w:tc>
        <w:tc>
          <w:tcPr>
            <w:tcW w:w="2466" w:type="dxa"/>
            <w:vAlign w:val="center"/>
          </w:tcPr>
          <w:p>
            <w:pPr>
              <w:pStyle w:val="14"/>
            </w:pPr>
            <w:r>
              <w:t>“十三五”期间获超额完成等级的设区市（个数）</w:t>
            </w:r>
          </w:p>
        </w:tc>
        <w:tc>
          <w:tcPr>
            <w:tcW w:w="2466" w:type="dxa"/>
            <w:vAlign w:val="center"/>
          </w:tcPr>
          <w:p>
            <w:pPr>
              <w:pStyle w:val="14"/>
            </w:pPr>
            <w:r>
              <w:t>≥1个</w:t>
            </w:r>
          </w:p>
        </w:tc>
        <w:tc>
          <w:tcPr>
            <w:tcW w:w="2466" w:type="dxa"/>
            <w:vAlign w:val="center"/>
          </w:tcPr>
          <w:p>
            <w:pPr>
              <w:pStyle w:val="14"/>
            </w:pPr>
            <w:r>
              <w:t>省统计局统计公报，节能削煤工作考核组联合考评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完成及时性（%）</w:t>
            </w:r>
          </w:p>
        </w:tc>
        <w:tc>
          <w:tcPr>
            <w:tcW w:w="2466" w:type="dxa"/>
            <w:vAlign w:val="center"/>
          </w:tcPr>
          <w:p>
            <w:pPr>
              <w:pStyle w:val="14"/>
            </w:pPr>
            <w:r>
              <w:t>根据工作计划和支出进度安排及时拨付资金</w:t>
            </w:r>
          </w:p>
        </w:tc>
        <w:tc>
          <w:tcPr>
            <w:tcW w:w="2466" w:type="dxa"/>
            <w:vAlign w:val="center"/>
          </w:tcPr>
          <w:p>
            <w:pPr>
              <w:pStyle w:val="14"/>
            </w:pPr>
            <w:r>
              <w:t>≥80%</w:t>
            </w:r>
          </w:p>
        </w:tc>
        <w:tc>
          <w:tcPr>
            <w:tcW w:w="2466"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资金支出数</w:t>
            </w:r>
          </w:p>
        </w:tc>
        <w:tc>
          <w:tcPr>
            <w:tcW w:w="2466" w:type="dxa"/>
            <w:vAlign w:val="center"/>
          </w:tcPr>
          <w:p>
            <w:pPr>
              <w:pStyle w:val="14"/>
            </w:pPr>
            <w:r>
              <w:t>资金支出数</w:t>
            </w:r>
          </w:p>
        </w:tc>
        <w:tc>
          <w:tcPr>
            <w:tcW w:w="2466" w:type="dxa"/>
            <w:vAlign w:val="center"/>
          </w:tcPr>
          <w:p>
            <w:pPr>
              <w:pStyle w:val="14"/>
            </w:pPr>
            <w:r>
              <w:t>≤5万元</w:t>
            </w:r>
          </w:p>
        </w:tc>
        <w:tc>
          <w:tcPr>
            <w:tcW w:w="2466" w:type="dxa"/>
            <w:vAlign w:val="center"/>
          </w:tcPr>
          <w:p>
            <w:pPr>
              <w:pStyle w:val="14"/>
            </w:pPr>
            <w:r>
              <w:t>河北省节能与循环经济专项资金管理办法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单位GDP能耗降低率</w:t>
            </w:r>
          </w:p>
        </w:tc>
        <w:tc>
          <w:tcPr>
            <w:tcW w:w="2466" w:type="dxa"/>
            <w:vAlign w:val="center"/>
          </w:tcPr>
          <w:p>
            <w:pPr>
              <w:pStyle w:val="14"/>
            </w:pPr>
            <w:r>
              <w:t>万元国内生产总值所消耗的综合能耗的降低比例</w:t>
            </w:r>
          </w:p>
        </w:tc>
        <w:tc>
          <w:tcPr>
            <w:tcW w:w="2466" w:type="dxa"/>
            <w:vAlign w:val="center"/>
          </w:tcPr>
          <w:p>
            <w:pPr>
              <w:pStyle w:val="14"/>
            </w:pPr>
            <w:r>
              <w:t>3.5</w:t>
            </w:r>
          </w:p>
        </w:tc>
        <w:tc>
          <w:tcPr>
            <w:tcW w:w="2466" w:type="dxa"/>
            <w:vAlign w:val="center"/>
          </w:tcPr>
          <w:p>
            <w:pPr>
              <w:pStyle w:val="14"/>
            </w:pPr>
            <w:r>
              <w:t>国家下达我省“十四五”时期的目标任务及省人大最终审议通过的年度目标。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专项资金支持项目单位对政府提供服务的满意程度</w:t>
            </w:r>
          </w:p>
          <w:p>
            <w:pPr>
              <w:pStyle w:val="14"/>
            </w:pPr>
          </w:p>
        </w:tc>
        <w:tc>
          <w:tcPr>
            <w:tcW w:w="2466" w:type="dxa"/>
            <w:vAlign w:val="center"/>
          </w:tcPr>
          <w:p>
            <w:pPr>
              <w:pStyle w:val="14"/>
            </w:pPr>
            <w:r>
              <w:t>专项资金支持项目单位没有反映大问题</w:t>
            </w:r>
          </w:p>
        </w:tc>
        <w:tc>
          <w:tcPr>
            <w:tcW w:w="2466" w:type="dxa"/>
            <w:vAlign w:val="center"/>
          </w:tcPr>
          <w:p>
            <w:pPr>
              <w:pStyle w:val="14"/>
            </w:pPr>
            <w:r>
              <w:t>专项资金支持项目单位没有反映大问题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14、石财建【2022】61号下达2021年度新增规上工业企业奖励资金绩效目标表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1.通过新增规上企业奖励，鼓励规下企业转为规上企业</w:t>
            </w:r>
          </w:p>
          <w:p>
            <w:pPr>
              <w:pStyle w:val="14"/>
            </w:pPr>
            <w:r>
              <w:t>2.促进我市工业经济总量提升</w:t>
            </w:r>
          </w:p>
          <w:p>
            <w:pPr>
              <w:pStyle w:val="14"/>
            </w:pPr>
            <w:r>
              <w:t>3.将新增规上企业奖励资金拨付到位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不超预算</w:t>
            </w:r>
          </w:p>
        </w:tc>
        <w:tc>
          <w:tcPr>
            <w:tcW w:w="2466" w:type="dxa"/>
            <w:vAlign w:val="center"/>
          </w:tcPr>
          <w:p>
            <w:pPr>
              <w:pStyle w:val="14"/>
            </w:pPr>
            <w:r>
              <w:t>在预算资金可控范围内</w:t>
            </w:r>
          </w:p>
        </w:tc>
        <w:tc>
          <w:tcPr>
            <w:tcW w:w="2466" w:type="dxa"/>
            <w:vAlign w:val="center"/>
          </w:tcPr>
          <w:p>
            <w:pPr>
              <w:pStyle w:val="14"/>
            </w:pPr>
            <w:r>
              <w:t>230万元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完成省市下达的新（净）增任务</w:t>
            </w:r>
          </w:p>
        </w:tc>
        <w:tc>
          <w:tcPr>
            <w:tcW w:w="2466" w:type="dxa"/>
            <w:vAlign w:val="center"/>
          </w:tcPr>
          <w:p>
            <w:pPr>
              <w:pStyle w:val="14"/>
            </w:pPr>
            <w:r>
              <w:t>超额完成省市下达任务</w:t>
            </w:r>
          </w:p>
        </w:tc>
        <w:tc>
          <w:tcPr>
            <w:tcW w:w="2466" w:type="dxa"/>
            <w:vAlign w:val="center"/>
          </w:tcPr>
          <w:p>
            <w:pPr>
              <w:pStyle w:val="14"/>
            </w:pPr>
            <w:r>
              <w:t>23家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达到规上入统标准</w:t>
            </w:r>
          </w:p>
        </w:tc>
        <w:tc>
          <w:tcPr>
            <w:tcW w:w="2466" w:type="dxa"/>
            <w:vAlign w:val="center"/>
          </w:tcPr>
          <w:p>
            <w:pPr>
              <w:pStyle w:val="14"/>
            </w:pPr>
            <w:r>
              <w:t>达到规上企业营业收入标准</w:t>
            </w:r>
          </w:p>
        </w:tc>
        <w:tc>
          <w:tcPr>
            <w:tcW w:w="2466" w:type="dxa"/>
            <w:vAlign w:val="center"/>
          </w:tcPr>
          <w:p>
            <w:pPr>
              <w:pStyle w:val="14"/>
            </w:pPr>
            <w:r>
              <w:t>≥2000万元</w:t>
            </w:r>
          </w:p>
        </w:tc>
        <w:tc>
          <w:tcPr>
            <w:tcW w:w="2466" w:type="dxa"/>
            <w:vAlign w:val="center"/>
          </w:tcPr>
          <w:p>
            <w:pPr>
              <w:pStyle w:val="14"/>
            </w:pPr>
            <w:r>
              <w:t>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w:t>
            </w:r>
          </w:p>
        </w:tc>
        <w:tc>
          <w:tcPr>
            <w:tcW w:w="2466" w:type="dxa"/>
            <w:vAlign w:val="center"/>
          </w:tcPr>
          <w:p>
            <w:pPr>
              <w:pStyle w:val="14"/>
            </w:pPr>
            <w:r>
              <w:t>100%</w:t>
            </w:r>
          </w:p>
        </w:tc>
        <w:tc>
          <w:tcPr>
            <w:tcW w:w="2466" w:type="dxa"/>
            <w:vAlign w:val="center"/>
          </w:tcPr>
          <w:p>
            <w:pPr>
              <w:pStyle w:val="14"/>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入统企业贡献总量</w:t>
            </w:r>
          </w:p>
        </w:tc>
        <w:tc>
          <w:tcPr>
            <w:tcW w:w="2466" w:type="dxa"/>
            <w:vAlign w:val="center"/>
          </w:tcPr>
          <w:p>
            <w:pPr>
              <w:pStyle w:val="14"/>
            </w:pPr>
            <w:r>
              <w:t>新增规上企业每家贡献2000万元以上总量</w:t>
            </w:r>
          </w:p>
        </w:tc>
        <w:tc>
          <w:tcPr>
            <w:tcW w:w="2466" w:type="dxa"/>
            <w:vAlign w:val="center"/>
          </w:tcPr>
          <w:p>
            <w:pPr>
              <w:pStyle w:val="14"/>
            </w:pPr>
            <w:r>
              <w:t>≥2000万元</w:t>
            </w:r>
          </w:p>
        </w:tc>
        <w:tc>
          <w:tcPr>
            <w:tcW w:w="2466" w:type="dxa"/>
            <w:vAlign w:val="center"/>
          </w:tcPr>
          <w:p>
            <w:pPr>
              <w:pStyle w:val="14"/>
            </w:pPr>
            <w:r>
              <w:t>统计局发布标准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企业满意度调查</w:t>
            </w:r>
          </w:p>
        </w:tc>
        <w:tc>
          <w:tcPr>
            <w:tcW w:w="2466" w:type="dxa"/>
            <w:vAlign w:val="center"/>
          </w:tcPr>
          <w:p>
            <w:pPr>
              <w:pStyle w:val="14"/>
            </w:pPr>
            <w:r>
              <w:t>入统企业满意度调查</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15、石财教【2022】125号下达2022年上半年主导产业科技型中小企业贷款补助资金绩效目标表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1.及时拨付相关单位，不拖欠。</w:t>
            </w:r>
          </w:p>
          <w:p>
            <w:pPr>
              <w:pStyle w:val="14"/>
            </w:pPr>
            <w:r>
              <w:t>2.促进我区科技型中小企业发展。</w:t>
            </w:r>
          </w:p>
          <w:p>
            <w:pPr>
              <w:pStyle w:val="14"/>
            </w:pPr>
            <w:r>
              <w:t>3.将专项资金367.4万元拨付到位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367.4万元</w:t>
            </w:r>
          </w:p>
        </w:tc>
        <w:tc>
          <w:tcPr>
            <w:tcW w:w="2466" w:type="dxa"/>
            <w:vAlign w:val="center"/>
          </w:tcPr>
          <w:p>
            <w:pPr>
              <w:pStyle w:val="14"/>
            </w:pPr>
            <w:r>
              <w:t>石财教[2022]125号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资助单位数量</w:t>
            </w:r>
          </w:p>
        </w:tc>
        <w:tc>
          <w:tcPr>
            <w:tcW w:w="2466" w:type="dxa"/>
            <w:vAlign w:val="center"/>
          </w:tcPr>
          <w:p>
            <w:pPr>
              <w:pStyle w:val="14"/>
            </w:pPr>
            <w:r>
              <w:t>下发企业贷款补助的单位数量</w:t>
            </w:r>
          </w:p>
        </w:tc>
        <w:tc>
          <w:tcPr>
            <w:tcW w:w="2466" w:type="dxa"/>
            <w:vAlign w:val="center"/>
          </w:tcPr>
          <w:p>
            <w:pPr>
              <w:pStyle w:val="14"/>
            </w:pPr>
            <w:r>
              <w:t>11家</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资金拨付时效</w:t>
            </w:r>
          </w:p>
        </w:tc>
        <w:tc>
          <w:tcPr>
            <w:tcW w:w="2466" w:type="dxa"/>
            <w:vAlign w:val="center"/>
          </w:tcPr>
          <w:p>
            <w:pPr>
              <w:pStyle w:val="14"/>
            </w:pPr>
            <w:r>
              <w:t>资金拨付到相关企业</w:t>
            </w:r>
          </w:p>
        </w:tc>
        <w:tc>
          <w:tcPr>
            <w:tcW w:w="2466" w:type="dxa"/>
            <w:vAlign w:val="center"/>
          </w:tcPr>
          <w:p>
            <w:pPr>
              <w:pStyle w:val="14"/>
            </w:pPr>
            <w:r>
              <w:t>资金及时拨付</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资金拨付到位</w:t>
            </w:r>
          </w:p>
        </w:tc>
        <w:tc>
          <w:tcPr>
            <w:tcW w:w="2466" w:type="dxa"/>
            <w:vAlign w:val="center"/>
          </w:tcPr>
          <w:p>
            <w:pPr>
              <w:pStyle w:val="14"/>
            </w:pPr>
            <w:r>
              <w:t>及时将贷款补助资金拨付给相关企业</w:t>
            </w:r>
          </w:p>
        </w:tc>
        <w:tc>
          <w:tcPr>
            <w:tcW w:w="2466" w:type="dxa"/>
            <w:vAlign w:val="center"/>
          </w:tcPr>
          <w:p>
            <w:pPr>
              <w:pStyle w:val="14"/>
            </w:pPr>
            <w:r>
              <w:t>资金拨付到位</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认定科技型中小企业数量</w:t>
            </w:r>
          </w:p>
        </w:tc>
        <w:tc>
          <w:tcPr>
            <w:tcW w:w="2466" w:type="dxa"/>
            <w:vAlign w:val="center"/>
          </w:tcPr>
          <w:p>
            <w:pPr>
              <w:pStyle w:val="14"/>
            </w:pPr>
            <w:r>
              <w:t>2022年认定科技型中小企业</w:t>
            </w:r>
          </w:p>
        </w:tc>
        <w:tc>
          <w:tcPr>
            <w:tcW w:w="2466" w:type="dxa"/>
            <w:vAlign w:val="center"/>
          </w:tcPr>
          <w:p>
            <w:pPr>
              <w:pStyle w:val="14"/>
            </w:pPr>
            <w:r>
              <w:t>≥100家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受益单位满意度</w:t>
            </w:r>
          </w:p>
        </w:tc>
        <w:tc>
          <w:tcPr>
            <w:tcW w:w="2466" w:type="dxa"/>
            <w:vAlign w:val="center"/>
          </w:tcPr>
          <w:p>
            <w:pPr>
              <w:pStyle w:val="14"/>
            </w:pPr>
            <w:r>
              <w:t>受益单位对我局服务态度满意度</w:t>
            </w:r>
          </w:p>
        </w:tc>
        <w:tc>
          <w:tcPr>
            <w:tcW w:w="2466" w:type="dxa"/>
            <w:vAlign w:val="center"/>
          </w:tcPr>
          <w:p>
            <w:pPr>
              <w:pStyle w:val="14"/>
            </w:pPr>
            <w:r>
              <w:t>受益单位没有反映问题</w:t>
            </w:r>
          </w:p>
        </w:tc>
        <w:tc>
          <w:tcPr>
            <w:tcW w:w="2466" w:type="dxa"/>
            <w:vAlign w:val="center"/>
          </w:tcPr>
          <w:p>
            <w:pPr>
              <w:pStyle w:val="14"/>
            </w:pPr>
            <w:r>
              <w:t>受益单位没有反映问题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16、石财教【2022】88号关于下达2022年县域科技创新能力建设市级资金绩效目标表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1.通过实施科技大市场建设项目，保证科技大市场正常运营。</w:t>
            </w:r>
          </w:p>
          <w:p>
            <w:pPr>
              <w:pStyle w:val="14"/>
            </w:pPr>
            <w:r>
              <w:t>2.通过实施科技大市场建设项目</w:t>
            </w:r>
          </w:p>
          <w:p>
            <w:pPr>
              <w:pStyle w:val="14"/>
            </w:pPr>
            <w:r>
              <w:t>3.促进区内企业开展技术交易活动。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服务企业数量</w:t>
            </w:r>
          </w:p>
        </w:tc>
        <w:tc>
          <w:tcPr>
            <w:tcW w:w="2466" w:type="dxa"/>
            <w:vAlign w:val="center"/>
          </w:tcPr>
          <w:p>
            <w:pPr>
              <w:pStyle w:val="14"/>
            </w:pPr>
            <w:r>
              <w:t>2023年服务企业50家以上</w:t>
            </w:r>
          </w:p>
        </w:tc>
        <w:tc>
          <w:tcPr>
            <w:tcW w:w="2466" w:type="dxa"/>
            <w:vAlign w:val="center"/>
          </w:tcPr>
          <w:p>
            <w:pPr>
              <w:pStyle w:val="14"/>
            </w:pPr>
            <w:r>
              <w:t>≥50家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开展产学研对接活动</w:t>
            </w:r>
          </w:p>
        </w:tc>
        <w:tc>
          <w:tcPr>
            <w:tcW w:w="2466" w:type="dxa"/>
            <w:vAlign w:val="center"/>
          </w:tcPr>
          <w:p>
            <w:pPr>
              <w:pStyle w:val="14"/>
            </w:pPr>
            <w:r>
              <w:t>2023年开展各种产学研对接活动次数</w:t>
            </w:r>
          </w:p>
        </w:tc>
        <w:tc>
          <w:tcPr>
            <w:tcW w:w="2466" w:type="dxa"/>
            <w:vAlign w:val="center"/>
          </w:tcPr>
          <w:p>
            <w:pPr>
              <w:pStyle w:val="14"/>
            </w:pPr>
            <w:r>
              <w:t>≥3次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服务活动完成时限</w:t>
            </w:r>
          </w:p>
        </w:tc>
        <w:tc>
          <w:tcPr>
            <w:tcW w:w="2466" w:type="dxa"/>
            <w:vAlign w:val="center"/>
          </w:tcPr>
          <w:p>
            <w:pPr>
              <w:pStyle w:val="14"/>
            </w:pPr>
            <w:r>
              <w:t>12月底前</w:t>
            </w:r>
          </w:p>
        </w:tc>
        <w:tc>
          <w:tcPr>
            <w:tcW w:w="2466" w:type="dxa"/>
            <w:vAlign w:val="center"/>
          </w:tcPr>
          <w:p>
            <w:pPr>
              <w:pStyle w:val="14"/>
            </w:pPr>
            <w:r>
              <w:t>12月底前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为企业提供技术交易服务</w:t>
            </w:r>
          </w:p>
        </w:tc>
        <w:tc>
          <w:tcPr>
            <w:tcW w:w="2466" w:type="dxa"/>
            <w:vAlign w:val="center"/>
          </w:tcPr>
          <w:p>
            <w:pPr>
              <w:pStyle w:val="14"/>
            </w:pPr>
            <w:r>
              <w:t>为区内企业提供技术交易指导及交易合同登记备案，促进企业技术交易。</w:t>
            </w:r>
          </w:p>
        </w:tc>
        <w:tc>
          <w:tcPr>
            <w:tcW w:w="2466" w:type="dxa"/>
            <w:vAlign w:val="center"/>
          </w:tcPr>
          <w:p>
            <w:pPr>
              <w:pStyle w:val="14"/>
            </w:pPr>
            <w:r>
              <w:t>有效促进企业技术交易</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满意企业个数除以调查企业个数乘以百分之百</w:t>
            </w:r>
          </w:p>
        </w:tc>
        <w:tc>
          <w:tcPr>
            <w:tcW w:w="2466" w:type="dxa"/>
            <w:vAlign w:val="center"/>
          </w:tcPr>
          <w:p>
            <w:pPr>
              <w:pStyle w:val="14"/>
            </w:pPr>
            <w:r>
              <w:t>≥70%</w:t>
            </w:r>
          </w:p>
        </w:tc>
        <w:tc>
          <w:tcPr>
            <w:tcW w:w="2466" w:type="dxa"/>
            <w:vAlign w:val="center"/>
          </w:tcPr>
          <w:p>
            <w:pPr>
              <w:pStyle w:val="14"/>
            </w:pPr>
            <w:r>
              <w:t>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2023年，石家庄市藁城区科学技术和工业信息化局安排政府采购预算0.00万元。具体内容见下表。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石家庄市藁城区科学技术和工业信息化局（含所属单位）上年末固定资产金额为515.45万元（详见下表）。本年度拟购置固定资产总额为</w:t>
      </w:r>
      <w:r>
        <w:rPr>
          <w:rFonts w:hint="eastAsia" w:eastAsia="方正仿宋_GBK" w:cs="Times New Roman"/>
          <w:b w:val="0"/>
          <w:color w:val="000000"/>
          <w:sz w:val="28"/>
          <w:lang w:val="en-US" w:eastAsia="zh-CN"/>
        </w:rPr>
        <w:t>15.3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主要为计算机、笔记本等，因未达到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val="en-US" w:eastAsia="zh-CN"/>
        </w:rPr>
        <w:t>未列入政府采购预算。</w:t>
      </w:r>
      <w:r>
        <w:rPr>
          <w:rFonts w:ascii="Times New Roman" w:hAnsi="Times New Roman" w:eastAsia="方正仿宋_GBK" w:cs="Times New Roman"/>
          <w:b w:val="0"/>
          <w:color w:val="000000"/>
          <w:sz w:val="28"/>
        </w:rPr>
        <w:t>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471石家庄市藁城区科学技术和工业信息化局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4370.44</w:t>
            </w:r>
          </w:p>
        </w:tc>
        <w:tc>
          <w:tcPr>
            <w:tcW w:w="4933" w:type="dxa"/>
            <w:vAlign w:val="center"/>
          </w:tcPr>
          <w:p>
            <w:pPr>
              <w:pStyle w:val="13"/>
            </w:pPr>
            <w: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4370.44</w:t>
            </w:r>
          </w:p>
        </w:tc>
        <w:tc>
          <w:tcPr>
            <w:tcW w:w="4933" w:type="dxa"/>
            <w:vAlign w:val="center"/>
          </w:tcPr>
          <w:p>
            <w:pPr>
              <w:pStyle w:val="13"/>
            </w:pPr>
            <w: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169.90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一、石家庄市藁城区科学技术和工业信息化局本级收支预算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2031.52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350.00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r>
              <w:t>612.40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181.85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r>
              <w:t>1808.48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2381.52</w:t>
            </w:r>
          </w:p>
        </w:tc>
        <w:tc>
          <w:tcPr>
            <w:tcW w:w="2959" w:type="dxa"/>
            <w:vAlign w:val="center"/>
          </w:tcPr>
          <w:p>
            <w:pPr>
              <w:pStyle w:val="16"/>
            </w:pPr>
            <w:r>
              <w:t>本年支出合计</w:t>
            </w:r>
          </w:p>
        </w:tc>
        <w:tc>
          <w:tcPr>
            <w:tcW w:w="2959" w:type="dxa"/>
            <w:vAlign w:val="center"/>
          </w:tcPr>
          <w:p>
            <w:pPr>
              <w:pStyle w:val="17"/>
            </w:pPr>
            <w:r>
              <w:t>2952.73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571.21</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2952.73</w:t>
            </w:r>
          </w:p>
        </w:tc>
        <w:tc>
          <w:tcPr>
            <w:tcW w:w="2959" w:type="dxa"/>
            <w:vAlign w:val="center"/>
          </w:tcPr>
          <w:p>
            <w:pPr>
              <w:pStyle w:val="16"/>
            </w:pPr>
            <w:r>
              <w:t>支出总计</w:t>
            </w:r>
          </w:p>
        </w:tc>
        <w:tc>
          <w:tcPr>
            <w:tcW w:w="2959" w:type="dxa"/>
            <w:vAlign w:val="center"/>
          </w:tcPr>
          <w:p>
            <w:pPr>
              <w:pStyle w:val="17"/>
            </w:pPr>
            <w:r>
              <w:t>2952.73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2952.73</w:t>
            </w:r>
          </w:p>
        </w:tc>
        <w:tc>
          <w:tcPr>
            <w:tcW w:w="758" w:type="dxa"/>
            <w:vAlign w:val="center"/>
          </w:tcPr>
          <w:p>
            <w:pPr>
              <w:pStyle w:val="17"/>
            </w:pPr>
            <w:r>
              <w:t>2381.52</w:t>
            </w:r>
          </w:p>
        </w:tc>
        <w:tc>
          <w:tcPr>
            <w:tcW w:w="758" w:type="dxa"/>
            <w:vAlign w:val="center"/>
          </w:tcPr>
          <w:p>
            <w:pPr>
              <w:pStyle w:val="17"/>
            </w:pPr>
            <w:r>
              <w:t>2381.52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571.21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612.40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387.40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20602</w:t>
            </w:r>
          </w:p>
        </w:tc>
        <w:tc>
          <w:tcPr>
            <w:tcW w:w="758" w:type="dxa"/>
            <w:vAlign w:val="center"/>
          </w:tcPr>
          <w:p>
            <w:pPr>
              <w:pStyle w:val="14"/>
            </w:pPr>
            <w:r>
              <w:t>基础研究</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2060207</w:t>
            </w:r>
          </w:p>
        </w:tc>
        <w:tc>
          <w:tcPr>
            <w:tcW w:w="758" w:type="dxa"/>
            <w:vAlign w:val="center"/>
          </w:tcPr>
          <w:p>
            <w:pPr>
              <w:pStyle w:val="14"/>
            </w:pPr>
            <w:r>
              <w:t>专项技术基础</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20604</w:t>
            </w:r>
          </w:p>
        </w:tc>
        <w:tc>
          <w:tcPr>
            <w:tcW w:w="758" w:type="dxa"/>
            <w:vAlign w:val="center"/>
          </w:tcPr>
          <w:p>
            <w:pPr>
              <w:pStyle w:val="14"/>
            </w:pPr>
            <w:r>
              <w:t>技术研究与开发</w:t>
            </w:r>
          </w:p>
        </w:tc>
        <w:tc>
          <w:tcPr>
            <w:tcW w:w="758" w:type="dxa"/>
            <w:vAlign w:val="center"/>
          </w:tcPr>
          <w:p>
            <w:pPr>
              <w:pStyle w:val="13"/>
            </w:pPr>
            <w:r>
              <w:t>592.40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2060499</w:t>
            </w:r>
          </w:p>
        </w:tc>
        <w:tc>
          <w:tcPr>
            <w:tcW w:w="758" w:type="dxa"/>
            <w:vAlign w:val="center"/>
          </w:tcPr>
          <w:p>
            <w:pPr>
              <w:pStyle w:val="14"/>
            </w:pPr>
            <w:r>
              <w:t>其他技术研究与开发支出</w:t>
            </w:r>
          </w:p>
        </w:tc>
        <w:tc>
          <w:tcPr>
            <w:tcW w:w="758" w:type="dxa"/>
            <w:vAlign w:val="center"/>
          </w:tcPr>
          <w:p>
            <w:pPr>
              <w:pStyle w:val="13"/>
            </w:pPr>
            <w:r>
              <w:t>592.40</w:t>
            </w:r>
          </w:p>
        </w:tc>
        <w:tc>
          <w:tcPr>
            <w:tcW w:w="758" w:type="dxa"/>
            <w:vAlign w:val="center"/>
          </w:tcPr>
          <w:p>
            <w:pPr>
              <w:pStyle w:val="13"/>
            </w:pPr>
            <w:r>
              <w:t>225.00</w:t>
            </w:r>
          </w:p>
        </w:tc>
        <w:tc>
          <w:tcPr>
            <w:tcW w:w="758" w:type="dxa"/>
            <w:vAlign w:val="center"/>
          </w:tcPr>
          <w:p>
            <w:pPr>
              <w:pStyle w:val="13"/>
            </w:pPr>
            <w:r>
              <w:t>225.00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181.85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21110</w:t>
            </w:r>
          </w:p>
        </w:tc>
        <w:tc>
          <w:tcPr>
            <w:tcW w:w="758" w:type="dxa"/>
            <w:vAlign w:val="center"/>
          </w:tcPr>
          <w:p>
            <w:pPr>
              <w:pStyle w:val="14"/>
            </w:pPr>
            <w:r>
              <w:t>能源节约利用</w:t>
            </w:r>
          </w:p>
        </w:tc>
        <w:tc>
          <w:tcPr>
            <w:tcW w:w="758" w:type="dxa"/>
            <w:vAlign w:val="center"/>
          </w:tcPr>
          <w:p>
            <w:pPr>
              <w:pStyle w:val="13"/>
            </w:pPr>
            <w:r>
              <w:t>149.00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2111001</w:t>
            </w:r>
          </w:p>
        </w:tc>
        <w:tc>
          <w:tcPr>
            <w:tcW w:w="758" w:type="dxa"/>
            <w:vAlign w:val="center"/>
          </w:tcPr>
          <w:p>
            <w:pPr>
              <w:pStyle w:val="14"/>
            </w:pPr>
            <w:r>
              <w:t>能源节约利用</w:t>
            </w:r>
          </w:p>
        </w:tc>
        <w:tc>
          <w:tcPr>
            <w:tcW w:w="758" w:type="dxa"/>
            <w:vAlign w:val="center"/>
          </w:tcPr>
          <w:p>
            <w:pPr>
              <w:pStyle w:val="13"/>
            </w:pPr>
            <w:r>
              <w:t>149.00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21111</w:t>
            </w:r>
          </w:p>
        </w:tc>
        <w:tc>
          <w:tcPr>
            <w:tcW w:w="758" w:type="dxa"/>
            <w:vAlign w:val="center"/>
          </w:tcPr>
          <w:p>
            <w:pPr>
              <w:pStyle w:val="14"/>
            </w:pPr>
            <w:r>
              <w:t>污染减排</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2111103</w:t>
            </w:r>
          </w:p>
        </w:tc>
        <w:tc>
          <w:tcPr>
            <w:tcW w:w="758" w:type="dxa"/>
            <w:vAlign w:val="center"/>
          </w:tcPr>
          <w:p>
            <w:pPr>
              <w:pStyle w:val="14"/>
            </w:pPr>
            <w:r>
              <w:t>减排专项支出</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r>
              <w:t>32.85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2120801</w:t>
            </w:r>
          </w:p>
        </w:tc>
        <w:tc>
          <w:tcPr>
            <w:tcW w:w="758" w:type="dxa"/>
            <w:vAlign w:val="center"/>
          </w:tcPr>
          <w:p>
            <w:pPr>
              <w:pStyle w:val="14"/>
            </w:pPr>
            <w:r>
              <w:t>征地和拆迁补偿支出</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r>
              <w:t>350.00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215</w:t>
            </w:r>
          </w:p>
        </w:tc>
        <w:tc>
          <w:tcPr>
            <w:tcW w:w="758" w:type="dxa"/>
            <w:vAlign w:val="center"/>
          </w:tcPr>
          <w:p>
            <w:pPr>
              <w:pStyle w:val="14"/>
            </w:pPr>
            <w:r>
              <w:t>资源勘探工业信息等支出</w:t>
            </w:r>
          </w:p>
        </w:tc>
        <w:tc>
          <w:tcPr>
            <w:tcW w:w="758" w:type="dxa"/>
            <w:vAlign w:val="center"/>
          </w:tcPr>
          <w:p>
            <w:pPr>
              <w:pStyle w:val="13"/>
            </w:pPr>
            <w:r>
              <w:t>1808.48</w:t>
            </w:r>
          </w:p>
        </w:tc>
        <w:tc>
          <w:tcPr>
            <w:tcW w:w="758" w:type="dxa"/>
            <w:vAlign w:val="center"/>
          </w:tcPr>
          <w:p>
            <w:pPr>
              <w:pStyle w:val="13"/>
            </w:pPr>
            <w:r>
              <w:t>1773.67</w:t>
            </w:r>
          </w:p>
        </w:tc>
        <w:tc>
          <w:tcPr>
            <w:tcW w:w="758" w:type="dxa"/>
            <w:vAlign w:val="center"/>
          </w:tcPr>
          <w:p>
            <w:pPr>
              <w:pStyle w:val="13"/>
            </w:pPr>
            <w:r>
              <w:t>1773.67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21502</w:t>
            </w:r>
          </w:p>
        </w:tc>
        <w:tc>
          <w:tcPr>
            <w:tcW w:w="758" w:type="dxa"/>
            <w:vAlign w:val="center"/>
          </w:tcPr>
          <w:p>
            <w:pPr>
              <w:pStyle w:val="14"/>
            </w:pPr>
            <w:r>
              <w:t>制造业</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2150299</w:t>
            </w:r>
          </w:p>
        </w:tc>
        <w:tc>
          <w:tcPr>
            <w:tcW w:w="758" w:type="dxa"/>
            <w:vAlign w:val="center"/>
          </w:tcPr>
          <w:p>
            <w:pPr>
              <w:pStyle w:val="14"/>
            </w:pPr>
            <w:r>
              <w:t>其他制造业支出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21505</w:t>
            </w:r>
          </w:p>
        </w:tc>
        <w:tc>
          <w:tcPr>
            <w:tcW w:w="758" w:type="dxa"/>
            <w:vAlign w:val="center"/>
          </w:tcPr>
          <w:p>
            <w:pPr>
              <w:pStyle w:val="14"/>
            </w:pPr>
            <w:r>
              <w:t>工业和信息产业监管</w:t>
            </w:r>
          </w:p>
        </w:tc>
        <w:tc>
          <w:tcPr>
            <w:tcW w:w="758" w:type="dxa"/>
            <w:vAlign w:val="center"/>
          </w:tcPr>
          <w:p>
            <w:pPr>
              <w:pStyle w:val="13"/>
            </w:pPr>
            <w:r>
              <w:t>1798.48</w:t>
            </w:r>
          </w:p>
        </w:tc>
        <w:tc>
          <w:tcPr>
            <w:tcW w:w="758" w:type="dxa"/>
            <w:vAlign w:val="center"/>
          </w:tcPr>
          <w:p>
            <w:pPr>
              <w:pStyle w:val="13"/>
            </w:pPr>
            <w:r>
              <w:t>1763.67</w:t>
            </w:r>
          </w:p>
        </w:tc>
        <w:tc>
          <w:tcPr>
            <w:tcW w:w="758" w:type="dxa"/>
            <w:vAlign w:val="center"/>
          </w:tcPr>
          <w:p>
            <w:pPr>
              <w:pStyle w:val="13"/>
            </w:pPr>
            <w:r>
              <w:t>1763.67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2150502</w:t>
            </w:r>
          </w:p>
        </w:tc>
        <w:tc>
          <w:tcPr>
            <w:tcW w:w="758" w:type="dxa"/>
            <w:vAlign w:val="center"/>
          </w:tcPr>
          <w:p>
            <w:pPr>
              <w:pStyle w:val="14"/>
            </w:pPr>
            <w:r>
              <w:t>一般行政管理事务</w:t>
            </w:r>
          </w:p>
        </w:tc>
        <w:tc>
          <w:tcPr>
            <w:tcW w:w="758" w:type="dxa"/>
            <w:vAlign w:val="center"/>
          </w:tcPr>
          <w:p>
            <w:pPr>
              <w:pStyle w:val="13"/>
            </w:pPr>
            <w:r>
              <w:t>1092.25</w:t>
            </w:r>
          </w:p>
        </w:tc>
        <w:tc>
          <w:tcPr>
            <w:tcW w:w="758" w:type="dxa"/>
            <w:vAlign w:val="center"/>
          </w:tcPr>
          <w:p>
            <w:pPr>
              <w:pStyle w:val="13"/>
            </w:pPr>
            <w:r>
              <w:t>1092.25</w:t>
            </w:r>
          </w:p>
        </w:tc>
        <w:tc>
          <w:tcPr>
            <w:tcW w:w="758" w:type="dxa"/>
            <w:vAlign w:val="center"/>
          </w:tcPr>
          <w:p>
            <w:pPr>
              <w:pStyle w:val="13"/>
            </w:pPr>
            <w:r>
              <w:t>1092.25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2150517</w:t>
            </w:r>
          </w:p>
        </w:tc>
        <w:tc>
          <w:tcPr>
            <w:tcW w:w="758" w:type="dxa"/>
            <w:vAlign w:val="center"/>
          </w:tcPr>
          <w:p>
            <w:pPr>
              <w:pStyle w:val="14"/>
            </w:pPr>
            <w:r>
              <w:t>产业发展</w:t>
            </w:r>
          </w:p>
        </w:tc>
        <w:tc>
          <w:tcPr>
            <w:tcW w:w="758" w:type="dxa"/>
            <w:vAlign w:val="center"/>
          </w:tcPr>
          <w:p>
            <w:pPr>
              <w:pStyle w:val="13"/>
            </w:pPr>
            <w:r>
              <w:t>706.23</w:t>
            </w:r>
          </w:p>
        </w:tc>
        <w:tc>
          <w:tcPr>
            <w:tcW w:w="758" w:type="dxa"/>
            <w:vAlign w:val="center"/>
          </w:tcPr>
          <w:p>
            <w:pPr>
              <w:pStyle w:val="13"/>
            </w:pPr>
            <w:r>
              <w:t>671.42</w:t>
            </w:r>
          </w:p>
        </w:tc>
        <w:tc>
          <w:tcPr>
            <w:tcW w:w="758" w:type="dxa"/>
            <w:vAlign w:val="center"/>
          </w:tcPr>
          <w:p>
            <w:pPr>
              <w:pStyle w:val="13"/>
            </w:pPr>
            <w:r>
              <w:t>671.42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34.81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2952.73</w:t>
            </w:r>
          </w:p>
        </w:tc>
        <w:tc>
          <w:tcPr>
            <w:tcW w:w="1095" w:type="dxa"/>
            <w:vAlign w:val="center"/>
          </w:tcPr>
          <w:p>
            <w:pPr>
              <w:pStyle w:val="17"/>
            </w:pPr>
            <w:r>
              <w:t>1092.25</w:t>
            </w:r>
          </w:p>
        </w:tc>
        <w:tc>
          <w:tcPr>
            <w:tcW w:w="1095" w:type="dxa"/>
            <w:vAlign w:val="center"/>
          </w:tcPr>
          <w:p>
            <w:pPr>
              <w:pStyle w:val="17"/>
            </w:pPr>
            <w:r>
              <w:t>1860.48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612.40</w:t>
            </w:r>
          </w:p>
        </w:tc>
        <w:tc>
          <w:tcPr>
            <w:tcW w:w="1095" w:type="dxa"/>
            <w:vAlign w:val="center"/>
          </w:tcPr>
          <w:p>
            <w:pPr>
              <w:pStyle w:val="13"/>
            </w:pPr>
          </w:p>
        </w:tc>
        <w:tc>
          <w:tcPr>
            <w:tcW w:w="1095" w:type="dxa"/>
            <w:vAlign w:val="center"/>
          </w:tcPr>
          <w:p>
            <w:pPr>
              <w:pStyle w:val="13"/>
            </w:pPr>
            <w:r>
              <w:t>612.40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20602</w:t>
            </w:r>
          </w:p>
        </w:tc>
        <w:tc>
          <w:tcPr>
            <w:tcW w:w="1095" w:type="dxa"/>
            <w:vAlign w:val="center"/>
          </w:tcPr>
          <w:p>
            <w:pPr>
              <w:pStyle w:val="14"/>
            </w:pPr>
            <w:r>
              <w:t>基础研究</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2060207</w:t>
            </w:r>
          </w:p>
        </w:tc>
        <w:tc>
          <w:tcPr>
            <w:tcW w:w="1095" w:type="dxa"/>
            <w:vAlign w:val="center"/>
          </w:tcPr>
          <w:p>
            <w:pPr>
              <w:pStyle w:val="14"/>
            </w:pPr>
            <w:r>
              <w:t>专项技术基础</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20604</w:t>
            </w:r>
          </w:p>
        </w:tc>
        <w:tc>
          <w:tcPr>
            <w:tcW w:w="1095" w:type="dxa"/>
            <w:vAlign w:val="center"/>
          </w:tcPr>
          <w:p>
            <w:pPr>
              <w:pStyle w:val="14"/>
            </w:pPr>
            <w:r>
              <w:t>技术研究与开发</w:t>
            </w: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2060499</w:t>
            </w:r>
          </w:p>
        </w:tc>
        <w:tc>
          <w:tcPr>
            <w:tcW w:w="1095" w:type="dxa"/>
            <w:vAlign w:val="center"/>
          </w:tcPr>
          <w:p>
            <w:pPr>
              <w:pStyle w:val="14"/>
            </w:pPr>
            <w:r>
              <w:t>其他技术研究与开发支出</w:t>
            </w: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r>
              <w:t>592.40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181.85</w:t>
            </w:r>
          </w:p>
        </w:tc>
        <w:tc>
          <w:tcPr>
            <w:tcW w:w="1095" w:type="dxa"/>
            <w:vAlign w:val="center"/>
          </w:tcPr>
          <w:p>
            <w:pPr>
              <w:pStyle w:val="13"/>
            </w:pPr>
          </w:p>
        </w:tc>
        <w:tc>
          <w:tcPr>
            <w:tcW w:w="1095" w:type="dxa"/>
            <w:vAlign w:val="center"/>
          </w:tcPr>
          <w:p>
            <w:pPr>
              <w:pStyle w:val="13"/>
            </w:pPr>
            <w:r>
              <w:t>181.85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21110</w:t>
            </w:r>
          </w:p>
        </w:tc>
        <w:tc>
          <w:tcPr>
            <w:tcW w:w="1095" w:type="dxa"/>
            <w:vAlign w:val="center"/>
          </w:tcPr>
          <w:p>
            <w:pPr>
              <w:pStyle w:val="14"/>
            </w:pPr>
            <w:r>
              <w:t>能源节约利用</w:t>
            </w: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2111001</w:t>
            </w:r>
          </w:p>
        </w:tc>
        <w:tc>
          <w:tcPr>
            <w:tcW w:w="1095" w:type="dxa"/>
            <w:vAlign w:val="center"/>
          </w:tcPr>
          <w:p>
            <w:pPr>
              <w:pStyle w:val="14"/>
            </w:pPr>
            <w:r>
              <w:t>能源节约利用</w:t>
            </w: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r>
              <w:t>149.00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21111</w:t>
            </w:r>
          </w:p>
        </w:tc>
        <w:tc>
          <w:tcPr>
            <w:tcW w:w="1095" w:type="dxa"/>
            <w:vAlign w:val="center"/>
          </w:tcPr>
          <w:p>
            <w:pPr>
              <w:pStyle w:val="14"/>
            </w:pPr>
            <w:r>
              <w:t>污染减排</w:t>
            </w: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2111103</w:t>
            </w:r>
          </w:p>
        </w:tc>
        <w:tc>
          <w:tcPr>
            <w:tcW w:w="1095" w:type="dxa"/>
            <w:vAlign w:val="center"/>
          </w:tcPr>
          <w:p>
            <w:pPr>
              <w:pStyle w:val="14"/>
            </w:pPr>
            <w:r>
              <w:t>减排专项支出</w:t>
            </w: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r>
              <w:t>32.85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2120801</w:t>
            </w:r>
          </w:p>
        </w:tc>
        <w:tc>
          <w:tcPr>
            <w:tcW w:w="1095" w:type="dxa"/>
            <w:vAlign w:val="center"/>
          </w:tcPr>
          <w:p>
            <w:pPr>
              <w:pStyle w:val="14"/>
            </w:pPr>
            <w:r>
              <w:t>征地和拆迁补偿支出</w:t>
            </w: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r>
              <w:t>350.00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215</w:t>
            </w:r>
          </w:p>
        </w:tc>
        <w:tc>
          <w:tcPr>
            <w:tcW w:w="1095" w:type="dxa"/>
            <w:vAlign w:val="center"/>
          </w:tcPr>
          <w:p>
            <w:pPr>
              <w:pStyle w:val="14"/>
            </w:pPr>
            <w:r>
              <w:t>资源勘探工业信息等支出</w:t>
            </w:r>
          </w:p>
        </w:tc>
        <w:tc>
          <w:tcPr>
            <w:tcW w:w="1095" w:type="dxa"/>
            <w:vAlign w:val="center"/>
          </w:tcPr>
          <w:p>
            <w:pPr>
              <w:pStyle w:val="13"/>
            </w:pPr>
            <w:r>
              <w:t>1808.48</w:t>
            </w:r>
          </w:p>
        </w:tc>
        <w:tc>
          <w:tcPr>
            <w:tcW w:w="1095" w:type="dxa"/>
            <w:vAlign w:val="center"/>
          </w:tcPr>
          <w:p>
            <w:pPr>
              <w:pStyle w:val="13"/>
            </w:pPr>
            <w:r>
              <w:t>1092.25</w:t>
            </w:r>
          </w:p>
        </w:tc>
        <w:tc>
          <w:tcPr>
            <w:tcW w:w="1095" w:type="dxa"/>
            <w:vAlign w:val="center"/>
          </w:tcPr>
          <w:p>
            <w:pPr>
              <w:pStyle w:val="13"/>
            </w:pPr>
            <w:r>
              <w:t>716.23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21502</w:t>
            </w:r>
          </w:p>
        </w:tc>
        <w:tc>
          <w:tcPr>
            <w:tcW w:w="1095" w:type="dxa"/>
            <w:vAlign w:val="center"/>
          </w:tcPr>
          <w:p>
            <w:pPr>
              <w:pStyle w:val="14"/>
            </w:pPr>
            <w:r>
              <w:t>制造业</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2150299</w:t>
            </w:r>
          </w:p>
        </w:tc>
        <w:tc>
          <w:tcPr>
            <w:tcW w:w="1095" w:type="dxa"/>
            <w:vAlign w:val="center"/>
          </w:tcPr>
          <w:p>
            <w:pPr>
              <w:pStyle w:val="14"/>
            </w:pPr>
            <w:r>
              <w:t>其他制造业支出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21505</w:t>
            </w:r>
          </w:p>
        </w:tc>
        <w:tc>
          <w:tcPr>
            <w:tcW w:w="1095" w:type="dxa"/>
            <w:vAlign w:val="center"/>
          </w:tcPr>
          <w:p>
            <w:pPr>
              <w:pStyle w:val="14"/>
            </w:pPr>
            <w:r>
              <w:t>工业和信息产业监管</w:t>
            </w:r>
          </w:p>
        </w:tc>
        <w:tc>
          <w:tcPr>
            <w:tcW w:w="1095" w:type="dxa"/>
            <w:vAlign w:val="center"/>
          </w:tcPr>
          <w:p>
            <w:pPr>
              <w:pStyle w:val="13"/>
            </w:pPr>
            <w:r>
              <w:t>1798.48</w:t>
            </w:r>
          </w:p>
        </w:tc>
        <w:tc>
          <w:tcPr>
            <w:tcW w:w="1095" w:type="dxa"/>
            <w:vAlign w:val="center"/>
          </w:tcPr>
          <w:p>
            <w:pPr>
              <w:pStyle w:val="13"/>
            </w:pPr>
            <w:r>
              <w:t>1092.25</w:t>
            </w: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2150502</w:t>
            </w:r>
          </w:p>
        </w:tc>
        <w:tc>
          <w:tcPr>
            <w:tcW w:w="1095" w:type="dxa"/>
            <w:vAlign w:val="center"/>
          </w:tcPr>
          <w:p>
            <w:pPr>
              <w:pStyle w:val="14"/>
            </w:pPr>
            <w:r>
              <w:t>一般行政管理事务</w:t>
            </w:r>
          </w:p>
        </w:tc>
        <w:tc>
          <w:tcPr>
            <w:tcW w:w="1095" w:type="dxa"/>
            <w:vAlign w:val="center"/>
          </w:tcPr>
          <w:p>
            <w:pPr>
              <w:pStyle w:val="13"/>
            </w:pPr>
            <w:r>
              <w:t>1092.25</w:t>
            </w:r>
          </w:p>
        </w:tc>
        <w:tc>
          <w:tcPr>
            <w:tcW w:w="1095" w:type="dxa"/>
            <w:vAlign w:val="center"/>
          </w:tcPr>
          <w:p>
            <w:pPr>
              <w:pStyle w:val="13"/>
            </w:pPr>
            <w:r>
              <w:t>1092.25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2150517</w:t>
            </w:r>
          </w:p>
        </w:tc>
        <w:tc>
          <w:tcPr>
            <w:tcW w:w="1095" w:type="dxa"/>
            <w:vAlign w:val="center"/>
          </w:tcPr>
          <w:p>
            <w:pPr>
              <w:pStyle w:val="14"/>
            </w:pPr>
            <w:r>
              <w:t>产业发展</w:t>
            </w: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r>
              <w:t>706.23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2031.52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350.00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612.40</w:t>
            </w:r>
          </w:p>
        </w:tc>
        <w:tc>
          <w:tcPr>
            <w:tcW w:w="1232" w:type="dxa"/>
            <w:vAlign w:val="center"/>
          </w:tcPr>
          <w:p>
            <w:pPr>
              <w:pStyle w:val="13"/>
            </w:pPr>
            <w:r>
              <w:t>612.40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181.85</w:t>
            </w:r>
          </w:p>
        </w:tc>
        <w:tc>
          <w:tcPr>
            <w:tcW w:w="1232" w:type="dxa"/>
            <w:vAlign w:val="center"/>
          </w:tcPr>
          <w:p>
            <w:pPr>
              <w:pStyle w:val="13"/>
            </w:pPr>
            <w:r>
              <w:t>181.85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350.00</w:t>
            </w:r>
          </w:p>
        </w:tc>
        <w:tc>
          <w:tcPr>
            <w:tcW w:w="1232" w:type="dxa"/>
            <w:vAlign w:val="center"/>
          </w:tcPr>
          <w:p>
            <w:pPr>
              <w:pStyle w:val="13"/>
            </w:pPr>
          </w:p>
        </w:tc>
        <w:tc>
          <w:tcPr>
            <w:tcW w:w="1232" w:type="dxa"/>
            <w:vAlign w:val="center"/>
          </w:tcPr>
          <w:p>
            <w:pPr>
              <w:pStyle w:val="13"/>
            </w:pPr>
            <w:r>
              <w:t>350.00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r>
              <w:t>1808.48</w:t>
            </w:r>
          </w:p>
        </w:tc>
        <w:tc>
          <w:tcPr>
            <w:tcW w:w="1232" w:type="dxa"/>
            <w:vAlign w:val="center"/>
          </w:tcPr>
          <w:p>
            <w:pPr>
              <w:pStyle w:val="13"/>
            </w:pPr>
            <w:r>
              <w:t>1808.48</w:t>
            </w: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2381.52</w:t>
            </w:r>
          </w:p>
        </w:tc>
        <w:tc>
          <w:tcPr>
            <w:tcW w:w="1232" w:type="dxa"/>
            <w:vAlign w:val="center"/>
          </w:tcPr>
          <w:p>
            <w:pPr>
              <w:pStyle w:val="16"/>
            </w:pPr>
            <w:r>
              <w:t>本年支出合计</w:t>
            </w:r>
          </w:p>
        </w:tc>
        <w:tc>
          <w:tcPr>
            <w:tcW w:w="1232" w:type="dxa"/>
            <w:vAlign w:val="center"/>
          </w:tcPr>
          <w:p>
            <w:pPr>
              <w:pStyle w:val="17"/>
            </w:pPr>
            <w:r>
              <w:t>2952.73</w:t>
            </w:r>
          </w:p>
        </w:tc>
        <w:tc>
          <w:tcPr>
            <w:tcW w:w="1232" w:type="dxa"/>
            <w:vAlign w:val="center"/>
          </w:tcPr>
          <w:p>
            <w:pPr>
              <w:pStyle w:val="17"/>
            </w:pPr>
            <w:r>
              <w:t>2602.73</w:t>
            </w:r>
          </w:p>
        </w:tc>
        <w:tc>
          <w:tcPr>
            <w:tcW w:w="1232" w:type="dxa"/>
            <w:vAlign w:val="center"/>
          </w:tcPr>
          <w:p>
            <w:pPr>
              <w:pStyle w:val="17"/>
            </w:pPr>
            <w:r>
              <w:t>350.00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571.21</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571.21</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2952.73</w:t>
            </w:r>
          </w:p>
        </w:tc>
        <w:tc>
          <w:tcPr>
            <w:tcW w:w="1232" w:type="dxa"/>
            <w:vAlign w:val="center"/>
          </w:tcPr>
          <w:p>
            <w:pPr>
              <w:pStyle w:val="16"/>
            </w:pPr>
            <w:r>
              <w:t>支出总计</w:t>
            </w:r>
          </w:p>
        </w:tc>
        <w:tc>
          <w:tcPr>
            <w:tcW w:w="1232" w:type="dxa"/>
            <w:vAlign w:val="center"/>
          </w:tcPr>
          <w:p>
            <w:pPr>
              <w:pStyle w:val="17"/>
            </w:pPr>
            <w:r>
              <w:t>2952.73</w:t>
            </w:r>
          </w:p>
        </w:tc>
        <w:tc>
          <w:tcPr>
            <w:tcW w:w="1232" w:type="dxa"/>
            <w:vAlign w:val="center"/>
          </w:tcPr>
          <w:p>
            <w:pPr>
              <w:pStyle w:val="17"/>
            </w:pPr>
            <w:r>
              <w:t>2602.73</w:t>
            </w:r>
          </w:p>
        </w:tc>
        <w:tc>
          <w:tcPr>
            <w:tcW w:w="1232" w:type="dxa"/>
            <w:vAlign w:val="center"/>
          </w:tcPr>
          <w:p>
            <w:pPr>
              <w:pStyle w:val="17"/>
            </w:pPr>
            <w:r>
              <w:t>350.00</w:t>
            </w: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2602.73</w:t>
            </w:r>
          </w:p>
        </w:tc>
        <w:tc>
          <w:tcPr>
            <w:tcW w:w="1643" w:type="dxa"/>
            <w:vAlign w:val="center"/>
          </w:tcPr>
          <w:p>
            <w:pPr>
              <w:pStyle w:val="17"/>
            </w:pPr>
            <w:r>
              <w:t>1092.25</w:t>
            </w:r>
          </w:p>
        </w:tc>
        <w:tc>
          <w:tcPr>
            <w:tcW w:w="1643" w:type="dxa"/>
            <w:vAlign w:val="center"/>
          </w:tcPr>
          <w:p>
            <w:pPr>
              <w:pStyle w:val="17"/>
            </w:pPr>
            <w:r>
              <w:t>1510.48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612.40</w:t>
            </w:r>
          </w:p>
        </w:tc>
        <w:tc>
          <w:tcPr>
            <w:tcW w:w="1643" w:type="dxa"/>
            <w:vAlign w:val="center"/>
          </w:tcPr>
          <w:p>
            <w:pPr>
              <w:pStyle w:val="13"/>
            </w:pPr>
          </w:p>
        </w:tc>
        <w:tc>
          <w:tcPr>
            <w:tcW w:w="1643" w:type="dxa"/>
            <w:vAlign w:val="center"/>
          </w:tcPr>
          <w:p>
            <w:pPr>
              <w:pStyle w:val="13"/>
            </w:pPr>
            <w:r>
              <w:t>612.40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20602</w:t>
            </w:r>
          </w:p>
        </w:tc>
        <w:tc>
          <w:tcPr>
            <w:tcW w:w="1643" w:type="dxa"/>
            <w:vAlign w:val="center"/>
          </w:tcPr>
          <w:p>
            <w:pPr>
              <w:pStyle w:val="14"/>
            </w:pPr>
            <w:r>
              <w:t>基础研究</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2060207</w:t>
            </w:r>
          </w:p>
        </w:tc>
        <w:tc>
          <w:tcPr>
            <w:tcW w:w="1643" w:type="dxa"/>
            <w:vAlign w:val="center"/>
          </w:tcPr>
          <w:p>
            <w:pPr>
              <w:pStyle w:val="14"/>
            </w:pPr>
            <w:r>
              <w:t>专项技术基础</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20604</w:t>
            </w:r>
          </w:p>
        </w:tc>
        <w:tc>
          <w:tcPr>
            <w:tcW w:w="1643" w:type="dxa"/>
            <w:vAlign w:val="center"/>
          </w:tcPr>
          <w:p>
            <w:pPr>
              <w:pStyle w:val="14"/>
            </w:pPr>
            <w:r>
              <w:t>技术研究与开发</w:t>
            </w:r>
          </w:p>
        </w:tc>
        <w:tc>
          <w:tcPr>
            <w:tcW w:w="1643" w:type="dxa"/>
            <w:vAlign w:val="center"/>
          </w:tcPr>
          <w:p>
            <w:pPr>
              <w:pStyle w:val="13"/>
            </w:pPr>
            <w:r>
              <w:t>592.40</w:t>
            </w:r>
          </w:p>
        </w:tc>
        <w:tc>
          <w:tcPr>
            <w:tcW w:w="1643" w:type="dxa"/>
            <w:vAlign w:val="center"/>
          </w:tcPr>
          <w:p>
            <w:pPr>
              <w:pStyle w:val="13"/>
            </w:pPr>
          </w:p>
        </w:tc>
        <w:tc>
          <w:tcPr>
            <w:tcW w:w="1643" w:type="dxa"/>
            <w:vAlign w:val="center"/>
          </w:tcPr>
          <w:p>
            <w:pPr>
              <w:pStyle w:val="13"/>
            </w:pPr>
            <w:r>
              <w:t>592.40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2060499</w:t>
            </w:r>
          </w:p>
        </w:tc>
        <w:tc>
          <w:tcPr>
            <w:tcW w:w="1643" w:type="dxa"/>
            <w:vAlign w:val="center"/>
          </w:tcPr>
          <w:p>
            <w:pPr>
              <w:pStyle w:val="14"/>
            </w:pPr>
            <w:r>
              <w:t>其他技术研究与开发支出</w:t>
            </w:r>
          </w:p>
        </w:tc>
        <w:tc>
          <w:tcPr>
            <w:tcW w:w="1643" w:type="dxa"/>
            <w:vAlign w:val="center"/>
          </w:tcPr>
          <w:p>
            <w:pPr>
              <w:pStyle w:val="13"/>
            </w:pPr>
            <w:r>
              <w:t>592.40</w:t>
            </w:r>
          </w:p>
        </w:tc>
        <w:tc>
          <w:tcPr>
            <w:tcW w:w="1643" w:type="dxa"/>
            <w:vAlign w:val="center"/>
          </w:tcPr>
          <w:p>
            <w:pPr>
              <w:pStyle w:val="13"/>
            </w:pPr>
          </w:p>
        </w:tc>
        <w:tc>
          <w:tcPr>
            <w:tcW w:w="1643" w:type="dxa"/>
            <w:vAlign w:val="center"/>
          </w:tcPr>
          <w:p>
            <w:pPr>
              <w:pStyle w:val="13"/>
            </w:pPr>
            <w:r>
              <w:t>592.40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181.85</w:t>
            </w:r>
          </w:p>
        </w:tc>
        <w:tc>
          <w:tcPr>
            <w:tcW w:w="1643" w:type="dxa"/>
            <w:vAlign w:val="center"/>
          </w:tcPr>
          <w:p>
            <w:pPr>
              <w:pStyle w:val="13"/>
            </w:pPr>
          </w:p>
        </w:tc>
        <w:tc>
          <w:tcPr>
            <w:tcW w:w="1643" w:type="dxa"/>
            <w:vAlign w:val="center"/>
          </w:tcPr>
          <w:p>
            <w:pPr>
              <w:pStyle w:val="13"/>
            </w:pPr>
            <w:r>
              <w:t>181.85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21110</w:t>
            </w:r>
          </w:p>
        </w:tc>
        <w:tc>
          <w:tcPr>
            <w:tcW w:w="1643" w:type="dxa"/>
            <w:vAlign w:val="center"/>
          </w:tcPr>
          <w:p>
            <w:pPr>
              <w:pStyle w:val="14"/>
            </w:pPr>
            <w:r>
              <w:t>能源节约利用</w:t>
            </w:r>
          </w:p>
        </w:tc>
        <w:tc>
          <w:tcPr>
            <w:tcW w:w="1643" w:type="dxa"/>
            <w:vAlign w:val="center"/>
          </w:tcPr>
          <w:p>
            <w:pPr>
              <w:pStyle w:val="13"/>
            </w:pPr>
            <w:r>
              <w:t>149.00</w:t>
            </w:r>
          </w:p>
        </w:tc>
        <w:tc>
          <w:tcPr>
            <w:tcW w:w="1643" w:type="dxa"/>
            <w:vAlign w:val="center"/>
          </w:tcPr>
          <w:p>
            <w:pPr>
              <w:pStyle w:val="13"/>
            </w:pPr>
          </w:p>
        </w:tc>
        <w:tc>
          <w:tcPr>
            <w:tcW w:w="1643" w:type="dxa"/>
            <w:vAlign w:val="center"/>
          </w:tcPr>
          <w:p>
            <w:pPr>
              <w:pStyle w:val="13"/>
            </w:pPr>
            <w:r>
              <w:t>149.00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2111001</w:t>
            </w:r>
          </w:p>
        </w:tc>
        <w:tc>
          <w:tcPr>
            <w:tcW w:w="1643" w:type="dxa"/>
            <w:vAlign w:val="center"/>
          </w:tcPr>
          <w:p>
            <w:pPr>
              <w:pStyle w:val="14"/>
            </w:pPr>
            <w:r>
              <w:t>能源节约利用</w:t>
            </w:r>
          </w:p>
        </w:tc>
        <w:tc>
          <w:tcPr>
            <w:tcW w:w="1643" w:type="dxa"/>
            <w:vAlign w:val="center"/>
          </w:tcPr>
          <w:p>
            <w:pPr>
              <w:pStyle w:val="13"/>
            </w:pPr>
            <w:r>
              <w:t>149.00</w:t>
            </w:r>
          </w:p>
        </w:tc>
        <w:tc>
          <w:tcPr>
            <w:tcW w:w="1643" w:type="dxa"/>
            <w:vAlign w:val="center"/>
          </w:tcPr>
          <w:p>
            <w:pPr>
              <w:pStyle w:val="13"/>
            </w:pPr>
          </w:p>
        </w:tc>
        <w:tc>
          <w:tcPr>
            <w:tcW w:w="1643" w:type="dxa"/>
            <w:vAlign w:val="center"/>
          </w:tcPr>
          <w:p>
            <w:pPr>
              <w:pStyle w:val="13"/>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21111</w:t>
            </w:r>
          </w:p>
        </w:tc>
        <w:tc>
          <w:tcPr>
            <w:tcW w:w="1643" w:type="dxa"/>
            <w:vAlign w:val="center"/>
          </w:tcPr>
          <w:p>
            <w:pPr>
              <w:pStyle w:val="14"/>
            </w:pPr>
            <w:r>
              <w:t>污染减排</w:t>
            </w:r>
          </w:p>
        </w:tc>
        <w:tc>
          <w:tcPr>
            <w:tcW w:w="1643" w:type="dxa"/>
            <w:vAlign w:val="center"/>
          </w:tcPr>
          <w:p>
            <w:pPr>
              <w:pStyle w:val="13"/>
            </w:pPr>
            <w:r>
              <w:t>32.85</w:t>
            </w:r>
          </w:p>
        </w:tc>
        <w:tc>
          <w:tcPr>
            <w:tcW w:w="1643" w:type="dxa"/>
            <w:vAlign w:val="center"/>
          </w:tcPr>
          <w:p>
            <w:pPr>
              <w:pStyle w:val="13"/>
            </w:pPr>
          </w:p>
        </w:tc>
        <w:tc>
          <w:tcPr>
            <w:tcW w:w="1643"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2111103</w:t>
            </w:r>
          </w:p>
        </w:tc>
        <w:tc>
          <w:tcPr>
            <w:tcW w:w="1643" w:type="dxa"/>
            <w:vAlign w:val="center"/>
          </w:tcPr>
          <w:p>
            <w:pPr>
              <w:pStyle w:val="14"/>
            </w:pPr>
            <w:r>
              <w:t>减排专项支出</w:t>
            </w:r>
          </w:p>
        </w:tc>
        <w:tc>
          <w:tcPr>
            <w:tcW w:w="1643" w:type="dxa"/>
            <w:vAlign w:val="center"/>
          </w:tcPr>
          <w:p>
            <w:pPr>
              <w:pStyle w:val="13"/>
            </w:pPr>
            <w:r>
              <w:t>32.85</w:t>
            </w:r>
          </w:p>
        </w:tc>
        <w:tc>
          <w:tcPr>
            <w:tcW w:w="1643" w:type="dxa"/>
            <w:vAlign w:val="center"/>
          </w:tcPr>
          <w:p>
            <w:pPr>
              <w:pStyle w:val="13"/>
            </w:pPr>
          </w:p>
        </w:tc>
        <w:tc>
          <w:tcPr>
            <w:tcW w:w="1643"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215</w:t>
            </w:r>
          </w:p>
        </w:tc>
        <w:tc>
          <w:tcPr>
            <w:tcW w:w="1643" w:type="dxa"/>
            <w:vAlign w:val="center"/>
          </w:tcPr>
          <w:p>
            <w:pPr>
              <w:pStyle w:val="14"/>
            </w:pPr>
            <w:r>
              <w:t>资源勘探工业信息等支出</w:t>
            </w:r>
          </w:p>
        </w:tc>
        <w:tc>
          <w:tcPr>
            <w:tcW w:w="1643" w:type="dxa"/>
            <w:vAlign w:val="center"/>
          </w:tcPr>
          <w:p>
            <w:pPr>
              <w:pStyle w:val="13"/>
            </w:pPr>
            <w:r>
              <w:t>1808.48</w:t>
            </w:r>
          </w:p>
        </w:tc>
        <w:tc>
          <w:tcPr>
            <w:tcW w:w="1643" w:type="dxa"/>
            <w:vAlign w:val="center"/>
          </w:tcPr>
          <w:p>
            <w:pPr>
              <w:pStyle w:val="13"/>
            </w:pPr>
            <w:r>
              <w:t>1092.25</w:t>
            </w:r>
          </w:p>
        </w:tc>
        <w:tc>
          <w:tcPr>
            <w:tcW w:w="1643" w:type="dxa"/>
            <w:vAlign w:val="center"/>
          </w:tcPr>
          <w:p>
            <w:pPr>
              <w:pStyle w:val="13"/>
            </w:pPr>
            <w:r>
              <w:t>716.23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21502</w:t>
            </w:r>
          </w:p>
        </w:tc>
        <w:tc>
          <w:tcPr>
            <w:tcW w:w="1643" w:type="dxa"/>
            <w:vAlign w:val="center"/>
          </w:tcPr>
          <w:p>
            <w:pPr>
              <w:pStyle w:val="14"/>
            </w:pPr>
            <w:r>
              <w:t>制造业</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2150299</w:t>
            </w:r>
          </w:p>
        </w:tc>
        <w:tc>
          <w:tcPr>
            <w:tcW w:w="1643" w:type="dxa"/>
            <w:vAlign w:val="center"/>
          </w:tcPr>
          <w:p>
            <w:pPr>
              <w:pStyle w:val="14"/>
            </w:pPr>
            <w:r>
              <w:t>其他制造业支出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21505</w:t>
            </w:r>
          </w:p>
        </w:tc>
        <w:tc>
          <w:tcPr>
            <w:tcW w:w="1643" w:type="dxa"/>
            <w:vAlign w:val="center"/>
          </w:tcPr>
          <w:p>
            <w:pPr>
              <w:pStyle w:val="14"/>
            </w:pPr>
            <w:r>
              <w:t>工业和信息产业监管</w:t>
            </w:r>
          </w:p>
        </w:tc>
        <w:tc>
          <w:tcPr>
            <w:tcW w:w="1643" w:type="dxa"/>
            <w:vAlign w:val="center"/>
          </w:tcPr>
          <w:p>
            <w:pPr>
              <w:pStyle w:val="13"/>
            </w:pPr>
            <w:r>
              <w:t>1798.48</w:t>
            </w:r>
          </w:p>
        </w:tc>
        <w:tc>
          <w:tcPr>
            <w:tcW w:w="1643" w:type="dxa"/>
            <w:vAlign w:val="center"/>
          </w:tcPr>
          <w:p>
            <w:pPr>
              <w:pStyle w:val="13"/>
            </w:pPr>
            <w:r>
              <w:t>1092.25</w:t>
            </w:r>
          </w:p>
        </w:tc>
        <w:tc>
          <w:tcPr>
            <w:tcW w:w="1643" w:type="dxa"/>
            <w:vAlign w:val="center"/>
          </w:tcPr>
          <w:p>
            <w:pPr>
              <w:pStyle w:val="13"/>
            </w:pPr>
            <w:r>
              <w:t>706.23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2150502</w:t>
            </w:r>
          </w:p>
        </w:tc>
        <w:tc>
          <w:tcPr>
            <w:tcW w:w="1643" w:type="dxa"/>
            <w:vAlign w:val="center"/>
          </w:tcPr>
          <w:p>
            <w:pPr>
              <w:pStyle w:val="14"/>
            </w:pPr>
            <w:r>
              <w:t>一般行政管理事务</w:t>
            </w:r>
          </w:p>
        </w:tc>
        <w:tc>
          <w:tcPr>
            <w:tcW w:w="1643" w:type="dxa"/>
            <w:vAlign w:val="center"/>
          </w:tcPr>
          <w:p>
            <w:pPr>
              <w:pStyle w:val="13"/>
            </w:pPr>
            <w:r>
              <w:t>1092.25</w:t>
            </w:r>
          </w:p>
        </w:tc>
        <w:tc>
          <w:tcPr>
            <w:tcW w:w="1643" w:type="dxa"/>
            <w:vAlign w:val="center"/>
          </w:tcPr>
          <w:p>
            <w:pPr>
              <w:pStyle w:val="13"/>
            </w:pPr>
            <w:r>
              <w:t>1092.25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2150517</w:t>
            </w:r>
          </w:p>
        </w:tc>
        <w:tc>
          <w:tcPr>
            <w:tcW w:w="1643" w:type="dxa"/>
            <w:vAlign w:val="center"/>
          </w:tcPr>
          <w:p>
            <w:pPr>
              <w:pStyle w:val="14"/>
            </w:pPr>
            <w:r>
              <w:t>产业发展</w:t>
            </w:r>
          </w:p>
        </w:tc>
        <w:tc>
          <w:tcPr>
            <w:tcW w:w="1643" w:type="dxa"/>
            <w:vAlign w:val="center"/>
          </w:tcPr>
          <w:p>
            <w:pPr>
              <w:pStyle w:val="13"/>
            </w:pPr>
            <w:r>
              <w:t>706.23</w:t>
            </w:r>
          </w:p>
        </w:tc>
        <w:tc>
          <w:tcPr>
            <w:tcW w:w="1643" w:type="dxa"/>
            <w:vAlign w:val="center"/>
          </w:tcPr>
          <w:p>
            <w:pPr>
              <w:pStyle w:val="13"/>
            </w:pPr>
          </w:p>
        </w:tc>
        <w:tc>
          <w:tcPr>
            <w:tcW w:w="1643" w:type="dxa"/>
            <w:vAlign w:val="center"/>
          </w:tcPr>
          <w:p>
            <w:pPr>
              <w:pStyle w:val="13"/>
            </w:pPr>
            <w:r>
              <w:t>706.23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1092.25</w:t>
            </w:r>
          </w:p>
        </w:tc>
        <w:tc>
          <w:tcPr>
            <w:tcW w:w="1643" w:type="dxa"/>
            <w:vAlign w:val="center"/>
          </w:tcPr>
          <w:p>
            <w:pPr>
              <w:pStyle w:val="17"/>
            </w:pPr>
            <w:r>
              <w:t>1036.59</w:t>
            </w:r>
          </w:p>
        </w:tc>
        <w:tc>
          <w:tcPr>
            <w:tcW w:w="1643" w:type="dxa"/>
            <w:vAlign w:val="center"/>
          </w:tcPr>
          <w:p>
            <w:pPr>
              <w:pStyle w:val="17"/>
            </w:pPr>
            <w:r>
              <w:t>55.65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692.85</w:t>
            </w:r>
          </w:p>
        </w:tc>
        <w:tc>
          <w:tcPr>
            <w:tcW w:w="1643" w:type="dxa"/>
            <w:vAlign w:val="center"/>
          </w:tcPr>
          <w:p>
            <w:pPr>
              <w:pStyle w:val="13"/>
            </w:pPr>
            <w:r>
              <w:t>692.85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175.89</w:t>
            </w:r>
          </w:p>
        </w:tc>
        <w:tc>
          <w:tcPr>
            <w:tcW w:w="1643" w:type="dxa"/>
            <w:vAlign w:val="center"/>
          </w:tcPr>
          <w:p>
            <w:pPr>
              <w:pStyle w:val="13"/>
            </w:pPr>
            <w:r>
              <w:t>175.89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135.83</w:t>
            </w:r>
          </w:p>
        </w:tc>
        <w:tc>
          <w:tcPr>
            <w:tcW w:w="1643" w:type="dxa"/>
            <w:vAlign w:val="center"/>
          </w:tcPr>
          <w:p>
            <w:pPr>
              <w:pStyle w:val="13"/>
            </w:pPr>
            <w:r>
              <w:t>135.83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7.76</w:t>
            </w:r>
          </w:p>
        </w:tc>
        <w:tc>
          <w:tcPr>
            <w:tcW w:w="1643" w:type="dxa"/>
            <w:vAlign w:val="center"/>
          </w:tcPr>
          <w:p>
            <w:pPr>
              <w:pStyle w:val="13"/>
            </w:pPr>
            <w:r>
              <w:t>7.76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157.41</w:t>
            </w:r>
          </w:p>
        </w:tc>
        <w:tc>
          <w:tcPr>
            <w:tcW w:w="1643" w:type="dxa"/>
            <w:vAlign w:val="center"/>
          </w:tcPr>
          <w:p>
            <w:pPr>
              <w:pStyle w:val="13"/>
            </w:pPr>
            <w:r>
              <w:t>157.41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79.46</w:t>
            </w:r>
          </w:p>
        </w:tc>
        <w:tc>
          <w:tcPr>
            <w:tcW w:w="1643" w:type="dxa"/>
            <w:vAlign w:val="center"/>
          </w:tcPr>
          <w:p>
            <w:pPr>
              <w:pStyle w:val="13"/>
            </w:pPr>
            <w:r>
              <w:t>79.46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27.54</w:t>
            </w:r>
          </w:p>
        </w:tc>
        <w:tc>
          <w:tcPr>
            <w:tcW w:w="1643" w:type="dxa"/>
            <w:vAlign w:val="center"/>
          </w:tcPr>
          <w:p>
            <w:pPr>
              <w:pStyle w:val="13"/>
            </w:pPr>
            <w:r>
              <w:t>27.54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21.31</w:t>
            </w:r>
          </w:p>
        </w:tc>
        <w:tc>
          <w:tcPr>
            <w:tcW w:w="1643" w:type="dxa"/>
            <w:vAlign w:val="center"/>
          </w:tcPr>
          <w:p>
            <w:pPr>
              <w:pStyle w:val="13"/>
            </w:pPr>
            <w:r>
              <w:t>21.31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28.05</w:t>
            </w:r>
          </w:p>
        </w:tc>
        <w:tc>
          <w:tcPr>
            <w:tcW w:w="1643" w:type="dxa"/>
            <w:vAlign w:val="center"/>
          </w:tcPr>
          <w:p>
            <w:pPr>
              <w:pStyle w:val="13"/>
            </w:pPr>
            <w:r>
              <w:t>28.05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59.60</w:t>
            </w:r>
          </w:p>
        </w:tc>
        <w:tc>
          <w:tcPr>
            <w:tcW w:w="1643" w:type="dxa"/>
            <w:vAlign w:val="center"/>
          </w:tcPr>
          <w:p>
            <w:pPr>
              <w:pStyle w:val="13"/>
            </w:pPr>
            <w:r>
              <w:t>59.60</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55.65</w:t>
            </w:r>
          </w:p>
        </w:tc>
        <w:tc>
          <w:tcPr>
            <w:tcW w:w="1643" w:type="dxa"/>
            <w:vAlign w:val="center"/>
          </w:tcPr>
          <w:p>
            <w:pPr>
              <w:pStyle w:val="13"/>
            </w:pPr>
          </w:p>
        </w:tc>
        <w:tc>
          <w:tcPr>
            <w:tcW w:w="1643" w:type="dxa"/>
            <w:vAlign w:val="center"/>
          </w:tcPr>
          <w:p>
            <w:pPr>
              <w:pStyle w:val="13"/>
            </w:pPr>
            <w:r>
              <w:t>55.65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9.81</w:t>
            </w:r>
          </w:p>
        </w:tc>
        <w:tc>
          <w:tcPr>
            <w:tcW w:w="1643" w:type="dxa"/>
            <w:vAlign w:val="center"/>
          </w:tcPr>
          <w:p>
            <w:pPr>
              <w:pStyle w:val="13"/>
            </w:pPr>
          </w:p>
        </w:tc>
        <w:tc>
          <w:tcPr>
            <w:tcW w:w="1643" w:type="dxa"/>
            <w:vAlign w:val="center"/>
          </w:tcPr>
          <w:p>
            <w:pPr>
              <w:pStyle w:val="13"/>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10.63</w:t>
            </w:r>
          </w:p>
        </w:tc>
        <w:tc>
          <w:tcPr>
            <w:tcW w:w="1643" w:type="dxa"/>
            <w:vAlign w:val="center"/>
          </w:tcPr>
          <w:p>
            <w:pPr>
              <w:pStyle w:val="13"/>
            </w:pPr>
          </w:p>
        </w:tc>
        <w:tc>
          <w:tcPr>
            <w:tcW w:w="1643" w:type="dxa"/>
            <w:vAlign w:val="center"/>
          </w:tcPr>
          <w:p>
            <w:pPr>
              <w:pStyle w:val="13"/>
            </w:pPr>
            <w:r>
              <w:t>10.63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3.44</w:t>
            </w:r>
          </w:p>
        </w:tc>
        <w:tc>
          <w:tcPr>
            <w:tcW w:w="1643" w:type="dxa"/>
            <w:vAlign w:val="center"/>
          </w:tcPr>
          <w:p>
            <w:pPr>
              <w:pStyle w:val="13"/>
            </w:pPr>
          </w:p>
        </w:tc>
        <w:tc>
          <w:tcPr>
            <w:tcW w:w="1643"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30227</w:t>
            </w:r>
          </w:p>
        </w:tc>
        <w:tc>
          <w:tcPr>
            <w:tcW w:w="1643" w:type="dxa"/>
            <w:vAlign w:val="center"/>
          </w:tcPr>
          <w:p>
            <w:pPr>
              <w:pStyle w:val="14"/>
            </w:pPr>
            <w:r>
              <w:t>委托业务费</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4.77</w:t>
            </w:r>
          </w:p>
        </w:tc>
        <w:tc>
          <w:tcPr>
            <w:tcW w:w="1643" w:type="dxa"/>
            <w:vAlign w:val="center"/>
          </w:tcPr>
          <w:p>
            <w:pPr>
              <w:pStyle w:val="13"/>
            </w:pPr>
          </w:p>
        </w:tc>
        <w:tc>
          <w:tcPr>
            <w:tcW w:w="1643" w:type="dxa"/>
            <w:vAlign w:val="center"/>
          </w:tcPr>
          <w:p>
            <w:pPr>
              <w:pStyle w:val="13"/>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11.82</w:t>
            </w:r>
          </w:p>
        </w:tc>
        <w:tc>
          <w:tcPr>
            <w:tcW w:w="1643" w:type="dxa"/>
            <w:vAlign w:val="center"/>
          </w:tcPr>
          <w:p>
            <w:pPr>
              <w:pStyle w:val="13"/>
            </w:pPr>
          </w:p>
        </w:tc>
        <w:tc>
          <w:tcPr>
            <w:tcW w:w="1643" w:type="dxa"/>
            <w:vAlign w:val="center"/>
          </w:tcPr>
          <w:p>
            <w:pPr>
              <w:pStyle w:val="13"/>
            </w:pPr>
            <w:r>
              <w:t>11.82</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6.24</w:t>
            </w:r>
          </w:p>
        </w:tc>
        <w:tc>
          <w:tcPr>
            <w:tcW w:w="1643" w:type="dxa"/>
            <w:vAlign w:val="center"/>
          </w:tcPr>
          <w:p>
            <w:pPr>
              <w:pStyle w:val="13"/>
            </w:pPr>
          </w:p>
        </w:tc>
        <w:tc>
          <w:tcPr>
            <w:tcW w:w="1643" w:type="dxa"/>
            <w:vAlign w:val="center"/>
          </w:tcPr>
          <w:p>
            <w:pPr>
              <w:pStyle w:val="13"/>
            </w:pPr>
            <w:r>
              <w:t>6.24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343.74</w:t>
            </w:r>
          </w:p>
        </w:tc>
        <w:tc>
          <w:tcPr>
            <w:tcW w:w="1643" w:type="dxa"/>
            <w:vAlign w:val="center"/>
          </w:tcPr>
          <w:p>
            <w:pPr>
              <w:pStyle w:val="13"/>
            </w:pPr>
            <w:r>
              <w:t>343.74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338.03</w:t>
            </w:r>
          </w:p>
        </w:tc>
        <w:tc>
          <w:tcPr>
            <w:tcW w:w="1643" w:type="dxa"/>
            <w:vAlign w:val="center"/>
          </w:tcPr>
          <w:p>
            <w:pPr>
              <w:pStyle w:val="13"/>
            </w:pPr>
            <w:r>
              <w:t>338.03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5.70</w:t>
            </w:r>
          </w:p>
        </w:tc>
        <w:tc>
          <w:tcPr>
            <w:tcW w:w="1643" w:type="dxa"/>
            <w:vAlign w:val="center"/>
          </w:tcPr>
          <w:p>
            <w:pPr>
              <w:pStyle w:val="13"/>
            </w:pPr>
            <w:r>
              <w:t>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350.00</w:t>
            </w:r>
          </w:p>
        </w:tc>
        <w:tc>
          <w:tcPr>
            <w:tcW w:w="1643" w:type="dxa"/>
            <w:vAlign w:val="center"/>
          </w:tcPr>
          <w:p>
            <w:pPr>
              <w:pStyle w:val="17"/>
            </w:pPr>
          </w:p>
        </w:tc>
        <w:tc>
          <w:tcPr>
            <w:tcW w:w="1643" w:type="dxa"/>
            <w:vAlign w:val="center"/>
          </w:tcPr>
          <w:p>
            <w:pPr>
              <w:pStyle w:val="17"/>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2120801</w:t>
            </w:r>
          </w:p>
        </w:tc>
        <w:tc>
          <w:tcPr>
            <w:tcW w:w="1643" w:type="dxa"/>
            <w:vAlign w:val="center"/>
          </w:tcPr>
          <w:p>
            <w:pPr>
              <w:pStyle w:val="14"/>
            </w:pPr>
            <w:r>
              <w:t>征地和拆迁补偿支出</w:t>
            </w:r>
          </w:p>
        </w:tc>
        <w:tc>
          <w:tcPr>
            <w:tcW w:w="1643" w:type="dxa"/>
            <w:vAlign w:val="center"/>
          </w:tcPr>
          <w:p>
            <w:pPr>
              <w:pStyle w:val="13"/>
            </w:pPr>
            <w:r>
              <w:t>350.00</w:t>
            </w:r>
          </w:p>
        </w:tc>
        <w:tc>
          <w:tcPr>
            <w:tcW w:w="1643" w:type="dxa"/>
            <w:vAlign w:val="center"/>
          </w:tcPr>
          <w:p>
            <w:pPr>
              <w:pStyle w:val="13"/>
            </w:pPr>
          </w:p>
        </w:tc>
        <w:tc>
          <w:tcPr>
            <w:tcW w:w="1643" w:type="dxa"/>
            <w:vAlign w:val="center"/>
          </w:tcPr>
          <w:p>
            <w:pPr>
              <w:pStyle w:val="13"/>
            </w:pPr>
            <w:r>
              <w:t>350.00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rPr>
                <w:rFonts w:hint="default" w:eastAsia="方正书宋_GBK"/>
                <w:lang w:val="en-US" w:eastAsia="zh-CN"/>
              </w:rPr>
            </w:pPr>
            <w:r>
              <w:rPr>
                <w:rFonts w:hint="eastAsia"/>
                <w:lang w:val="en-US" w:eastAsia="zh-CN"/>
              </w:rP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石家庄市藁城区科学技术和工业信息化局本级2023年单位预算信息公开情况说明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按照《预算法》、《地方预决算公开操作规程》和《关于进一步推进预算公开工作的实施意见》规定，现将石家庄市藁城区科学技术和工业信息化局本级2023年单位预算公开如下：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石家庄市藁城区科学技术和工业信息化局本级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反映本单位当年全部收入。2023年预算收入2952.73万元，其中：一般公共预算收入2602.73万元，基金预算收入350万元，财政专户核拨收入0万元，其他来源收入0万元。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2952.73万元，其中基本支出1092.25万元，包括人员经费1036.59万元和日常公用经费55.65万元；项目支出1860.48万元，主要为科学技术支出612.4万元，节能环保支出181.85万元，城乡社区支出350万元，资源勘探工业信息等支出716.23万元；其他支出0万元。</w:t>
      </w:r>
    </w:p>
    <w:p>
      <w:pPr>
        <w:pStyle w:val="28"/>
      </w:pPr>
      <w:r>
        <w:t>3、比上年增减情况</w:t>
      </w:r>
    </w:p>
    <w:p>
      <w:pPr>
        <w:pStyle w:val="28"/>
      </w:pPr>
      <w:r>
        <w:t>2023年单位预算收支安排2952.73万元，较2022年增加463.62万元，其中：基本支出增加367.96万元，主要是人员增加，相应增加人员经费和日常公用经费；项目支出增加95.66万元，主要是增加化肥总厂南院土地补偿金解决汇联物流公司应急资金、工业设计中心奖励资金、加快工业互联网平台体系建议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2023年，我单位机关运行经费共计安排55.65万元，主要用于保证机关正常运转的办公及、邮电费、差旅费、福利费、办公用房水电费、公务车运行维护费等支出。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1、拨付部分退役军人生活补助费绩效目标表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1.通过拨付部分退役军人生活补助，提供生活水平，促进社会和谐稳定。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涉军人员的人数</w:t>
            </w:r>
          </w:p>
        </w:tc>
        <w:tc>
          <w:tcPr>
            <w:tcW w:w="2466" w:type="dxa"/>
            <w:vAlign w:val="center"/>
          </w:tcPr>
          <w:p>
            <w:pPr>
              <w:pStyle w:val="14"/>
            </w:pPr>
            <w:r>
              <w:t>帮助解决原经贸系统关闭企业下放回乡的合同工副业工中涉军人员的人数</w:t>
            </w:r>
          </w:p>
        </w:tc>
        <w:tc>
          <w:tcPr>
            <w:tcW w:w="2466" w:type="dxa"/>
            <w:vAlign w:val="center"/>
          </w:tcPr>
          <w:p>
            <w:pPr>
              <w:pStyle w:val="14"/>
            </w:pPr>
            <w:r>
              <w:t>5人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拨付涉军人员的生活补助资金</w:t>
            </w:r>
          </w:p>
        </w:tc>
        <w:tc>
          <w:tcPr>
            <w:tcW w:w="2466" w:type="dxa"/>
            <w:vAlign w:val="center"/>
          </w:tcPr>
          <w:p>
            <w:pPr>
              <w:pStyle w:val="14"/>
            </w:pPr>
            <w:r>
              <w:t>原经贸系统回乡人员生活困难问题得到解决</w:t>
            </w:r>
          </w:p>
        </w:tc>
        <w:tc>
          <w:tcPr>
            <w:tcW w:w="2466" w:type="dxa"/>
            <w:vAlign w:val="center"/>
          </w:tcPr>
          <w:p>
            <w:pPr>
              <w:pStyle w:val="14"/>
            </w:pPr>
            <w:r>
              <w:t>原经贸系统回乡人员生活困难问题得到解决</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及时拨付涉军人员的生活补助资金</w:t>
            </w:r>
          </w:p>
        </w:tc>
        <w:tc>
          <w:tcPr>
            <w:tcW w:w="2466" w:type="dxa"/>
            <w:vAlign w:val="center"/>
          </w:tcPr>
          <w:p>
            <w:pPr>
              <w:pStyle w:val="14"/>
            </w:pPr>
            <w:r>
              <w:t>及时拨付涉军人员的生活补助资金</w:t>
            </w:r>
          </w:p>
        </w:tc>
        <w:tc>
          <w:tcPr>
            <w:tcW w:w="2466" w:type="dxa"/>
            <w:vAlign w:val="center"/>
          </w:tcPr>
          <w:p>
            <w:pPr>
              <w:pStyle w:val="14"/>
            </w:pPr>
            <w:r>
              <w:t>及时拨付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12240元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受补助人生活水平进一步情况改善</w:t>
            </w:r>
          </w:p>
        </w:tc>
        <w:tc>
          <w:tcPr>
            <w:tcW w:w="2466" w:type="dxa"/>
            <w:vAlign w:val="center"/>
          </w:tcPr>
          <w:p>
            <w:pPr>
              <w:pStyle w:val="14"/>
            </w:pPr>
            <w:r>
              <w:t>保障社会和谐稳定</w:t>
            </w:r>
          </w:p>
        </w:tc>
        <w:tc>
          <w:tcPr>
            <w:tcW w:w="2466" w:type="dxa"/>
            <w:vAlign w:val="center"/>
          </w:tcPr>
          <w:p>
            <w:pPr>
              <w:pStyle w:val="14"/>
            </w:pPr>
            <w:r>
              <w:t>进一步得到保障</w:t>
            </w:r>
          </w:p>
        </w:tc>
        <w:tc>
          <w:tcPr>
            <w:tcW w:w="2466" w:type="dxa"/>
            <w:vAlign w:val="center"/>
          </w:tcPr>
          <w:p>
            <w:pPr>
              <w:pStyle w:val="14"/>
            </w:pPr>
            <w:r>
              <w:t>年度工作计划</w:t>
            </w:r>
          </w:p>
        </w:tc>
      </w:tr>
      <w:tr>
        <w:tblPrEx>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5名受补助人后续没有反映问题，无继续上访</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2、拨付化肥总厂南院土地补偿金解决汇联物流公司应急资金（2022年）绩效目标表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补贴企业数</w:t>
            </w:r>
          </w:p>
        </w:tc>
        <w:tc>
          <w:tcPr>
            <w:tcW w:w="2466" w:type="dxa"/>
            <w:vAlign w:val="center"/>
          </w:tcPr>
          <w:p>
            <w:pPr>
              <w:pStyle w:val="14"/>
            </w:pPr>
            <w:r>
              <w:t>发放补贴的企业数量</w:t>
            </w:r>
          </w:p>
        </w:tc>
        <w:tc>
          <w:tcPr>
            <w:tcW w:w="2466" w:type="dxa"/>
            <w:vAlign w:val="center"/>
          </w:tcPr>
          <w:p>
            <w:pPr>
              <w:pStyle w:val="14"/>
            </w:pPr>
            <w:r>
              <w:t>1家</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补贴发放准确率</w:t>
            </w:r>
          </w:p>
        </w:tc>
        <w:tc>
          <w:tcPr>
            <w:tcW w:w="2466" w:type="dxa"/>
            <w:vAlign w:val="center"/>
          </w:tcPr>
          <w:p>
            <w:pPr>
              <w:pStyle w:val="14"/>
            </w:pPr>
            <w:r>
              <w:t>准确发放补贴资金给有关企业</w:t>
            </w:r>
          </w:p>
        </w:tc>
        <w:tc>
          <w:tcPr>
            <w:tcW w:w="2466" w:type="dxa"/>
            <w:vAlign w:val="center"/>
          </w:tcPr>
          <w:p>
            <w:pPr>
              <w:pStyle w:val="14"/>
            </w:pPr>
            <w:r>
              <w:t>100%</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按时拨付</w:t>
            </w:r>
          </w:p>
        </w:tc>
        <w:tc>
          <w:tcPr>
            <w:tcW w:w="2466" w:type="dxa"/>
            <w:vAlign w:val="center"/>
          </w:tcPr>
          <w:p>
            <w:pPr>
              <w:pStyle w:val="14"/>
            </w:pPr>
            <w:r>
              <w:t>按时拨付资金给相关企业</w:t>
            </w:r>
          </w:p>
        </w:tc>
        <w:tc>
          <w:tcPr>
            <w:tcW w:w="2466" w:type="dxa"/>
            <w:vAlign w:val="center"/>
          </w:tcPr>
          <w:p>
            <w:pPr>
              <w:pStyle w:val="14"/>
            </w:pPr>
            <w:r>
              <w:t>及时拨付资金</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发放补贴资金的成本</w:t>
            </w:r>
          </w:p>
        </w:tc>
        <w:tc>
          <w:tcPr>
            <w:tcW w:w="2466" w:type="dxa"/>
            <w:vAlign w:val="center"/>
          </w:tcPr>
          <w:p>
            <w:pPr>
              <w:pStyle w:val="14"/>
            </w:pPr>
            <w:r>
              <w:t>发放化肥总厂职工补贴资金</w:t>
            </w:r>
          </w:p>
        </w:tc>
        <w:tc>
          <w:tcPr>
            <w:tcW w:w="2466" w:type="dxa"/>
            <w:vAlign w:val="center"/>
          </w:tcPr>
          <w:p>
            <w:pPr>
              <w:pStyle w:val="14"/>
            </w:pPr>
            <w:r>
              <w:t>350万元</w:t>
            </w:r>
          </w:p>
        </w:tc>
        <w:tc>
          <w:tcPr>
            <w:tcW w:w="2466" w:type="dxa"/>
            <w:vAlign w:val="center"/>
          </w:tcPr>
          <w:p>
            <w:pPr>
              <w:pStyle w:val="14"/>
            </w:pPr>
            <w:r>
              <w:t>有关账目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减少社会不稳定因素</w:t>
            </w:r>
          </w:p>
        </w:tc>
        <w:tc>
          <w:tcPr>
            <w:tcW w:w="2466" w:type="dxa"/>
            <w:vAlign w:val="center"/>
          </w:tcPr>
          <w:p>
            <w:pPr>
              <w:pStyle w:val="14"/>
            </w:pPr>
            <w:r>
              <w:t>尽快解决职工困难，减少社会不稳定因素</w:t>
            </w:r>
          </w:p>
        </w:tc>
        <w:tc>
          <w:tcPr>
            <w:tcW w:w="2466" w:type="dxa"/>
            <w:vAlign w:val="center"/>
          </w:tcPr>
          <w:p>
            <w:pPr>
              <w:pStyle w:val="14"/>
            </w:pPr>
            <w:r>
              <w:t>职工困难得到解决</w:t>
            </w:r>
          </w:p>
        </w:tc>
        <w:tc>
          <w:tcPr>
            <w:tcW w:w="2466" w:type="dxa"/>
            <w:vAlign w:val="center"/>
          </w:tcPr>
          <w:p>
            <w:pPr>
              <w:pStyle w:val="14"/>
            </w:pPr>
            <w:r>
              <w:t>后续无上访等问题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企业职工满意度</w:t>
            </w:r>
          </w:p>
        </w:tc>
        <w:tc>
          <w:tcPr>
            <w:tcW w:w="2466" w:type="dxa"/>
            <w:vAlign w:val="center"/>
          </w:tcPr>
          <w:p>
            <w:pPr>
              <w:pStyle w:val="14"/>
            </w:pPr>
            <w:r>
              <w:t>职工的社保费用能及时补缴，职工住院看病医疗问题得到解决</w:t>
            </w:r>
          </w:p>
        </w:tc>
        <w:tc>
          <w:tcPr>
            <w:tcW w:w="2466" w:type="dxa"/>
            <w:vAlign w:val="center"/>
          </w:tcPr>
          <w:p>
            <w:pPr>
              <w:pStyle w:val="14"/>
            </w:pPr>
            <w:r>
              <w:t>职工的社保费用能及时补缴，职工住院看病医疗问题得到解决</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3、服务工业经济发展资金绩效目标表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1.通过对办公设备和生活设施进行日常维护，逐步改善办公条件，保障局工作人员正常的工作秩序。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局设备得到维修的次数</w:t>
            </w:r>
          </w:p>
        </w:tc>
        <w:tc>
          <w:tcPr>
            <w:tcW w:w="2466" w:type="dxa"/>
            <w:vAlign w:val="center"/>
          </w:tcPr>
          <w:p>
            <w:pPr>
              <w:pStyle w:val="14"/>
            </w:pPr>
            <w:r>
              <w:t>局设备因老化或损坏，得到维修的次数</w:t>
            </w:r>
          </w:p>
        </w:tc>
        <w:tc>
          <w:tcPr>
            <w:tcW w:w="2466" w:type="dxa"/>
            <w:vAlign w:val="center"/>
          </w:tcPr>
          <w:p>
            <w:pPr>
              <w:pStyle w:val="14"/>
            </w:pPr>
            <w:r>
              <w:t>≥1次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局办公设备以及生活设施的完好程度</w:t>
            </w:r>
          </w:p>
        </w:tc>
        <w:tc>
          <w:tcPr>
            <w:tcW w:w="2466" w:type="dxa"/>
            <w:vAlign w:val="center"/>
          </w:tcPr>
          <w:p>
            <w:pPr>
              <w:pStyle w:val="14"/>
            </w:pPr>
            <w:r>
              <w:t>局设备老化或损坏，维修人员的及时维修</w:t>
            </w:r>
          </w:p>
        </w:tc>
        <w:tc>
          <w:tcPr>
            <w:tcW w:w="2466" w:type="dxa"/>
            <w:vAlign w:val="center"/>
          </w:tcPr>
          <w:p>
            <w:pPr>
              <w:pStyle w:val="14"/>
            </w:pPr>
            <w:r>
              <w:t>局维修人员的及时维修</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资金拨付及时率</w:t>
            </w:r>
          </w:p>
        </w:tc>
        <w:tc>
          <w:tcPr>
            <w:tcW w:w="2466" w:type="dxa"/>
            <w:vAlign w:val="center"/>
          </w:tcPr>
          <w:p>
            <w:pPr>
              <w:pStyle w:val="14"/>
            </w:pPr>
            <w:r>
              <w:t>财务及时将维修人员的报账单进行报账的效率</w:t>
            </w:r>
          </w:p>
        </w:tc>
        <w:tc>
          <w:tcPr>
            <w:tcW w:w="2466" w:type="dxa"/>
            <w:vAlign w:val="center"/>
          </w:tcPr>
          <w:p>
            <w:pPr>
              <w:pStyle w:val="14"/>
            </w:pPr>
            <w:r>
              <w:t>及时拨付，不跨月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≤14.85万元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保障工作正常运转</w:t>
            </w:r>
          </w:p>
        </w:tc>
        <w:tc>
          <w:tcPr>
            <w:tcW w:w="2466" w:type="dxa"/>
            <w:vAlign w:val="center"/>
          </w:tcPr>
          <w:p>
            <w:pPr>
              <w:pStyle w:val="14"/>
            </w:pPr>
            <w:r>
              <w:t>保障工作正常运转</w:t>
            </w:r>
          </w:p>
        </w:tc>
        <w:tc>
          <w:tcPr>
            <w:tcW w:w="2466" w:type="dxa"/>
            <w:vAlign w:val="center"/>
          </w:tcPr>
          <w:p>
            <w:pPr>
              <w:pStyle w:val="14"/>
            </w:pPr>
            <w:r>
              <w:t>较上年工作有所提升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受益群体满意度</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4、工业企业分类综合评价管理平台云主机服务费绩效目标表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1.通过委托第三方提供云主机及安全防护服务，从而确保企业数据安全。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服务时长</w:t>
            </w:r>
          </w:p>
        </w:tc>
        <w:tc>
          <w:tcPr>
            <w:tcW w:w="2466" w:type="dxa"/>
            <w:vAlign w:val="center"/>
          </w:tcPr>
          <w:p>
            <w:pPr>
              <w:pStyle w:val="14"/>
            </w:pPr>
            <w:r>
              <w:t>委托第三方提供云主机、安全防护服务时长</w:t>
            </w:r>
          </w:p>
        </w:tc>
        <w:tc>
          <w:tcPr>
            <w:tcW w:w="2466" w:type="dxa"/>
            <w:vAlign w:val="center"/>
          </w:tcPr>
          <w:p>
            <w:pPr>
              <w:pStyle w:val="14"/>
            </w:pPr>
            <w:r>
              <w:t>365天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提供云主机、安全防护</w:t>
            </w:r>
          </w:p>
        </w:tc>
        <w:tc>
          <w:tcPr>
            <w:tcW w:w="2466" w:type="dxa"/>
            <w:vAlign w:val="center"/>
          </w:tcPr>
          <w:p>
            <w:pPr>
              <w:pStyle w:val="14"/>
            </w:pPr>
            <w:r>
              <w:t>及时保障数据安全</w:t>
            </w:r>
          </w:p>
        </w:tc>
        <w:tc>
          <w:tcPr>
            <w:tcW w:w="2466" w:type="dxa"/>
            <w:vAlign w:val="center"/>
          </w:tcPr>
          <w:p>
            <w:pPr>
              <w:pStyle w:val="14"/>
            </w:pPr>
            <w:r>
              <w:t>有效保障</w:t>
            </w:r>
          </w:p>
        </w:tc>
        <w:tc>
          <w:tcPr>
            <w:tcW w:w="2466" w:type="dxa"/>
            <w:vAlign w:val="center"/>
          </w:tcPr>
          <w:p>
            <w:pPr>
              <w:pStyle w:val="14"/>
            </w:pPr>
            <w:r>
              <w:t>政府网站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按时拨付</w:t>
            </w:r>
          </w:p>
        </w:tc>
        <w:tc>
          <w:tcPr>
            <w:tcW w:w="2466" w:type="dxa"/>
            <w:vAlign w:val="center"/>
          </w:tcPr>
          <w:p>
            <w:pPr>
              <w:pStyle w:val="14"/>
            </w:pPr>
            <w:r>
              <w:t>按合同约定及时拨付</w:t>
            </w:r>
          </w:p>
        </w:tc>
        <w:tc>
          <w:tcPr>
            <w:tcW w:w="2466" w:type="dxa"/>
            <w:vAlign w:val="center"/>
          </w:tcPr>
          <w:p>
            <w:pPr>
              <w:pStyle w:val="14"/>
            </w:pPr>
            <w:r>
              <w:t>&lt;30按合同约定</w:t>
            </w:r>
          </w:p>
        </w:tc>
        <w:tc>
          <w:tcPr>
            <w:tcW w:w="2466" w:type="dxa"/>
            <w:vAlign w:val="center"/>
          </w:tcPr>
          <w:p>
            <w:pPr>
              <w:pStyle w:val="14"/>
            </w:pPr>
            <w:r>
              <w:t>相关凭证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w:t>
            </w:r>
          </w:p>
        </w:tc>
        <w:tc>
          <w:tcPr>
            <w:tcW w:w="2466" w:type="dxa"/>
            <w:vAlign w:val="center"/>
          </w:tcPr>
          <w:p>
            <w:pPr>
              <w:pStyle w:val="14"/>
            </w:pPr>
            <w:r>
              <w:t>2.9万元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分类管理</w:t>
            </w:r>
          </w:p>
        </w:tc>
        <w:tc>
          <w:tcPr>
            <w:tcW w:w="2466" w:type="dxa"/>
            <w:vAlign w:val="center"/>
          </w:tcPr>
          <w:p>
            <w:pPr>
              <w:pStyle w:val="14"/>
            </w:pPr>
            <w:r>
              <w:t>根据评价类型分类管理企业</w:t>
            </w:r>
          </w:p>
        </w:tc>
        <w:tc>
          <w:tcPr>
            <w:tcW w:w="2466" w:type="dxa"/>
            <w:vAlign w:val="center"/>
          </w:tcPr>
          <w:p>
            <w:pPr>
              <w:pStyle w:val="14"/>
            </w:pPr>
            <w:r>
              <w:t>按A、B、C、D类管理企业</w:t>
            </w:r>
          </w:p>
        </w:tc>
        <w:tc>
          <w:tcPr>
            <w:tcW w:w="2466" w:type="dxa"/>
            <w:vAlign w:val="center"/>
          </w:tcPr>
          <w:p>
            <w:pPr>
              <w:pStyle w:val="14"/>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5、科技创新奖励绩效目标表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1.通过落实区级科技创新奖励措施，促进县域科技创新能力提升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奖励企业数量</w:t>
            </w:r>
          </w:p>
        </w:tc>
        <w:tc>
          <w:tcPr>
            <w:tcW w:w="2466" w:type="dxa"/>
            <w:vAlign w:val="center"/>
          </w:tcPr>
          <w:p>
            <w:pPr>
              <w:pStyle w:val="14"/>
            </w:pPr>
            <w:r>
              <w:t>该项目奖励企业7家</w:t>
            </w:r>
          </w:p>
        </w:tc>
        <w:tc>
          <w:tcPr>
            <w:tcW w:w="2466" w:type="dxa"/>
            <w:vAlign w:val="center"/>
          </w:tcPr>
          <w:p>
            <w:pPr>
              <w:pStyle w:val="14"/>
            </w:pPr>
            <w:r>
              <w:t>7家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落实奖励完成率</w:t>
            </w:r>
          </w:p>
        </w:tc>
        <w:tc>
          <w:tcPr>
            <w:tcW w:w="2466" w:type="dxa"/>
            <w:vAlign w:val="center"/>
          </w:tcPr>
          <w:p>
            <w:pPr>
              <w:pStyle w:val="14"/>
            </w:pPr>
            <w:r>
              <w:t>落实奖励企业家数除以应奖励企业家数乘以百分之百</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落实奖励时间</w:t>
            </w:r>
          </w:p>
        </w:tc>
        <w:tc>
          <w:tcPr>
            <w:tcW w:w="2466" w:type="dxa"/>
            <w:vAlign w:val="center"/>
          </w:tcPr>
          <w:p>
            <w:pPr>
              <w:pStyle w:val="14"/>
            </w:pPr>
            <w:r>
              <w:t>落实该项目奖励时间</w:t>
            </w:r>
          </w:p>
        </w:tc>
        <w:tc>
          <w:tcPr>
            <w:tcW w:w="2466" w:type="dxa"/>
            <w:vAlign w:val="center"/>
          </w:tcPr>
          <w:p>
            <w:pPr>
              <w:pStyle w:val="14"/>
            </w:pPr>
            <w:r>
              <w:t>≤6月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225万元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县域科技创新能力情况</w:t>
            </w:r>
          </w:p>
        </w:tc>
        <w:tc>
          <w:tcPr>
            <w:tcW w:w="2466" w:type="dxa"/>
            <w:vAlign w:val="center"/>
          </w:tcPr>
          <w:p>
            <w:pPr>
              <w:pStyle w:val="14"/>
            </w:pPr>
            <w:r>
              <w:t>藁城区县域科技创新能力保持在A类县区</w:t>
            </w:r>
          </w:p>
        </w:tc>
        <w:tc>
          <w:tcPr>
            <w:tcW w:w="2466" w:type="dxa"/>
            <w:vAlign w:val="center"/>
          </w:tcPr>
          <w:p>
            <w:pPr>
              <w:pStyle w:val="14"/>
            </w:pPr>
            <w:r>
              <w:t>达到A类</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满意企业个数除以调查企业个数乘以百分之百</w:t>
            </w:r>
          </w:p>
        </w:tc>
        <w:tc>
          <w:tcPr>
            <w:tcW w:w="2466" w:type="dxa"/>
            <w:vAlign w:val="center"/>
          </w:tcPr>
          <w:p>
            <w:pPr>
              <w:pStyle w:val="14"/>
            </w:pPr>
            <w:r>
              <w:t>≥90%</w:t>
            </w:r>
          </w:p>
        </w:tc>
        <w:tc>
          <w:tcPr>
            <w:tcW w:w="2466" w:type="dxa"/>
            <w:vAlign w:val="center"/>
          </w:tcPr>
          <w:p>
            <w:pPr>
              <w:pStyle w:val="14"/>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1.通过招聘劳务派遣人员，用来满足工业料堆监管等环保任务及信访。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发放工资以及缴纳的人数</w:t>
            </w:r>
          </w:p>
        </w:tc>
        <w:tc>
          <w:tcPr>
            <w:tcW w:w="2466" w:type="dxa"/>
            <w:vAlign w:val="center"/>
          </w:tcPr>
          <w:p>
            <w:pPr>
              <w:pStyle w:val="14"/>
            </w:pPr>
            <w:r>
              <w:t>6人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工资发放率</w:t>
            </w:r>
          </w:p>
        </w:tc>
        <w:tc>
          <w:tcPr>
            <w:tcW w:w="2466" w:type="dxa"/>
            <w:vAlign w:val="center"/>
          </w:tcPr>
          <w:p>
            <w:pPr>
              <w:pStyle w:val="14"/>
            </w:pPr>
            <w:r>
              <w:t>实际发放工资占应发工资的比例</w:t>
            </w:r>
          </w:p>
        </w:tc>
        <w:tc>
          <w:tcPr>
            <w:tcW w:w="2466" w:type="dxa"/>
            <w:vAlign w:val="center"/>
          </w:tcPr>
          <w:p>
            <w:pPr>
              <w:pStyle w:val="14"/>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拨付及时率</w:t>
            </w:r>
          </w:p>
        </w:tc>
        <w:tc>
          <w:tcPr>
            <w:tcW w:w="2466" w:type="dxa"/>
            <w:vAlign w:val="center"/>
          </w:tcPr>
          <w:p>
            <w:pPr>
              <w:pStyle w:val="14"/>
            </w:pPr>
            <w:r>
              <w:t>每月按时发放工资</w:t>
            </w:r>
          </w:p>
        </w:tc>
        <w:tc>
          <w:tcPr>
            <w:tcW w:w="2466" w:type="dxa"/>
            <w:vAlign w:val="center"/>
          </w:tcPr>
          <w:p>
            <w:pPr>
              <w:pStyle w:val="14"/>
            </w:pPr>
            <w:r>
              <w:t>按时发放工资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不超预算控制数</w:t>
            </w:r>
          </w:p>
        </w:tc>
        <w:tc>
          <w:tcPr>
            <w:tcW w:w="2466" w:type="dxa"/>
            <w:vAlign w:val="center"/>
          </w:tcPr>
          <w:p>
            <w:pPr>
              <w:pStyle w:val="14"/>
            </w:pPr>
            <w:r>
              <w:t>≤32.85万元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构建和谐的劳动关系</w:t>
            </w:r>
          </w:p>
        </w:tc>
        <w:tc>
          <w:tcPr>
            <w:tcW w:w="2466" w:type="dxa"/>
            <w:vAlign w:val="center"/>
          </w:tcPr>
          <w:p>
            <w:pPr>
              <w:pStyle w:val="14"/>
            </w:pPr>
            <w:r>
              <w:t>构建和谐的劳动关系</w:t>
            </w:r>
          </w:p>
        </w:tc>
        <w:tc>
          <w:tcPr>
            <w:tcW w:w="2466" w:type="dxa"/>
            <w:vAlign w:val="center"/>
          </w:tcPr>
          <w:p>
            <w:pPr>
              <w:pStyle w:val="14"/>
            </w:pPr>
            <w:r>
              <w:t>较上年有所提升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受益对象满意度</w:t>
            </w:r>
          </w:p>
        </w:tc>
        <w:tc>
          <w:tcPr>
            <w:tcW w:w="2466" w:type="dxa"/>
            <w:vAlign w:val="center"/>
          </w:tcPr>
          <w:p>
            <w:pPr>
              <w:pStyle w:val="14"/>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7、石财建[2022]106号提前下达2023年支持工业互联网创新发展等项目资金预算——工业设计中心奖励绩效目标表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1.通过项目实施，支持企业建设工业设计中心，提升设计创新能力，扩大工业设计服务供给。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省级及以上工业设计中心项目数量</w:t>
            </w:r>
          </w:p>
        </w:tc>
        <w:tc>
          <w:tcPr>
            <w:tcW w:w="2466" w:type="dxa"/>
            <w:vAlign w:val="center"/>
          </w:tcPr>
          <w:p>
            <w:pPr>
              <w:pStyle w:val="14"/>
            </w:pPr>
            <w:r>
              <w:t>2个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达到《河北省工业设计中心和工业设计示范企业管理办法》条件要求。</w:t>
            </w:r>
          </w:p>
        </w:tc>
        <w:tc>
          <w:tcPr>
            <w:tcW w:w="2466" w:type="dxa"/>
            <w:vAlign w:val="center"/>
          </w:tcPr>
          <w:p>
            <w:pPr>
              <w:pStyle w:val="14"/>
            </w:pPr>
            <w:r>
              <w:t>达到</w:t>
            </w:r>
          </w:p>
        </w:tc>
        <w:tc>
          <w:tcPr>
            <w:tcW w:w="2466" w:type="dxa"/>
            <w:vAlign w:val="center"/>
          </w:tcPr>
          <w:p>
            <w:pPr>
              <w:pStyle w:val="14"/>
            </w:pPr>
            <w:r>
              <w:t>《河北省工业设计中心和工业设计示范企业管理办法》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支持标准</w:t>
            </w:r>
          </w:p>
        </w:tc>
        <w:tc>
          <w:tcPr>
            <w:tcW w:w="2466" w:type="dxa"/>
            <w:vAlign w:val="center"/>
          </w:tcPr>
          <w:p>
            <w:pPr>
              <w:pStyle w:val="14"/>
            </w:pPr>
            <w:r>
              <w:t>单个省级工业设计中心项目支持标准</w:t>
            </w:r>
          </w:p>
        </w:tc>
        <w:tc>
          <w:tcPr>
            <w:tcW w:w="2466" w:type="dxa"/>
            <w:vAlign w:val="center"/>
          </w:tcPr>
          <w:p>
            <w:pPr>
              <w:pStyle w:val="14"/>
            </w:pPr>
            <w:r>
              <w:t>100万元/个</w:t>
            </w:r>
          </w:p>
        </w:tc>
        <w:tc>
          <w:tcPr>
            <w:tcW w:w="2466" w:type="dxa"/>
            <w:vAlign w:val="center"/>
          </w:tcPr>
          <w:p>
            <w:pPr>
              <w:pStyle w:val="14"/>
            </w:pPr>
            <w:r>
              <w:t>2022年河北省工业设计中心和工业设计</w:t>
            </w:r>
          </w:p>
          <w:p>
            <w:pPr>
              <w:pStyle w:val="14"/>
            </w:pPr>
            <w:r>
              <w:t>示范企业申报指南（第二批）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工业设计服务供给扩大</w:t>
            </w:r>
          </w:p>
        </w:tc>
        <w:tc>
          <w:tcPr>
            <w:tcW w:w="2466" w:type="dxa"/>
            <w:vAlign w:val="center"/>
          </w:tcPr>
          <w:p>
            <w:pPr>
              <w:pStyle w:val="14"/>
            </w:pPr>
            <w:r>
              <w:t>工业设计服务供给能力扩大</w:t>
            </w:r>
          </w:p>
        </w:tc>
        <w:tc>
          <w:tcPr>
            <w:tcW w:w="2466" w:type="dxa"/>
            <w:vAlign w:val="center"/>
          </w:tcPr>
          <w:p>
            <w:pPr>
              <w:pStyle w:val="14"/>
            </w:pPr>
            <w:r>
              <w:t>进一步扩大</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8、石财建[2022]106号提前下达2023年支持工业互联网创新发展等项目资金预算——加快工业互联网平台体系建设绩效目标表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1.加快省级工业互联网创新发展项目培育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培育项目数量</w:t>
            </w:r>
          </w:p>
        </w:tc>
        <w:tc>
          <w:tcPr>
            <w:tcW w:w="2466" w:type="dxa"/>
            <w:vAlign w:val="center"/>
          </w:tcPr>
          <w:p>
            <w:pPr>
              <w:pStyle w:val="14"/>
            </w:pPr>
            <w:r>
              <w:t>培育省级项目数量</w:t>
            </w:r>
          </w:p>
        </w:tc>
        <w:tc>
          <w:tcPr>
            <w:tcW w:w="2466" w:type="dxa"/>
            <w:vAlign w:val="center"/>
          </w:tcPr>
          <w:p>
            <w:pPr>
              <w:pStyle w:val="14"/>
            </w:pPr>
            <w:r>
              <w:t>1个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两化融合水平提升</w:t>
            </w:r>
          </w:p>
        </w:tc>
        <w:tc>
          <w:tcPr>
            <w:tcW w:w="2466" w:type="dxa"/>
            <w:vAlign w:val="center"/>
          </w:tcPr>
          <w:p>
            <w:pPr>
              <w:pStyle w:val="14"/>
            </w:pPr>
            <w:r>
              <w:t>完成项目建设，通过专家验收比率</w:t>
            </w:r>
          </w:p>
        </w:tc>
        <w:tc>
          <w:tcPr>
            <w:tcW w:w="2466" w:type="dxa"/>
            <w:vAlign w:val="center"/>
          </w:tcPr>
          <w:p>
            <w:pPr>
              <w:pStyle w:val="14"/>
            </w:pPr>
            <w:r>
              <w:t>≥95%</w:t>
            </w:r>
          </w:p>
        </w:tc>
        <w:tc>
          <w:tcPr>
            <w:tcW w:w="2466" w:type="dxa"/>
            <w:vAlign w:val="center"/>
          </w:tcPr>
          <w:p>
            <w:pPr>
              <w:pStyle w:val="14"/>
            </w:pPr>
            <w:r>
              <w:t>省厅通知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奖励、补助标准</w:t>
            </w:r>
          </w:p>
        </w:tc>
        <w:tc>
          <w:tcPr>
            <w:tcW w:w="2466" w:type="dxa"/>
            <w:vAlign w:val="center"/>
          </w:tcPr>
          <w:p>
            <w:pPr>
              <w:pStyle w:val="14"/>
            </w:pPr>
            <w:r>
              <w:t>奖励、补助标准</w:t>
            </w:r>
          </w:p>
        </w:tc>
        <w:tc>
          <w:tcPr>
            <w:tcW w:w="2466" w:type="dxa"/>
            <w:vAlign w:val="center"/>
          </w:tcPr>
          <w:p>
            <w:pPr>
              <w:pStyle w:val="14"/>
            </w:pPr>
            <w:r>
              <w:t>按政策或省政府批准标准执行</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项目投资额</w:t>
            </w:r>
          </w:p>
        </w:tc>
        <w:tc>
          <w:tcPr>
            <w:tcW w:w="2466" w:type="dxa"/>
            <w:vAlign w:val="center"/>
          </w:tcPr>
          <w:p>
            <w:pPr>
              <w:pStyle w:val="14"/>
            </w:pPr>
            <w:r>
              <w:t>项目投资额</w:t>
            </w:r>
          </w:p>
        </w:tc>
        <w:tc>
          <w:tcPr>
            <w:tcW w:w="2466" w:type="dxa"/>
            <w:vAlign w:val="center"/>
          </w:tcPr>
          <w:p>
            <w:pPr>
              <w:pStyle w:val="14"/>
            </w:pPr>
            <w:r>
              <w:t>≥500万元</w:t>
            </w:r>
          </w:p>
        </w:tc>
        <w:tc>
          <w:tcPr>
            <w:tcW w:w="2466" w:type="dxa"/>
            <w:vAlign w:val="center"/>
          </w:tcPr>
          <w:p>
            <w:pPr>
              <w:pStyle w:val="14"/>
            </w:pPr>
            <w:r>
              <w:t>省厅通知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9、石财建[2022]106号提前下达2023年支持工业互联网创新发展等项目资金预算——企业购买工业设计服务绩效目标表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1.通过项目实施，推动产品升级换代和品牌建设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支持购买工业设计服务项目数量</w:t>
            </w:r>
          </w:p>
        </w:tc>
        <w:tc>
          <w:tcPr>
            <w:tcW w:w="2466" w:type="dxa"/>
            <w:vAlign w:val="center"/>
          </w:tcPr>
          <w:p>
            <w:pPr>
              <w:pStyle w:val="14"/>
            </w:pPr>
            <w:r>
              <w:t>1个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资助购买工业设计服务项目达到支持条件</w:t>
            </w:r>
          </w:p>
        </w:tc>
        <w:tc>
          <w:tcPr>
            <w:tcW w:w="2466" w:type="dxa"/>
            <w:vAlign w:val="center"/>
          </w:tcPr>
          <w:p>
            <w:pPr>
              <w:pStyle w:val="14"/>
            </w:pPr>
            <w:r>
              <w:t>达到</w:t>
            </w:r>
          </w:p>
        </w:tc>
        <w:tc>
          <w:tcPr>
            <w:tcW w:w="2466" w:type="dxa"/>
            <w:vAlign w:val="center"/>
          </w:tcPr>
          <w:p>
            <w:pPr>
              <w:pStyle w:val="14"/>
            </w:pPr>
            <w:r>
              <w:t>2022年河北省资助购买工业设计服务项目申报指南（第二批）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购买工业设计服务项目资助标准</w:t>
            </w:r>
          </w:p>
        </w:tc>
        <w:tc>
          <w:tcPr>
            <w:tcW w:w="2466" w:type="dxa"/>
            <w:vAlign w:val="center"/>
          </w:tcPr>
          <w:p>
            <w:pPr>
              <w:pStyle w:val="14"/>
            </w:pPr>
            <w:r>
              <w:t>核定支出的50%，根据是否三年稳定合作最高分别不超过50万元或20万元</w:t>
            </w:r>
          </w:p>
        </w:tc>
        <w:tc>
          <w:tcPr>
            <w:tcW w:w="2466" w:type="dxa"/>
            <w:vAlign w:val="center"/>
          </w:tcPr>
          <w:p>
            <w:pPr>
              <w:pStyle w:val="14"/>
            </w:pPr>
            <w:r>
              <w:t>2022年河北省资助购买工业设计服务项目申报指南（第二批）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工业设计合作扩大</w:t>
            </w:r>
          </w:p>
        </w:tc>
        <w:tc>
          <w:tcPr>
            <w:tcW w:w="2466" w:type="dxa"/>
            <w:vAlign w:val="center"/>
          </w:tcPr>
          <w:p>
            <w:pPr>
              <w:pStyle w:val="14"/>
            </w:pPr>
            <w:r>
              <w:t>企业与专业工业设计机构合作进一步扩大</w:t>
            </w:r>
          </w:p>
        </w:tc>
        <w:tc>
          <w:tcPr>
            <w:tcW w:w="2466" w:type="dxa"/>
            <w:vAlign w:val="center"/>
          </w:tcPr>
          <w:p>
            <w:pPr>
              <w:pStyle w:val="14"/>
            </w:pPr>
            <w:r>
              <w:t>进一步扩大</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10、石财建[2022]106号提前下达2023年支持工业互联网创新发展等项目资金预算——设计成果转化补助绩效目标表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1.通过项目实施，推动优化产品外观、结构、功能等。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支持项目数量</w:t>
            </w:r>
          </w:p>
        </w:tc>
        <w:tc>
          <w:tcPr>
            <w:tcW w:w="2466" w:type="dxa"/>
            <w:vAlign w:val="center"/>
          </w:tcPr>
          <w:p>
            <w:pPr>
              <w:pStyle w:val="14"/>
            </w:pPr>
            <w:r>
              <w:t>支持工业设计成果转化项目数量</w:t>
            </w:r>
          </w:p>
        </w:tc>
        <w:tc>
          <w:tcPr>
            <w:tcW w:w="2466" w:type="dxa"/>
            <w:vAlign w:val="center"/>
          </w:tcPr>
          <w:p>
            <w:pPr>
              <w:pStyle w:val="14"/>
            </w:pPr>
            <w:r>
              <w:t>2个</w:t>
            </w:r>
          </w:p>
        </w:tc>
        <w:tc>
          <w:tcPr>
            <w:tcW w:w="2466" w:type="dxa"/>
            <w:vAlign w:val="center"/>
          </w:tcPr>
          <w:p>
            <w:pPr>
              <w:pStyle w:val="14"/>
            </w:pPr>
            <w:r>
              <w:t>石财建〔2022〕106号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项目达到支持条件</w:t>
            </w:r>
          </w:p>
        </w:tc>
        <w:tc>
          <w:tcPr>
            <w:tcW w:w="2466" w:type="dxa"/>
            <w:vAlign w:val="center"/>
          </w:tcPr>
          <w:p>
            <w:pPr>
              <w:pStyle w:val="14"/>
            </w:pPr>
            <w:r>
              <w:t>资助工业设计成果转化项目达到支持条件</w:t>
            </w:r>
          </w:p>
        </w:tc>
        <w:tc>
          <w:tcPr>
            <w:tcW w:w="2466" w:type="dxa"/>
            <w:vAlign w:val="center"/>
          </w:tcPr>
          <w:p>
            <w:pPr>
              <w:pStyle w:val="14"/>
            </w:pPr>
            <w:r>
              <w:t>达到</w:t>
            </w:r>
          </w:p>
        </w:tc>
        <w:tc>
          <w:tcPr>
            <w:tcW w:w="2466" w:type="dxa"/>
            <w:vAlign w:val="center"/>
          </w:tcPr>
          <w:p>
            <w:pPr>
              <w:pStyle w:val="14"/>
            </w:pPr>
            <w:r>
              <w:t>2022年河北省资助工业设计成果转化</w:t>
            </w:r>
          </w:p>
          <w:p>
            <w:pPr>
              <w:pStyle w:val="14"/>
            </w:pPr>
            <w:r>
              <w:t>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工作完成时间</w:t>
            </w:r>
          </w:p>
        </w:tc>
        <w:tc>
          <w:tcPr>
            <w:tcW w:w="2466" w:type="dxa"/>
            <w:vAlign w:val="center"/>
          </w:tcPr>
          <w:p>
            <w:pPr>
              <w:pStyle w:val="14"/>
            </w:pPr>
            <w:r>
              <w:t>支持项目完成时间</w:t>
            </w:r>
          </w:p>
        </w:tc>
        <w:tc>
          <w:tcPr>
            <w:tcW w:w="2466" w:type="dxa"/>
            <w:vAlign w:val="center"/>
          </w:tcPr>
          <w:p>
            <w:pPr>
              <w:pStyle w:val="14"/>
            </w:pPr>
            <w:r>
              <w:t>2023年8月底前</w:t>
            </w:r>
          </w:p>
        </w:tc>
        <w:tc>
          <w:tcPr>
            <w:tcW w:w="2466" w:type="dxa"/>
            <w:vAlign w:val="center"/>
          </w:tcPr>
          <w:p>
            <w:pPr>
              <w:pStyle w:val="14"/>
            </w:pPr>
            <w:r>
              <w:t>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资助标准</w:t>
            </w:r>
          </w:p>
        </w:tc>
        <w:tc>
          <w:tcPr>
            <w:tcW w:w="2466" w:type="dxa"/>
            <w:vAlign w:val="center"/>
          </w:tcPr>
          <w:p>
            <w:pPr>
              <w:pStyle w:val="14"/>
            </w:pPr>
            <w:r>
              <w:t>工业设计成果转化项目资助标准</w:t>
            </w:r>
          </w:p>
        </w:tc>
        <w:tc>
          <w:tcPr>
            <w:tcW w:w="2466" w:type="dxa"/>
            <w:vAlign w:val="center"/>
          </w:tcPr>
          <w:p>
            <w:pPr>
              <w:pStyle w:val="14"/>
            </w:pPr>
            <w:r>
              <w:t>核定支出的50%，最高不超100万元</w:t>
            </w:r>
          </w:p>
        </w:tc>
        <w:tc>
          <w:tcPr>
            <w:tcW w:w="2466" w:type="dxa"/>
            <w:vAlign w:val="center"/>
          </w:tcPr>
          <w:p>
            <w:pPr>
              <w:pStyle w:val="14"/>
            </w:pPr>
            <w:r>
              <w:t>2022年河北省资助工业设计成果转化</w:t>
            </w:r>
          </w:p>
          <w:p>
            <w:pPr>
              <w:pStyle w:val="14"/>
            </w:pPr>
            <w:r>
              <w:t>项目申报指南（第二批）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工业设计应用深化</w:t>
            </w:r>
          </w:p>
        </w:tc>
        <w:tc>
          <w:tcPr>
            <w:tcW w:w="2466" w:type="dxa"/>
            <w:vAlign w:val="center"/>
          </w:tcPr>
          <w:p>
            <w:pPr>
              <w:pStyle w:val="14"/>
            </w:pPr>
            <w:r>
              <w:t>工业设计在企业产品的应用近一步深化</w:t>
            </w:r>
          </w:p>
        </w:tc>
        <w:tc>
          <w:tcPr>
            <w:tcW w:w="2466" w:type="dxa"/>
            <w:vAlign w:val="center"/>
          </w:tcPr>
          <w:p>
            <w:pPr>
              <w:pStyle w:val="14"/>
            </w:pPr>
            <w:r>
              <w:t>近一步深化</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项目单位满意度</w:t>
            </w:r>
          </w:p>
        </w:tc>
        <w:tc>
          <w:tcPr>
            <w:tcW w:w="2466" w:type="dxa"/>
            <w:vAlign w:val="center"/>
          </w:tcPr>
          <w:p>
            <w:pPr>
              <w:pStyle w:val="14"/>
            </w:pPr>
            <w:r>
              <w:t>调查中满意和较满意的单位占调查单位的比例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11、石财建[2022]122号提前下达2023年“民参军”奖励政策补助资金绩效目标表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1.保密体系维护;无泄密事件发生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次数</w:t>
            </w:r>
          </w:p>
        </w:tc>
        <w:tc>
          <w:tcPr>
            <w:tcW w:w="2466" w:type="dxa"/>
            <w:vAlign w:val="center"/>
          </w:tcPr>
          <w:p>
            <w:pPr>
              <w:pStyle w:val="14"/>
            </w:pPr>
            <w:r>
              <w:t>保密体系维护次数</w:t>
            </w:r>
          </w:p>
        </w:tc>
        <w:tc>
          <w:tcPr>
            <w:tcW w:w="2466" w:type="dxa"/>
            <w:vAlign w:val="center"/>
          </w:tcPr>
          <w:p>
            <w:pPr>
              <w:pStyle w:val="14"/>
            </w:pPr>
            <w:r>
              <w:t>≥6次</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维护质量</w:t>
            </w:r>
          </w:p>
        </w:tc>
        <w:tc>
          <w:tcPr>
            <w:tcW w:w="2466" w:type="dxa"/>
            <w:vAlign w:val="center"/>
          </w:tcPr>
          <w:p>
            <w:pPr>
              <w:pStyle w:val="14"/>
            </w:pPr>
            <w:r>
              <w:t>计算机、光盘等保密体系维护</w:t>
            </w:r>
          </w:p>
        </w:tc>
        <w:tc>
          <w:tcPr>
            <w:tcW w:w="2466" w:type="dxa"/>
            <w:vAlign w:val="center"/>
          </w:tcPr>
          <w:p>
            <w:pPr>
              <w:pStyle w:val="14"/>
            </w:pPr>
            <w:r>
              <w:t>按时维护，不发生泄密事件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资金拨付及时</w:t>
            </w:r>
          </w:p>
        </w:tc>
        <w:tc>
          <w:tcPr>
            <w:tcW w:w="2466" w:type="dxa"/>
            <w:vAlign w:val="center"/>
          </w:tcPr>
          <w:p>
            <w:pPr>
              <w:pStyle w:val="14"/>
            </w:pPr>
            <w:r>
              <w:t>资金按时拨付给项目单位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保密专项工作经费</w:t>
            </w:r>
          </w:p>
        </w:tc>
        <w:tc>
          <w:tcPr>
            <w:tcW w:w="2466" w:type="dxa"/>
            <w:vAlign w:val="center"/>
          </w:tcPr>
          <w:p>
            <w:pPr>
              <w:pStyle w:val="14"/>
            </w:pPr>
            <w:r>
              <w:t>保密培训、奖励、宣传牌匾做和保密用品采买、保密工作人员经费</w:t>
            </w:r>
          </w:p>
        </w:tc>
        <w:tc>
          <w:tcPr>
            <w:tcW w:w="2466" w:type="dxa"/>
            <w:vAlign w:val="center"/>
          </w:tcPr>
          <w:p>
            <w:pPr>
              <w:pStyle w:val="14"/>
            </w:pPr>
            <w:r>
              <w:t>10万元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泄密事件</w:t>
            </w:r>
          </w:p>
        </w:tc>
        <w:tc>
          <w:tcPr>
            <w:tcW w:w="2466" w:type="dxa"/>
            <w:vAlign w:val="center"/>
          </w:tcPr>
          <w:p>
            <w:pPr>
              <w:pStyle w:val="14"/>
            </w:pPr>
            <w:r>
              <w:t>控制涉密项目知悉范围</w:t>
            </w:r>
          </w:p>
        </w:tc>
        <w:tc>
          <w:tcPr>
            <w:tcW w:w="2466" w:type="dxa"/>
            <w:vAlign w:val="center"/>
          </w:tcPr>
          <w:p>
            <w:pPr>
              <w:pStyle w:val="14"/>
            </w:pPr>
            <w:r>
              <w:t>无泄密事件发生</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服务对象满意程度</w:t>
            </w:r>
          </w:p>
        </w:tc>
        <w:tc>
          <w:tcPr>
            <w:tcW w:w="2466" w:type="dxa"/>
            <w:vAlign w:val="center"/>
          </w:tcPr>
          <w:p>
            <w:pPr>
              <w:pStyle w:val="14"/>
            </w:pPr>
            <w:r>
              <w:t>100%</w:t>
            </w:r>
          </w:p>
        </w:tc>
        <w:tc>
          <w:tcPr>
            <w:tcW w:w="2466" w:type="dxa"/>
            <w:vAlign w:val="center"/>
          </w:tcPr>
          <w:p>
            <w:pPr>
              <w:pStyle w:val="14"/>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12、石财建[2022]22号下达2022年省级大气污染防治(节能与循环经济)专项资金绩效目标表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1.引导工业企业实施节能技术改造</w:t>
            </w:r>
          </w:p>
          <w:p>
            <w:pPr>
              <w:pStyle w:val="14"/>
            </w:pPr>
            <w:r>
              <w:t>2.推进节能降耗</w:t>
            </w:r>
          </w:p>
          <w:p>
            <w:pPr>
              <w:pStyle w:val="14"/>
            </w:pPr>
            <w:r>
              <w:t>3.提高能源利用效率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支持项目数</w:t>
            </w:r>
          </w:p>
        </w:tc>
        <w:tc>
          <w:tcPr>
            <w:tcW w:w="2466" w:type="dxa"/>
            <w:vAlign w:val="center"/>
          </w:tcPr>
          <w:p>
            <w:pPr>
              <w:pStyle w:val="14"/>
            </w:pPr>
            <w:r>
              <w:t>专项资金支持的项目数量</w:t>
            </w:r>
          </w:p>
        </w:tc>
        <w:tc>
          <w:tcPr>
            <w:tcW w:w="2466" w:type="dxa"/>
            <w:vAlign w:val="center"/>
          </w:tcPr>
          <w:p>
            <w:pPr>
              <w:pStyle w:val="14"/>
            </w:pPr>
            <w:r>
              <w:t>≥10</w:t>
            </w:r>
          </w:p>
        </w:tc>
        <w:tc>
          <w:tcPr>
            <w:tcW w:w="2466" w:type="dxa"/>
            <w:vAlign w:val="center"/>
          </w:tcPr>
          <w:p>
            <w:pPr>
              <w:pStyle w:val="14"/>
            </w:pPr>
            <w:r>
              <w:t>专项资金细化方案。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项目的示范意义和带动性</w:t>
            </w:r>
          </w:p>
        </w:tc>
        <w:tc>
          <w:tcPr>
            <w:tcW w:w="2466" w:type="dxa"/>
            <w:vAlign w:val="center"/>
          </w:tcPr>
          <w:p>
            <w:pPr>
              <w:pStyle w:val="14"/>
            </w:pPr>
            <w:r>
              <w:t>具有示范意义、带动性强的项目</w:t>
            </w:r>
          </w:p>
        </w:tc>
        <w:tc>
          <w:tcPr>
            <w:tcW w:w="2466" w:type="dxa"/>
            <w:vAlign w:val="center"/>
          </w:tcPr>
          <w:p>
            <w:pPr>
              <w:pStyle w:val="14"/>
            </w:pPr>
            <w:r>
              <w:t>示范意义和带动性</w:t>
            </w:r>
          </w:p>
        </w:tc>
        <w:tc>
          <w:tcPr>
            <w:tcW w:w="2466" w:type="dxa"/>
            <w:vAlign w:val="center"/>
          </w:tcPr>
          <w:p>
            <w:pPr>
              <w:pStyle w:val="14"/>
            </w:pPr>
            <w:r>
              <w:t>专家评审结果。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当年获资金支持项目开工比例</w:t>
            </w:r>
          </w:p>
        </w:tc>
        <w:tc>
          <w:tcPr>
            <w:tcW w:w="2466" w:type="dxa"/>
            <w:vAlign w:val="center"/>
          </w:tcPr>
          <w:p>
            <w:pPr>
              <w:pStyle w:val="14"/>
            </w:pPr>
            <w:r>
              <w:t>当年开工项目占支持项目的比例</w:t>
            </w:r>
          </w:p>
        </w:tc>
        <w:tc>
          <w:tcPr>
            <w:tcW w:w="2466" w:type="dxa"/>
            <w:vAlign w:val="center"/>
          </w:tcPr>
          <w:p>
            <w:pPr>
              <w:pStyle w:val="14"/>
            </w:pPr>
            <w:r>
              <w:t>≥85%</w:t>
            </w:r>
          </w:p>
        </w:tc>
        <w:tc>
          <w:tcPr>
            <w:tcW w:w="2466" w:type="dxa"/>
            <w:vAlign w:val="center"/>
          </w:tcPr>
          <w:p>
            <w:pPr>
              <w:pStyle w:val="14"/>
            </w:pPr>
            <w:r>
              <w:t>现场考核结果。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专项资金占项目投资比例</w:t>
            </w:r>
          </w:p>
        </w:tc>
        <w:tc>
          <w:tcPr>
            <w:tcW w:w="2466" w:type="dxa"/>
            <w:vAlign w:val="center"/>
          </w:tcPr>
          <w:p>
            <w:pPr>
              <w:pStyle w:val="14"/>
            </w:pPr>
            <w:r>
              <w:t>专项资金补助金额/项目投资总额</w:t>
            </w:r>
          </w:p>
        </w:tc>
        <w:tc>
          <w:tcPr>
            <w:tcW w:w="2466" w:type="dxa"/>
            <w:vAlign w:val="center"/>
          </w:tcPr>
          <w:p>
            <w:pPr>
              <w:pStyle w:val="14"/>
            </w:pPr>
            <w:r>
              <w:t>≤8%</w:t>
            </w:r>
          </w:p>
        </w:tc>
        <w:tc>
          <w:tcPr>
            <w:tcW w:w="2466" w:type="dxa"/>
            <w:vAlign w:val="center"/>
          </w:tcPr>
          <w:p>
            <w:pPr>
              <w:pStyle w:val="14"/>
            </w:pPr>
            <w: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单位GDP能耗降低率</w:t>
            </w:r>
          </w:p>
        </w:tc>
        <w:tc>
          <w:tcPr>
            <w:tcW w:w="2466" w:type="dxa"/>
            <w:vAlign w:val="center"/>
          </w:tcPr>
          <w:p>
            <w:pPr>
              <w:pStyle w:val="14"/>
            </w:pPr>
            <w:r>
              <w:t>万元国内生产总值所消耗的综合能耗的降低比例</w:t>
            </w:r>
          </w:p>
        </w:tc>
        <w:tc>
          <w:tcPr>
            <w:tcW w:w="2466" w:type="dxa"/>
            <w:vAlign w:val="center"/>
          </w:tcPr>
          <w:p>
            <w:pPr>
              <w:pStyle w:val="14"/>
            </w:pPr>
            <w:r>
              <w:t>3.5</w:t>
            </w:r>
          </w:p>
        </w:tc>
        <w:tc>
          <w:tcPr>
            <w:tcW w:w="2466" w:type="dxa"/>
            <w:vAlign w:val="center"/>
          </w:tcPr>
          <w:p>
            <w:pPr>
              <w:pStyle w:val="14"/>
            </w:pPr>
            <w:r>
              <w:t>国家下达我省“十四五”时期的目标任务及省人大最终审议通过的年度目标。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相关企业满意度</w:t>
            </w:r>
          </w:p>
        </w:tc>
        <w:tc>
          <w:tcPr>
            <w:tcW w:w="2466" w:type="dxa"/>
            <w:vAlign w:val="center"/>
          </w:tcPr>
          <w:p>
            <w:pPr>
              <w:pStyle w:val="14"/>
            </w:pPr>
            <w:r>
              <w:t>相关企业满意度</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13、石财建[2022]22号下达2022年省级大气污染防治(节能与循环经济)专项资金（节能削煤先进市奖励）绩效目标表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1.完成年度节能削煤目标任务。</w:t>
            </w:r>
          </w:p>
          <w:p>
            <w:pPr>
              <w:pStyle w:val="14"/>
            </w:pPr>
            <w:r>
              <w:t>2.实现全省单位GDP能耗降低3.4%的目标任务</w:t>
            </w:r>
          </w:p>
          <w:p>
            <w:pPr>
              <w:pStyle w:val="14"/>
            </w:pPr>
            <w:r>
              <w:t>3.将节能资金及时拨付。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当年支持节能削煤先进市</w:t>
            </w:r>
          </w:p>
        </w:tc>
        <w:tc>
          <w:tcPr>
            <w:tcW w:w="2466" w:type="dxa"/>
            <w:vAlign w:val="center"/>
          </w:tcPr>
          <w:p>
            <w:pPr>
              <w:pStyle w:val="14"/>
            </w:pPr>
            <w:r>
              <w:t>支持获节能削煤先进称号的市个数</w:t>
            </w:r>
          </w:p>
        </w:tc>
        <w:tc>
          <w:tcPr>
            <w:tcW w:w="2466" w:type="dxa"/>
            <w:vAlign w:val="center"/>
          </w:tcPr>
          <w:p>
            <w:pPr>
              <w:pStyle w:val="14"/>
            </w:pPr>
            <w:r>
              <w:t>≥1个</w:t>
            </w:r>
          </w:p>
        </w:tc>
        <w:tc>
          <w:tcPr>
            <w:tcW w:w="2466" w:type="dxa"/>
            <w:vAlign w:val="center"/>
          </w:tcPr>
          <w:p>
            <w:pPr>
              <w:pStyle w:val="14"/>
            </w:pPr>
            <w:r>
              <w:t>节能削煤工作考核组联合考评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“十三五”期间节能削煤工作任务超额完成的设区市</w:t>
            </w:r>
          </w:p>
        </w:tc>
        <w:tc>
          <w:tcPr>
            <w:tcW w:w="2466" w:type="dxa"/>
            <w:vAlign w:val="center"/>
          </w:tcPr>
          <w:p>
            <w:pPr>
              <w:pStyle w:val="14"/>
            </w:pPr>
            <w:r>
              <w:t>“十三五”期间获超额完成等级的设区市（个数）</w:t>
            </w:r>
          </w:p>
        </w:tc>
        <w:tc>
          <w:tcPr>
            <w:tcW w:w="2466" w:type="dxa"/>
            <w:vAlign w:val="center"/>
          </w:tcPr>
          <w:p>
            <w:pPr>
              <w:pStyle w:val="14"/>
            </w:pPr>
            <w:r>
              <w:t>≥1个</w:t>
            </w:r>
          </w:p>
        </w:tc>
        <w:tc>
          <w:tcPr>
            <w:tcW w:w="2466" w:type="dxa"/>
            <w:vAlign w:val="center"/>
          </w:tcPr>
          <w:p>
            <w:pPr>
              <w:pStyle w:val="14"/>
            </w:pPr>
            <w:r>
              <w:t>省统计局统计公报，节能削煤工作考核组联合考评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完成及时性（%）</w:t>
            </w:r>
          </w:p>
        </w:tc>
        <w:tc>
          <w:tcPr>
            <w:tcW w:w="2466" w:type="dxa"/>
            <w:vAlign w:val="center"/>
          </w:tcPr>
          <w:p>
            <w:pPr>
              <w:pStyle w:val="14"/>
            </w:pPr>
            <w:r>
              <w:t>根据工作计划和支出进度安排及时拨付资金</w:t>
            </w:r>
          </w:p>
        </w:tc>
        <w:tc>
          <w:tcPr>
            <w:tcW w:w="2466" w:type="dxa"/>
            <w:vAlign w:val="center"/>
          </w:tcPr>
          <w:p>
            <w:pPr>
              <w:pStyle w:val="14"/>
            </w:pPr>
            <w:r>
              <w:t>≥80%</w:t>
            </w:r>
          </w:p>
        </w:tc>
        <w:tc>
          <w:tcPr>
            <w:tcW w:w="2466" w:type="dxa"/>
            <w:vAlign w:val="center"/>
          </w:tcPr>
          <w:p>
            <w:pPr>
              <w:pStyle w:val="14"/>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资金支出数</w:t>
            </w:r>
          </w:p>
        </w:tc>
        <w:tc>
          <w:tcPr>
            <w:tcW w:w="2466" w:type="dxa"/>
            <w:vAlign w:val="center"/>
          </w:tcPr>
          <w:p>
            <w:pPr>
              <w:pStyle w:val="14"/>
            </w:pPr>
            <w:r>
              <w:t>资金支出数</w:t>
            </w:r>
          </w:p>
        </w:tc>
        <w:tc>
          <w:tcPr>
            <w:tcW w:w="2466" w:type="dxa"/>
            <w:vAlign w:val="center"/>
          </w:tcPr>
          <w:p>
            <w:pPr>
              <w:pStyle w:val="14"/>
            </w:pPr>
            <w:r>
              <w:t>≤5万元</w:t>
            </w:r>
          </w:p>
        </w:tc>
        <w:tc>
          <w:tcPr>
            <w:tcW w:w="2466" w:type="dxa"/>
            <w:vAlign w:val="center"/>
          </w:tcPr>
          <w:p>
            <w:pPr>
              <w:pStyle w:val="14"/>
            </w:pPr>
            <w:r>
              <w:t>河北省节能与循环经济专项资金管理办法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单位GDP能耗降低率</w:t>
            </w:r>
          </w:p>
        </w:tc>
        <w:tc>
          <w:tcPr>
            <w:tcW w:w="2466" w:type="dxa"/>
            <w:vAlign w:val="center"/>
          </w:tcPr>
          <w:p>
            <w:pPr>
              <w:pStyle w:val="14"/>
            </w:pPr>
            <w:r>
              <w:t>万元国内生产总值所消耗的综合能耗的降低比例</w:t>
            </w:r>
          </w:p>
        </w:tc>
        <w:tc>
          <w:tcPr>
            <w:tcW w:w="2466" w:type="dxa"/>
            <w:vAlign w:val="center"/>
          </w:tcPr>
          <w:p>
            <w:pPr>
              <w:pStyle w:val="14"/>
            </w:pPr>
            <w:r>
              <w:t>3.5</w:t>
            </w:r>
          </w:p>
        </w:tc>
        <w:tc>
          <w:tcPr>
            <w:tcW w:w="2466" w:type="dxa"/>
            <w:vAlign w:val="center"/>
          </w:tcPr>
          <w:p>
            <w:pPr>
              <w:pStyle w:val="14"/>
            </w:pPr>
            <w:r>
              <w:t>国家下达我省“十四五”时期的目标任务及省人大最终审议通过的年度目标。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专项资金支持项目单位对政府提供服务的满意程度</w:t>
            </w:r>
          </w:p>
          <w:p>
            <w:pPr>
              <w:pStyle w:val="14"/>
            </w:pPr>
          </w:p>
        </w:tc>
        <w:tc>
          <w:tcPr>
            <w:tcW w:w="2466" w:type="dxa"/>
            <w:vAlign w:val="center"/>
          </w:tcPr>
          <w:p>
            <w:pPr>
              <w:pStyle w:val="14"/>
            </w:pPr>
            <w:r>
              <w:t>专项资金支持项目单位没有反映大问题</w:t>
            </w:r>
          </w:p>
        </w:tc>
        <w:tc>
          <w:tcPr>
            <w:tcW w:w="2466" w:type="dxa"/>
            <w:vAlign w:val="center"/>
          </w:tcPr>
          <w:p>
            <w:pPr>
              <w:pStyle w:val="14"/>
            </w:pPr>
            <w:r>
              <w:t>专项资金支持项目单位没有反映大问题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14、石财建【2022】61号下达2021年度新增规上工业企业奖励资金绩效目标表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1.通过新增规上企业奖励，鼓励规下企业转为规上企业</w:t>
            </w:r>
          </w:p>
          <w:p>
            <w:pPr>
              <w:pStyle w:val="14"/>
            </w:pPr>
            <w:r>
              <w:t>2.促进我市工业经济总量提升</w:t>
            </w:r>
          </w:p>
          <w:p>
            <w:pPr>
              <w:pStyle w:val="14"/>
            </w:pPr>
            <w:r>
              <w:t>3.将新增规上企业奖励资金拨付到位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不超预算</w:t>
            </w:r>
          </w:p>
        </w:tc>
        <w:tc>
          <w:tcPr>
            <w:tcW w:w="2466" w:type="dxa"/>
            <w:vAlign w:val="center"/>
          </w:tcPr>
          <w:p>
            <w:pPr>
              <w:pStyle w:val="14"/>
            </w:pPr>
            <w:r>
              <w:t>在预算资金可控范围内</w:t>
            </w:r>
          </w:p>
        </w:tc>
        <w:tc>
          <w:tcPr>
            <w:tcW w:w="2466" w:type="dxa"/>
            <w:vAlign w:val="center"/>
          </w:tcPr>
          <w:p>
            <w:pPr>
              <w:pStyle w:val="14"/>
            </w:pPr>
            <w:r>
              <w:t>230万元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完成省市下达的新（净）增任务</w:t>
            </w:r>
          </w:p>
        </w:tc>
        <w:tc>
          <w:tcPr>
            <w:tcW w:w="2466" w:type="dxa"/>
            <w:vAlign w:val="center"/>
          </w:tcPr>
          <w:p>
            <w:pPr>
              <w:pStyle w:val="14"/>
            </w:pPr>
            <w:r>
              <w:t>超额完成省市下达任务</w:t>
            </w:r>
          </w:p>
        </w:tc>
        <w:tc>
          <w:tcPr>
            <w:tcW w:w="2466" w:type="dxa"/>
            <w:vAlign w:val="center"/>
          </w:tcPr>
          <w:p>
            <w:pPr>
              <w:pStyle w:val="14"/>
            </w:pPr>
            <w:r>
              <w:t>23家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达到规上入统标准</w:t>
            </w:r>
          </w:p>
        </w:tc>
        <w:tc>
          <w:tcPr>
            <w:tcW w:w="2466" w:type="dxa"/>
            <w:vAlign w:val="center"/>
          </w:tcPr>
          <w:p>
            <w:pPr>
              <w:pStyle w:val="14"/>
            </w:pPr>
            <w:r>
              <w:t>达到规上企业营业收入标准</w:t>
            </w:r>
          </w:p>
        </w:tc>
        <w:tc>
          <w:tcPr>
            <w:tcW w:w="2466" w:type="dxa"/>
            <w:vAlign w:val="center"/>
          </w:tcPr>
          <w:p>
            <w:pPr>
              <w:pStyle w:val="14"/>
            </w:pPr>
            <w:r>
              <w:t>≥2000万元</w:t>
            </w:r>
          </w:p>
        </w:tc>
        <w:tc>
          <w:tcPr>
            <w:tcW w:w="2466" w:type="dxa"/>
            <w:vAlign w:val="center"/>
          </w:tcPr>
          <w:p>
            <w:pPr>
              <w:pStyle w:val="14"/>
            </w:pPr>
            <w:r>
              <w:t>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及时拨付资金</w:t>
            </w:r>
          </w:p>
        </w:tc>
        <w:tc>
          <w:tcPr>
            <w:tcW w:w="2466" w:type="dxa"/>
            <w:vAlign w:val="center"/>
          </w:tcPr>
          <w:p>
            <w:pPr>
              <w:pStyle w:val="14"/>
            </w:pPr>
            <w:r>
              <w:t>及时拨付</w:t>
            </w:r>
          </w:p>
        </w:tc>
        <w:tc>
          <w:tcPr>
            <w:tcW w:w="2466" w:type="dxa"/>
            <w:vAlign w:val="center"/>
          </w:tcPr>
          <w:p>
            <w:pPr>
              <w:pStyle w:val="14"/>
            </w:pPr>
            <w:r>
              <w:t>100%</w:t>
            </w:r>
          </w:p>
        </w:tc>
        <w:tc>
          <w:tcPr>
            <w:tcW w:w="2466" w:type="dxa"/>
            <w:vAlign w:val="center"/>
          </w:tcPr>
          <w:p>
            <w:pPr>
              <w:pStyle w:val="14"/>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入统企业贡献总量</w:t>
            </w:r>
          </w:p>
        </w:tc>
        <w:tc>
          <w:tcPr>
            <w:tcW w:w="2466" w:type="dxa"/>
            <w:vAlign w:val="center"/>
          </w:tcPr>
          <w:p>
            <w:pPr>
              <w:pStyle w:val="14"/>
            </w:pPr>
            <w:r>
              <w:t>新增规上企业每家贡献2000万元以上总量</w:t>
            </w:r>
          </w:p>
        </w:tc>
        <w:tc>
          <w:tcPr>
            <w:tcW w:w="2466" w:type="dxa"/>
            <w:vAlign w:val="center"/>
          </w:tcPr>
          <w:p>
            <w:pPr>
              <w:pStyle w:val="14"/>
            </w:pPr>
            <w:r>
              <w:t>≥2000万元</w:t>
            </w:r>
          </w:p>
        </w:tc>
        <w:tc>
          <w:tcPr>
            <w:tcW w:w="2466" w:type="dxa"/>
            <w:vAlign w:val="center"/>
          </w:tcPr>
          <w:p>
            <w:pPr>
              <w:pStyle w:val="14"/>
            </w:pPr>
            <w:r>
              <w:t>统计局发布标准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企业满意度调查</w:t>
            </w:r>
          </w:p>
        </w:tc>
        <w:tc>
          <w:tcPr>
            <w:tcW w:w="2466" w:type="dxa"/>
            <w:vAlign w:val="center"/>
          </w:tcPr>
          <w:p>
            <w:pPr>
              <w:pStyle w:val="14"/>
            </w:pPr>
            <w:r>
              <w:t>入统企业满意度调查</w:t>
            </w:r>
          </w:p>
        </w:tc>
        <w:tc>
          <w:tcPr>
            <w:tcW w:w="2466" w:type="dxa"/>
            <w:vAlign w:val="center"/>
          </w:tcPr>
          <w:p>
            <w:pPr>
              <w:pStyle w:val="14"/>
            </w:pPr>
            <w:r>
              <w:t>≥90%</w:t>
            </w:r>
          </w:p>
        </w:tc>
        <w:tc>
          <w:tcPr>
            <w:tcW w:w="246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15、石财教【2022】125号下达2022年上半年主导产业科技型中小企业贷款补助资金绩效目标表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1.及时拨付相关单位，不拖欠。</w:t>
            </w:r>
          </w:p>
          <w:p>
            <w:pPr>
              <w:pStyle w:val="14"/>
            </w:pPr>
            <w:r>
              <w:t>2.促进我区科技型中小企业发展。</w:t>
            </w:r>
          </w:p>
          <w:p>
            <w:pPr>
              <w:pStyle w:val="14"/>
            </w:pPr>
            <w:r>
              <w:t>3.将专项资金367.4万元拨付到位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367.4万元</w:t>
            </w:r>
          </w:p>
        </w:tc>
        <w:tc>
          <w:tcPr>
            <w:tcW w:w="2466" w:type="dxa"/>
            <w:vAlign w:val="center"/>
          </w:tcPr>
          <w:p>
            <w:pPr>
              <w:pStyle w:val="14"/>
            </w:pPr>
            <w:r>
              <w:t>石财教[2022]125号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资助单位数量</w:t>
            </w:r>
          </w:p>
        </w:tc>
        <w:tc>
          <w:tcPr>
            <w:tcW w:w="2466" w:type="dxa"/>
            <w:vAlign w:val="center"/>
          </w:tcPr>
          <w:p>
            <w:pPr>
              <w:pStyle w:val="14"/>
            </w:pPr>
            <w:r>
              <w:t>下发企业贷款补助的单位数量</w:t>
            </w:r>
          </w:p>
        </w:tc>
        <w:tc>
          <w:tcPr>
            <w:tcW w:w="2466" w:type="dxa"/>
            <w:vAlign w:val="center"/>
          </w:tcPr>
          <w:p>
            <w:pPr>
              <w:pStyle w:val="14"/>
            </w:pPr>
            <w:r>
              <w:t>11家</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资金拨付时效</w:t>
            </w:r>
          </w:p>
        </w:tc>
        <w:tc>
          <w:tcPr>
            <w:tcW w:w="2466" w:type="dxa"/>
            <w:vAlign w:val="center"/>
          </w:tcPr>
          <w:p>
            <w:pPr>
              <w:pStyle w:val="14"/>
            </w:pPr>
            <w:r>
              <w:t>资金拨付到相关企业</w:t>
            </w:r>
          </w:p>
        </w:tc>
        <w:tc>
          <w:tcPr>
            <w:tcW w:w="2466" w:type="dxa"/>
            <w:vAlign w:val="center"/>
          </w:tcPr>
          <w:p>
            <w:pPr>
              <w:pStyle w:val="14"/>
            </w:pPr>
            <w:r>
              <w:t>资金及时拨付</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资金拨付到位</w:t>
            </w:r>
          </w:p>
        </w:tc>
        <w:tc>
          <w:tcPr>
            <w:tcW w:w="2466" w:type="dxa"/>
            <w:vAlign w:val="center"/>
          </w:tcPr>
          <w:p>
            <w:pPr>
              <w:pStyle w:val="14"/>
            </w:pPr>
            <w:r>
              <w:t>及时将贷款补助资金拨付给相关企业</w:t>
            </w:r>
          </w:p>
        </w:tc>
        <w:tc>
          <w:tcPr>
            <w:tcW w:w="2466" w:type="dxa"/>
            <w:vAlign w:val="center"/>
          </w:tcPr>
          <w:p>
            <w:pPr>
              <w:pStyle w:val="14"/>
            </w:pPr>
            <w:r>
              <w:t>资金拨付到位</w:t>
            </w:r>
          </w:p>
        </w:tc>
        <w:tc>
          <w:tcPr>
            <w:tcW w:w="2466" w:type="dxa"/>
            <w:vAlign w:val="center"/>
          </w:tcPr>
          <w:p>
            <w:pPr>
              <w:pStyle w:val="14"/>
            </w:pPr>
            <w:r>
              <w:t>企业收款凭证、财务拨付凭证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认定科技型中小企业数量</w:t>
            </w:r>
          </w:p>
        </w:tc>
        <w:tc>
          <w:tcPr>
            <w:tcW w:w="2466" w:type="dxa"/>
            <w:vAlign w:val="center"/>
          </w:tcPr>
          <w:p>
            <w:pPr>
              <w:pStyle w:val="14"/>
            </w:pPr>
            <w:r>
              <w:t>2022年认定科技型中小企业</w:t>
            </w:r>
          </w:p>
        </w:tc>
        <w:tc>
          <w:tcPr>
            <w:tcW w:w="2466" w:type="dxa"/>
            <w:vAlign w:val="center"/>
          </w:tcPr>
          <w:p>
            <w:pPr>
              <w:pStyle w:val="14"/>
            </w:pPr>
            <w:r>
              <w:t>≥100家</w:t>
            </w:r>
          </w:p>
        </w:tc>
        <w:tc>
          <w:tcPr>
            <w:tcW w:w="2466" w:type="dxa"/>
            <w:vAlign w:val="center"/>
          </w:tcPr>
          <w:p>
            <w:pPr>
              <w:pStyle w:val="14"/>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受益单位满意度</w:t>
            </w:r>
          </w:p>
        </w:tc>
        <w:tc>
          <w:tcPr>
            <w:tcW w:w="2466" w:type="dxa"/>
            <w:vAlign w:val="center"/>
          </w:tcPr>
          <w:p>
            <w:pPr>
              <w:pStyle w:val="14"/>
            </w:pPr>
            <w:r>
              <w:t>受益单位对我局服务态度满意度</w:t>
            </w:r>
          </w:p>
        </w:tc>
        <w:tc>
          <w:tcPr>
            <w:tcW w:w="2466" w:type="dxa"/>
            <w:vAlign w:val="center"/>
          </w:tcPr>
          <w:p>
            <w:pPr>
              <w:pStyle w:val="14"/>
            </w:pPr>
            <w:r>
              <w:t>受益单位没有反映问题</w:t>
            </w:r>
          </w:p>
        </w:tc>
        <w:tc>
          <w:tcPr>
            <w:tcW w:w="2466" w:type="dxa"/>
            <w:vAlign w:val="center"/>
          </w:tcPr>
          <w:p>
            <w:pPr>
              <w:pStyle w:val="14"/>
            </w:pPr>
            <w:r>
              <w:t>受益单位没有反映问题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16、石财教【2022】88号关于下达2022年县域科技创新能力建设市级资金绩效目标表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1.通过实施科技大市场建设项目，保证科技大市场正常运营。</w:t>
            </w:r>
          </w:p>
          <w:p>
            <w:pPr>
              <w:pStyle w:val="14"/>
            </w:pPr>
            <w:r>
              <w:t>2.通过实施科技大市场建设项目</w:t>
            </w:r>
          </w:p>
          <w:p>
            <w:pPr>
              <w:pStyle w:val="14"/>
            </w:pPr>
            <w:r>
              <w:t>3.促进区内企业开展技术交易活动。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服务企业数量</w:t>
            </w:r>
          </w:p>
        </w:tc>
        <w:tc>
          <w:tcPr>
            <w:tcW w:w="2466" w:type="dxa"/>
            <w:vAlign w:val="center"/>
          </w:tcPr>
          <w:p>
            <w:pPr>
              <w:pStyle w:val="14"/>
            </w:pPr>
            <w:r>
              <w:t>2023年服务企业50家以上</w:t>
            </w:r>
          </w:p>
        </w:tc>
        <w:tc>
          <w:tcPr>
            <w:tcW w:w="2466" w:type="dxa"/>
            <w:vAlign w:val="center"/>
          </w:tcPr>
          <w:p>
            <w:pPr>
              <w:pStyle w:val="14"/>
            </w:pPr>
            <w:r>
              <w:t>≥50家</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开展产学研对接活动</w:t>
            </w:r>
          </w:p>
        </w:tc>
        <w:tc>
          <w:tcPr>
            <w:tcW w:w="2466" w:type="dxa"/>
            <w:vAlign w:val="center"/>
          </w:tcPr>
          <w:p>
            <w:pPr>
              <w:pStyle w:val="14"/>
            </w:pPr>
            <w:r>
              <w:t>2023年开展各种产学研对接活动次数</w:t>
            </w:r>
          </w:p>
        </w:tc>
        <w:tc>
          <w:tcPr>
            <w:tcW w:w="2466" w:type="dxa"/>
            <w:vAlign w:val="center"/>
          </w:tcPr>
          <w:p>
            <w:pPr>
              <w:pStyle w:val="14"/>
            </w:pPr>
            <w:r>
              <w:t>≥3次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服务活动完成时限</w:t>
            </w:r>
          </w:p>
        </w:tc>
        <w:tc>
          <w:tcPr>
            <w:tcW w:w="2466" w:type="dxa"/>
            <w:vAlign w:val="center"/>
          </w:tcPr>
          <w:p>
            <w:pPr>
              <w:pStyle w:val="14"/>
            </w:pPr>
            <w:r>
              <w:t>12月底前</w:t>
            </w:r>
          </w:p>
        </w:tc>
        <w:tc>
          <w:tcPr>
            <w:tcW w:w="2466" w:type="dxa"/>
            <w:vAlign w:val="center"/>
          </w:tcPr>
          <w:p>
            <w:pPr>
              <w:pStyle w:val="14"/>
            </w:pPr>
            <w:r>
              <w:t>12月底前</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严控预算控制数</w:t>
            </w:r>
          </w:p>
        </w:tc>
        <w:tc>
          <w:tcPr>
            <w:tcW w:w="2466" w:type="dxa"/>
            <w:vAlign w:val="center"/>
          </w:tcPr>
          <w:p>
            <w:pPr>
              <w:pStyle w:val="14"/>
            </w:pPr>
            <w:r>
              <w:t>≤20万元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为企业提供技术交易服务</w:t>
            </w:r>
          </w:p>
        </w:tc>
        <w:tc>
          <w:tcPr>
            <w:tcW w:w="2466" w:type="dxa"/>
            <w:vAlign w:val="center"/>
          </w:tcPr>
          <w:p>
            <w:pPr>
              <w:pStyle w:val="14"/>
            </w:pPr>
            <w:r>
              <w:t>为区内企业提供技术交易指导及交易合同登记备案，促进企业技术交易。</w:t>
            </w:r>
          </w:p>
        </w:tc>
        <w:tc>
          <w:tcPr>
            <w:tcW w:w="2466" w:type="dxa"/>
            <w:vAlign w:val="center"/>
          </w:tcPr>
          <w:p>
            <w:pPr>
              <w:pStyle w:val="14"/>
            </w:pPr>
            <w:r>
              <w:t>有效促进企业技术交易</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企业满意度</w:t>
            </w:r>
          </w:p>
        </w:tc>
        <w:tc>
          <w:tcPr>
            <w:tcW w:w="2466" w:type="dxa"/>
            <w:vAlign w:val="center"/>
          </w:tcPr>
          <w:p>
            <w:pPr>
              <w:pStyle w:val="14"/>
            </w:pPr>
            <w:r>
              <w:t>满意企业个数除以调查企业个数乘以百分之百</w:t>
            </w:r>
          </w:p>
        </w:tc>
        <w:tc>
          <w:tcPr>
            <w:tcW w:w="2466" w:type="dxa"/>
            <w:vAlign w:val="center"/>
          </w:tcPr>
          <w:p>
            <w:pPr>
              <w:pStyle w:val="14"/>
            </w:pPr>
            <w:r>
              <w:t>≥70%</w:t>
            </w:r>
          </w:p>
        </w:tc>
        <w:tc>
          <w:tcPr>
            <w:tcW w:w="2466" w:type="dxa"/>
            <w:vAlign w:val="center"/>
          </w:tcPr>
          <w:p>
            <w:pPr>
              <w:pStyle w:val="14"/>
            </w:pPr>
            <w:r>
              <w:t>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2023年，石家庄市藁城区科学技术和工业信息化局本级安排政府采购预算0.00万元。具体内容见下表。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w:t>
      </w:r>
      <w:r>
        <w:rPr>
          <w:rFonts w:ascii="Times New Roman" w:hAnsi="Times New Roman" w:eastAsia="方正仿宋_GBK" w:cs="Times New Roman"/>
          <w:b w:val="0"/>
          <w:color w:val="000000"/>
          <w:sz w:val="28"/>
          <w:highlight w:val="none"/>
        </w:rPr>
        <w:t>藁城区科学技术和工业信息化局本级上年末固定资产金额为515.45万元（详见下表）。本年度拟购置固定资产总额为为</w:t>
      </w:r>
      <w:r>
        <w:rPr>
          <w:rFonts w:hint="eastAsia" w:eastAsia="方正仿宋_GBK" w:cs="Times New Roman"/>
          <w:b w:val="0"/>
          <w:color w:val="000000"/>
          <w:sz w:val="28"/>
          <w:highlight w:val="none"/>
          <w:lang w:val="en-US" w:eastAsia="zh-CN"/>
        </w:rPr>
        <w:t>1</w:t>
      </w:r>
      <w:r>
        <w:rPr>
          <w:rFonts w:hint="eastAsia" w:eastAsia="方正仿宋_GBK" w:cs="Times New Roman"/>
          <w:b w:val="0"/>
          <w:color w:val="000000"/>
          <w:sz w:val="28"/>
          <w:lang w:val="en-US" w:eastAsia="zh-CN"/>
        </w:rPr>
        <w:t>5.3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主要为计算机、笔记本等，因未达到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val="en-US" w:eastAsia="zh-CN"/>
        </w:rPr>
        <w:t>未列入政府采购预算。</w:t>
      </w:r>
      <w:r>
        <w:rPr>
          <w:rFonts w:ascii="Times New Roman" w:hAnsi="Times New Roman" w:eastAsia="方正仿宋_GBK" w:cs="Times New Roman"/>
          <w:b w:val="0"/>
          <w:color w:val="000000"/>
          <w:sz w:val="28"/>
        </w:rPr>
        <w:t>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471001石家庄市藁城区科学技术和工业信息化局本级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4370.44</w:t>
            </w:r>
          </w:p>
        </w:tc>
        <w:tc>
          <w:tcPr>
            <w:tcW w:w="4933" w:type="dxa"/>
            <w:vAlign w:val="center"/>
          </w:tcPr>
          <w:p>
            <w:pPr>
              <w:pStyle w:val="13"/>
            </w:pPr>
            <w: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4370.44</w:t>
            </w:r>
          </w:p>
        </w:tc>
        <w:tc>
          <w:tcPr>
            <w:tcW w:w="4933" w:type="dxa"/>
            <w:vAlign w:val="center"/>
          </w:tcPr>
          <w:p>
            <w:pPr>
              <w:pStyle w:val="13"/>
            </w:pPr>
            <w:r>
              <w:t>327.57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169.90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663EDF"/>
    <w:rsid w:val="08240E2A"/>
    <w:rsid w:val="10A769E1"/>
    <w:rsid w:val="156B3B32"/>
    <w:rsid w:val="20EF3E23"/>
    <w:rsid w:val="29AA3874"/>
    <w:rsid w:val="2C1A05CF"/>
    <w:rsid w:val="2DD27B02"/>
    <w:rsid w:val="37410B31"/>
    <w:rsid w:val="3AD961FB"/>
    <w:rsid w:val="470A030A"/>
    <w:rsid w:val="4A441DF5"/>
    <w:rsid w:val="4E2338C8"/>
    <w:rsid w:val="53155F3A"/>
    <w:rsid w:val="572C7A39"/>
    <w:rsid w:val="70A6511F"/>
    <w:rsid w:val="720B63FD"/>
    <w:rsid w:val="7D584B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1" Type="http://schemas.openxmlformats.org/officeDocument/2006/relationships/fontTable" Target="fontTable.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2023-01-31T11:06:53Z</dcterms:created>
  <dcterms:modified xsi:type="dcterms:W3CDTF">2023-01-31T03:06:53Z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2023-01-31T11:06:53Z</dcterms:created>
  <dcterms:modified xsi:type="dcterms:W3CDTF">2023-01-31T03:06:53Z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2023-01-31T11:06:54Z</dcterms:created>
  <dcterms:modified xsi:type="dcterms:W3CDTF">2023-01-31T03:06:53Z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2023-01-31T11:06:46Z</dcterms:created>
  <dcterms:modified xsi:type="dcterms:W3CDTF">2023-01-31T03:06:46Z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2023-01-31T11:06:54Z</dcterms:created>
  <dcterms:modified xsi:type="dcterms:W3CDTF">2023-01-31T03:06:54Z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2023-01-31T11:06:54Z</dcterms:created>
  <dcterms:modified xsi:type="dcterms:W3CDTF">2023-01-31T03:06:54Z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2023-01-31T11:06:55Z</dcterms:created>
  <dcterms:modified xsi:type="dcterms:W3CDTF">2023-01-31T03:06:55Z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2023-01-31T11:06:55Z</dcterms:created>
  <dcterms:modified xsi:type="dcterms:W3CDTF">2023-01-31T03:06:55Z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2023-01-31T11:06:50Z</dcterms:created>
  <dcterms:modified xsi:type="dcterms:W3CDTF">2023-01-31T03:06:50Z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2023-01-31T11:06:56Z</dcterms:created>
  <dcterms:modified xsi:type="dcterms:W3CDTF">2023-01-31T03:06:56Z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2023-01-31T11:06:56Z</dcterms:created>
  <dcterms:modified xsi:type="dcterms:W3CDTF">2023-01-31T03:06:56Z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2023-01-31T11:06:56Z</dcterms:created>
  <dcterms:modified xsi:type="dcterms:W3CDTF">2023-01-31T03:06:56Z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2023-01-31T11:06:58Z</dcterms:created>
  <dcterms:modified xsi:type="dcterms:W3CDTF">2023-01-31T03:06:58Z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2023-01-31T11:07:05Z</dcterms:created>
  <dcterms:modified xsi:type="dcterms:W3CDTF">2023-01-31T03:07:05Z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2023-01-31T11:07:17Z</dcterms:created>
  <dcterms:modified xsi:type="dcterms:W3CDTF">2023-01-31T03:07:17Z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2023-01-31T11:07:09Z</dcterms:created>
  <dcterms:modified xsi:type="dcterms:W3CDTF">2023-01-31T03:07:09Z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2023-01-31T11:07:09Z</dcterms:created>
  <dcterms:modified xsi:type="dcterms:W3CDTF">2023-01-31T03:07:09Z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2023-01-31T11:07:09Z</dcterms:created>
  <dcterms:modified xsi:type="dcterms:W3CDTF">2023-01-31T03:07:09Z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2023-01-31T11:07:10Z</dcterms:created>
  <dcterms:modified xsi:type="dcterms:W3CDTF">2023-01-31T03:07:10Z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2023-01-31T11:07:10Z</dcterms:created>
  <dcterms:modified xsi:type="dcterms:W3CDTF">2023-01-31T03:07:10Z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2023-01-31T11:06:50Z</dcterms:created>
  <dcterms:modified xsi:type="dcterms:W3CDTF">2023-01-31T03:06:50Z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2023-01-31T11:07:11Z</dcterms:created>
  <dcterms:modified xsi:type="dcterms:W3CDTF">2023-01-31T03:07:11Z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2023-01-31T11:07:11Z</dcterms:created>
  <dcterms:modified xsi:type="dcterms:W3CDTF">2023-01-31T03:07:11Z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2023-01-31T11:07:12Z</dcterms:created>
  <dcterms:modified xsi:type="dcterms:W3CDTF">2023-01-31T03:07:12Z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2023-01-31T11:07:12Z</dcterms:created>
  <dcterms:modified xsi:type="dcterms:W3CDTF">2023-01-31T03:07:12Z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2023-01-31T11:07:12Z</dcterms:created>
  <dcterms:modified xsi:type="dcterms:W3CDTF">2023-01-31T03:07:12Z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2023-01-31T11:07:13Z</dcterms:created>
  <dcterms:modified xsi:type="dcterms:W3CDTF">2023-01-31T03:07:13Z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2023-01-31T11:07:13Z</dcterms:created>
  <dcterms:modified xsi:type="dcterms:W3CDTF">2023-01-31T03:07:13Z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2023-01-31T11:07:14Z</dcterms:created>
  <dcterms:modified xsi:type="dcterms:W3CDTF">2023-01-31T03:07:14Z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2023-01-31T11:07:14Z</dcterms:created>
  <dcterms:modified xsi:type="dcterms:W3CDTF">2023-01-31T03:07:14Z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2023-01-31T11:06:52Z</dcterms:created>
  <dcterms:modified xsi:type="dcterms:W3CDTF">2023-01-31T03:06:52Z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2023-01-31T11:07:15Z</dcterms:created>
  <dcterms:modified xsi:type="dcterms:W3CDTF">2023-01-31T03:07:15Z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2023-01-31T11:07:15Z</dcterms:created>
  <dcterms:modified xsi:type="dcterms:W3CDTF">2023-01-31T03:07:15Z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2023-01-31T11:06:52Z</dcterms:created>
  <dcterms:modified xsi:type="dcterms:W3CDTF">2023-01-31T03:06:52Z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32a6bd1-16af-45af-969c-886195baadbe}">
  <ds:schemaRefs/>
</ds:datastoreItem>
</file>

<file path=customXml/itemProps11.xml><?xml version="1.0" encoding="utf-8"?>
<ds:datastoreItem xmlns:ds="http://schemas.openxmlformats.org/officeDocument/2006/customXml" ds:itemID="{e5ab952f-8a75-4a60-8f41-b6c83f7c1471}">
  <ds:schemaRefs/>
</ds:datastoreItem>
</file>

<file path=customXml/itemProps12.xml><?xml version="1.0" encoding="utf-8"?>
<ds:datastoreItem xmlns:ds="http://schemas.openxmlformats.org/officeDocument/2006/customXml" ds:itemID="{cf6f39bd-8bfc-4035-a4ca-4af0baddfd40}">
  <ds:schemaRefs/>
</ds:datastoreItem>
</file>

<file path=customXml/itemProps13.xml><?xml version="1.0" encoding="utf-8"?>
<ds:datastoreItem xmlns:ds="http://schemas.openxmlformats.org/officeDocument/2006/customXml" ds:itemID="{311404d0-2d79-4373-a989-c4d3778c0551}">
  <ds:schemaRefs/>
</ds:datastoreItem>
</file>

<file path=customXml/itemProps14.xml><?xml version="1.0" encoding="utf-8"?>
<ds:datastoreItem xmlns:ds="http://schemas.openxmlformats.org/officeDocument/2006/customXml" ds:itemID="{1ec558cc-75bc-4594-b10f-eba34eb82904}">
  <ds:schemaRefs/>
</ds:datastoreItem>
</file>

<file path=customXml/itemProps15.xml><?xml version="1.0" encoding="utf-8"?>
<ds:datastoreItem xmlns:ds="http://schemas.openxmlformats.org/officeDocument/2006/customXml" ds:itemID="{296ea92a-62c5-483b-a47c-cbda7c3235f4}">
  <ds:schemaRefs/>
</ds:datastoreItem>
</file>

<file path=customXml/itemProps16.xml><?xml version="1.0" encoding="utf-8"?>
<ds:datastoreItem xmlns:ds="http://schemas.openxmlformats.org/officeDocument/2006/customXml" ds:itemID="{bb6684cd-3b41-40bd-b6c6-b19edd131ce2}">
  <ds:schemaRefs/>
</ds:datastoreItem>
</file>

<file path=customXml/itemProps17.xml><?xml version="1.0" encoding="utf-8"?>
<ds:datastoreItem xmlns:ds="http://schemas.openxmlformats.org/officeDocument/2006/customXml" ds:itemID="{20df6a6d-28c4-4395-b78e-dd2be38aaced}">
  <ds:schemaRefs/>
</ds:datastoreItem>
</file>

<file path=customXml/itemProps18.xml><?xml version="1.0" encoding="utf-8"?>
<ds:datastoreItem xmlns:ds="http://schemas.openxmlformats.org/officeDocument/2006/customXml" ds:itemID="{9b322de1-0875-410d-8e43-9485a7bd5443}">
  <ds:schemaRefs/>
</ds:datastoreItem>
</file>

<file path=customXml/itemProps19.xml><?xml version="1.0" encoding="utf-8"?>
<ds:datastoreItem xmlns:ds="http://schemas.openxmlformats.org/officeDocument/2006/customXml" ds:itemID="{25707069-7836-4054-99fc-fb320a48c521}">
  <ds:schemaRefs/>
</ds:datastoreItem>
</file>

<file path=customXml/itemProps2.xml><?xml version="1.0" encoding="utf-8"?>
<ds:datastoreItem xmlns:ds="http://schemas.openxmlformats.org/officeDocument/2006/customXml" ds:itemID="{d0d2c9bb-3ccc-4373-9a77-467f6aed8a33}">
  <ds:schemaRefs/>
</ds:datastoreItem>
</file>

<file path=customXml/itemProps20.xml><?xml version="1.0" encoding="utf-8"?>
<ds:datastoreItem xmlns:ds="http://schemas.openxmlformats.org/officeDocument/2006/customXml" ds:itemID="{7441afc8-b560-4b6e-988c-93cfb1a72e4c}">
  <ds:schemaRefs/>
</ds:datastoreItem>
</file>

<file path=customXml/itemProps21.xml><?xml version="1.0" encoding="utf-8"?>
<ds:datastoreItem xmlns:ds="http://schemas.openxmlformats.org/officeDocument/2006/customXml" ds:itemID="{17e7badb-a2cf-4c0a-8e4a-d5be9031b3f3}">
  <ds:schemaRefs/>
</ds:datastoreItem>
</file>

<file path=customXml/itemProps22.xml><?xml version="1.0" encoding="utf-8"?>
<ds:datastoreItem xmlns:ds="http://schemas.openxmlformats.org/officeDocument/2006/customXml" ds:itemID="{17dea3c8-23b8-43c8-b7f6-848aac171bf6}">
  <ds:schemaRefs/>
</ds:datastoreItem>
</file>

<file path=customXml/itemProps23.xml><?xml version="1.0" encoding="utf-8"?>
<ds:datastoreItem xmlns:ds="http://schemas.openxmlformats.org/officeDocument/2006/customXml" ds:itemID="{181d8f0e-2a07-4b65-af6c-11696884b4ee}">
  <ds:schemaRefs/>
</ds:datastoreItem>
</file>

<file path=customXml/itemProps24.xml><?xml version="1.0" encoding="utf-8"?>
<ds:datastoreItem xmlns:ds="http://schemas.openxmlformats.org/officeDocument/2006/customXml" ds:itemID="{6ca58412-083e-4e2b-91d9-fb1f76a17382}">
  <ds:schemaRefs/>
</ds:datastoreItem>
</file>

<file path=customXml/itemProps25.xml><?xml version="1.0" encoding="utf-8"?>
<ds:datastoreItem xmlns:ds="http://schemas.openxmlformats.org/officeDocument/2006/customXml" ds:itemID="{bc7d07ed-2af3-4f20-8709-a13400aef3c9}">
  <ds:schemaRefs/>
</ds:datastoreItem>
</file>

<file path=customXml/itemProps26.xml><?xml version="1.0" encoding="utf-8"?>
<ds:datastoreItem xmlns:ds="http://schemas.openxmlformats.org/officeDocument/2006/customXml" ds:itemID="{d02cb5f4-2756-415b-8fb2-155f30fbdef6}">
  <ds:schemaRefs/>
</ds:datastoreItem>
</file>

<file path=customXml/itemProps27.xml><?xml version="1.0" encoding="utf-8"?>
<ds:datastoreItem xmlns:ds="http://schemas.openxmlformats.org/officeDocument/2006/customXml" ds:itemID="{eb9facb1-436c-426e-b7a5-0ca9333e9f80}">
  <ds:schemaRefs/>
</ds:datastoreItem>
</file>

<file path=customXml/itemProps28.xml><?xml version="1.0" encoding="utf-8"?>
<ds:datastoreItem xmlns:ds="http://schemas.openxmlformats.org/officeDocument/2006/customXml" ds:itemID="{e2a87972-cd91-40d9-b591-3404fb6cc90b}">
  <ds:schemaRefs/>
</ds:datastoreItem>
</file>

<file path=customXml/itemProps29.xml><?xml version="1.0" encoding="utf-8"?>
<ds:datastoreItem xmlns:ds="http://schemas.openxmlformats.org/officeDocument/2006/customXml" ds:itemID="{b69fcc32-45db-411d-88e6-60bd9bbe9856}">
  <ds:schemaRefs/>
</ds:datastoreItem>
</file>

<file path=customXml/itemProps3.xml><?xml version="1.0" encoding="utf-8"?>
<ds:datastoreItem xmlns:ds="http://schemas.openxmlformats.org/officeDocument/2006/customXml" ds:itemID="{53bf7fdc-5e18-4c7e-8c55-749b443c4cf5}">
  <ds:schemaRefs/>
</ds:datastoreItem>
</file>

<file path=customXml/itemProps30.xml><?xml version="1.0" encoding="utf-8"?>
<ds:datastoreItem xmlns:ds="http://schemas.openxmlformats.org/officeDocument/2006/customXml" ds:itemID="{4a01f998-5c8b-45e4-b1fa-e6885bc800e3}">
  <ds:schemaRefs/>
</ds:datastoreItem>
</file>

<file path=customXml/itemProps31.xml><?xml version="1.0" encoding="utf-8"?>
<ds:datastoreItem xmlns:ds="http://schemas.openxmlformats.org/officeDocument/2006/customXml" ds:itemID="{9ced27b6-ff0f-4a95-ac82-f0cbb1b0a690}">
  <ds:schemaRefs/>
</ds:datastoreItem>
</file>

<file path=customXml/itemProps32.xml><?xml version="1.0" encoding="utf-8"?>
<ds:datastoreItem xmlns:ds="http://schemas.openxmlformats.org/officeDocument/2006/customXml" ds:itemID="{2d03a603-6f41-4ac7-af9a-619a302e0e91}">
  <ds:schemaRefs/>
</ds:datastoreItem>
</file>

<file path=customXml/itemProps33.xml><?xml version="1.0" encoding="utf-8"?>
<ds:datastoreItem xmlns:ds="http://schemas.openxmlformats.org/officeDocument/2006/customXml" ds:itemID="{5131b8d3-cbb1-4ad8-9e91-96712f1ff236}">
  <ds:schemaRefs/>
</ds:datastoreItem>
</file>

<file path=customXml/itemProps34.xml><?xml version="1.0" encoding="utf-8"?>
<ds:datastoreItem xmlns:ds="http://schemas.openxmlformats.org/officeDocument/2006/customXml" ds:itemID="{8cb0e1af-e7d0-4e61-9d03-744d0addff99}">
  <ds:schemaRefs/>
</ds:datastoreItem>
</file>

<file path=customXml/itemProps35.xml><?xml version="1.0" encoding="utf-8"?>
<ds:datastoreItem xmlns:ds="http://schemas.openxmlformats.org/officeDocument/2006/customXml" ds:itemID="{1df6341b-0ca9-42a9-ad22-896df2158204}">
  <ds:schemaRefs/>
</ds:datastoreItem>
</file>

<file path=customXml/itemProps36.xml><?xml version="1.0" encoding="utf-8"?>
<ds:datastoreItem xmlns:ds="http://schemas.openxmlformats.org/officeDocument/2006/customXml" ds:itemID="{47ca2664-31bd-414e-84d9-1087ea376f5b}">
  <ds:schemaRefs/>
</ds:datastoreItem>
</file>

<file path=customXml/itemProps37.xml><?xml version="1.0" encoding="utf-8"?>
<ds:datastoreItem xmlns:ds="http://schemas.openxmlformats.org/officeDocument/2006/customXml" ds:itemID="{99d73945-6d7a-410d-813b-3a3557a0b0f2}">
  <ds:schemaRefs/>
</ds:datastoreItem>
</file>

<file path=customXml/itemProps38.xml><?xml version="1.0" encoding="utf-8"?>
<ds:datastoreItem xmlns:ds="http://schemas.openxmlformats.org/officeDocument/2006/customXml" ds:itemID="{f97ef210-35cb-43d2-8835-78db5a719597}">
  <ds:schemaRefs/>
</ds:datastoreItem>
</file>

<file path=customXml/itemProps39.xml><?xml version="1.0" encoding="utf-8"?>
<ds:datastoreItem xmlns:ds="http://schemas.openxmlformats.org/officeDocument/2006/customXml" ds:itemID="{61f5beb0-66f6-4db6-bece-e2298a459d72}">
  <ds:schemaRefs/>
</ds:datastoreItem>
</file>

<file path=customXml/itemProps4.xml><?xml version="1.0" encoding="utf-8"?>
<ds:datastoreItem xmlns:ds="http://schemas.openxmlformats.org/officeDocument/2006/customXml" ds:itemID="{4faf177b-dcb3-45d3-bfa6-3ea6612d52ab}">
  <ds:schemaRefs/>
</ds:datastoreItem>
</file>

<file path=customXml/itemProps40.xml><?xml version="1.0" encoding="utf-8"?>
<ds:datastoreItem xmlns:ds="http://schemas.openxmlformats.org/officeDocument/2006/customXml" ds:itemID="{2e0fcab6-2a60-4ed7-9f36-44e223e9c732}">
  <ds:schemaRefs/>
</ds:datastoreItem>
</file>

<file path=customXml/itemProps41.xml><?xml version="1.0" encoding="utf-8"?>
<ds:datastoreItem xmlns:ds="http://schemas.openxmlformats.org/officeDocument/2006/customXml" ds:itemID="{444a364d-cf2e-45e3-a1c9-694b123d9dfa}">
  <ds:schemaRefs/>
</ds:datastoreItem>
</file>

<file path=customXml/itemProps42.xml><?xml version="1.0" encoding="utf-8"?>
<ds:datastoreItem xmlns:ds="http://schemas.openxmlformats.org/officeDocument/2006/customXml" ds:itemID="{3bdf8672-1b8e-4be8-ac90-a175361f5642}">
  <ds:schemaRefs/>
</ds:datastoreItem>
</file>

<file path=customXml/itemProps43.xml><?xml version="1.0" encoding="utf-8"?>
<ds:datastoreItem xmlns:ds="http://schemas.openxmlformats.org/officeDocument/2006/customXml" ds:itemID="{8ad9fe14-f4d2-4bff-b1a7-62d4604b0b56}">
  <ds:schemaRefs/>
</ds:datastoreItem>
</file>

<file path=customXml/itemProps44.xml><?xml version="1.0" encoding="utf-8"?>
<ds:datastoreItem xmlns:ds="http://schemas.openxmlformats.org/officeDocument/2006/customXml" ds:itemID="{d168d664-9ff0-4298-9ea0-72f443ede7ba}">
  <ds:schemaRefs/>
</ds:datastoreItem>
</file>

<file path=customXml/itemProps45.xml><?xml version="1.0" encoding="utf-8"?>
<ds:datastoreItem xmlns:ds="http://schemas.openxmlformats.org/officeDocument/2006/customXml" ds:itemID="{76cecab1-57a6-4f38-a4d5-0d54c641aa49}">
  <ds:schemaRefs/>
</ds:datastoreItem>
</file>

<file path=customXml/itemProps46.xml><?xml version="1.0" encoding="utf-8"?>
<ds:datastoreItem xmlns:ds="http://schemas.openxmlformats.org/officeDocument/2006/customXml" ds:itemID="{42b49817-e234-4bc4-8f6d-4fbba254ba18}">
  <ds:schemaRefs/>
</ds:datastoreItem>
</file>

<file path=customXml/itemProps47.xml><?xml version="1.0" encoding="utf-8"?>
<ds:datastoreItem xmlns:ds="http://schemas.openxmlformats.org/officeDocument/2006/customXml" ds:itemID="{b44ac027-7387-4a2f-9562-772d45776b0a}">
  <ds:schemaRefs/>
</ds:datastoreItem>
</file>

<file path=customXml/itemProps48.xml><?xml version="1.0" encoding="utf-8"?>
<ds:datastoreItem xmlns:ds="http://schemas.openxmlformats.org/officeDocument/2006/customXml" ds:itemID="{9204b856-fbfe-4102-8147-c7b873f2a14f}">
  <ds:schemaRefs/>
</ds:datastoreItem>
</file>

<file path=customXml/itemProps49.xml><?xml version="1.0" encoding="utf-8"?>
<ds:datastoreItem xmlns:ds="http://schemas.openxmlformats.org/officeDocument/2006/customXml" ds:itemID="{8b9e290a-86b5-4ce1-bd66-a6c8d77f2971}">
  <ds:schemaRefs/>
</ds:datastoreItem>
</file>

<file path=customXml/itemProps5.xml><?xml version="1.0" encoding="utf-8"?>
<ds:datastoreItem xmlns:ds="http://schemas.openxmlformats.org/officeDocument/2006/customXml" ds:itemID="{c1afa9f8-ea56-458b-8c17-b2ebcf176d28}">
  <ds:schemaRefs/>
</ds:datastoreItem>
</file>

<file path=customXml/itemProps50.xml><?xml version="1.0" encoding="utf-8"?>
<ds:datastoreItem xmlns:ds="http://schemas.openxmlformats.org/officeDocument/2006/customXml" ds:itemID="{63b1e074-6f8c-48f8-ba92-275ed6393c56}">
  <ds:schemaRefs/>
</ds:datastoreItem>
</file>

<file path=customXml/itemProps51.xml><?xml version="1.0" encoding="utf-8"?>
<ds:datastoreItem xmlns:ds="http://schemas.openxmlformats.org/officeDocument/2006/customXml" ds:itemID="{d868842c-6e60-449a-80dd-026d39cb6ddf}">
  <ds:schemaRefs/>
</ds:datastoreItem>
</file>

<file path=customXml/itemProps52.xml><?xml version="1.0" encoding="utf-8"?>
<ds:datastoreItem xmlns:ds="http://schemas.openxmlformats.org/officeDocument/2006/customXml" ds:itemID="{26f2c13c-f5be-4bcf-8191-5cd1217fdd06}">
  <ds:schemaRefs/>
</ds:datastoreItem>
</file>

<file path=customXml/itemProps53.xml><?xml version="1.0" encoding="utf-8"?>
<ds:datastoreItem xmlns:ds="http://schemas.openxmlformats.org/officeDocument/2006/customXml" ds:itemID="{a11d8723-9897-45af-94eb-db4a8b9dbc44}">
  <ds:schemaRefs/>
</ds:datastoreItem>
</file>

<file path=customXml/itemProps54.xml><?xml version="1.0" encoding="utf-8"?>
<ds:datastoreItem xmlns:ds="http://schemas.openxmlformats.org/officeDocument/2006/customXml" ds:itemID="{b3c65c81-3a8a-4c88-b90b-efb7c0336792}">
  <ds:schemaRefs/>
</ds:datastoreItem>
</file>

<file path=customXml/itemProps55.xml><?xml version="1.0" encoding="utf-8"?>
<ds:datastoreItem xmlns:ds="http://schemas.openxmlformats.org/officeDocument/2006/customXml" ds:itemID="{6876fec6-2b4e-4e98-99f1-0c6a32e5247d}">
  <ds:schemaRefs/>
</ds:datastoreItem>
</file>

<file path=customXml/itemProps56.xml><?xml version="1.0" encoding="utf-8"?>
<ds:datastoreItem xmlns:ds="http://schemas.openxmlformats.org/officeDocument/2006/customXml" ds:itemID="{07950b63-b1fb-4257-b2fb-04ac48eb95ee}">
  <ds:schemaRefs/>
</ds:datastoreItem>
</file>

<file path=customXml/itemProps57.xml><?xml version="1.0" encoding="utf-8"?>
<ds:datastoreItem xmlns:ds="http://schemas.openxmlformats.org/officeDocument/2006/customXml" ds:itemID="{f8ba688e-31e3-47ff-a124-bbad45a82bb7}">
  <ds:schemaRefs/>
</ds:datastoreItem>
</file>

<file path=customXml/itemProps58.xml><?xml version="1.0" encoding="utf-8"?>
<ds:datastoreItem xmlns:ds="http://schemas.openxmlformats.org/officeDocument/2006/customXml" ds:itemID="{3ce92754-a5b2-48d9-b354-9be88ca350da}">
  <ds:schemaRefs/>
</ds:datastoreItem>
</file>

<file path=customXml/itemProps59.xml><?xml version="1.0" encoding="utf-8"?>
<ds:datastoreItem xmlns:ds="http://schemas.openxmlformats.org/officeDocument/2006/customXml" ds:itemID="{b313cf92-8378-45a3-a2aa-1c9fb6d494cf}">
  <ds:schemaRefs/>
</ds:datastoreItem>
</file>

<file path=customXml/itemProps6.xml><?xml version="1.0" encoding="utf-8"?>
<ds:datastoreItem xmlns:ds="http://schemas.openxmlformats.org/officeDocument/2006/customXml" ds:itemID="{208e2ba9-f35a-4e48-8f2c-954f1c4a3091}">
  <ds:schemaRefs/>
</ds:datastoreItem>
</file>

<file path=customXml/itemProps60.xml><?xml version="1.0" encoding="utf-8"?>
<ds:datastoreItem xmlns:ds="http://schemas.openxmlformats.org/officeDocument/2006/customXml" ds:itemID="{a8368ca5-524e-4050-bd15-6093b585b6ea}">
  <ds:schemaRefs/>
</ds:datastoreItem>
</file>

<file path=customXml/itemProps61.xml><?xml version="1.0" encoding="utf-8"?>
<ds:datastoreItem xmlns:ds="http://schemas.openxmlformats.org/officeDocument/2006/customXml" ds:itemID="{3f70f7f6-9e4c-416e-b9b2-fd7d33d74959}">
  <ds:schemaRefs/>
</ds:datastoreItem>
</file>

<file path=customXml/itemProps62.xml><?xml version="1.0" encoding="utf-8"?>
<ds:datastoreItem xmlns:ds="http://schemas.openxmlformats.org/officeDocument/2006/customXml" ds:itemID="{dbfbd893-cf75-4c2d-abdc-d968463a0538}">
  <ds:schemaRefs/>
</ds:datastoreItem>
</file>

<file path=customXml/itemProps63.xml><?xml version="1.0" encoding="utf-8"?>
<ds:datastoreItem xmlns:ds="http://schemas.openxmlformats.org/officeDocument/2006/customXml" ds:itemID="{4c197996-142e-49cf-8c09-e3e198bcb8b0}">
  <ds:schemaRefs/>
</ds:datastoreItem>
</file>

<file path=customXml/itemProps64.xml><?xml version="1.0" encoding="utf-8"?>
<ds:datastoreItem xmlns:ds="http://schemas.openxmlformats.org/officeDocument/2006/customXml" ds:itemID="{11e0e510-a7f3-4f05-9a73-ff533a202c66}">
  <ds:schemaRefs/>
</ds:datastoreItem>
</file>

<file path=customXml/itemProps65.xml><?xml version="1.0" encoding="utf-8"?>
<ds:datastoreItem xmlns:ds="http://schemas.openxmlformats.org/officeDocument/2006/customXml" ds:itemID="{d51f1c76-5576-4361-86fe-991f35a35d5f}">
  <ds:schemaRefs/>
</ds:datastoreItem>
</file>

<file path=customXml/itemProps66.xml><?xml version="1.0" encoding="utf-8"?>
<ds:datastoreItem xmlns:ds="http://schemas.openxmlformats.org/officeDocument/2006/customXml" ds:itemID="{56805e8d-bb51-4547-b161-19e063b52d54}">
  <ds:schemaRefs/>
</ds:datastoreItem>
</file>

<file path=customXml/itemProps67.xml><?xml version="1.0" encoding="utf-8"?>
<ds:datastoreItem xmlns:ds="http://schemas.openxmlformats.org/officeDocument/2006/customXml" ds:itemID="{92b0a049-8db4-4123-88cb-2031ebc02609}">
  <ds:schemaRefs/>
</ds:datastoreItem>
</file>

<file path=customXml/itemProps68.xml><?xml version="1.0" encoding="utf-8"?>
<ds:datastoreItem xmlns:ds="http://schemas.openxmlformats.org/officeDocument/2006/customXml" ds:itemID="{6bb631fc-dfa5-4377-93e2-12df9cee4034}">
  <ds:schemaRefs/>
</ds:datastoreItem>
</file>

<file path=customXml/itemProps69.xml><?xml version="1.0" encoding="utf-8"?>
<ds:datastoreItem xmlns:ds="http://schemas.openxmlformats.org/officeDocument/2006/customXml" ds:itemID="{28654180-3546-44e4-94cd-798dcd5cdb70}">
  <ds:schemaRefs/>
</ds:datastoreItem>
</file>

<file path=customXml/itemProps7.xml><?xml version="1.0" encoding="utf-8"?>
<ds:datastoreItem xmlns:ds="http://schemas.openxmlformats.org/officeDocument/2006/customXml" ds:itemID="{13828242-3611-4d09-9028-365b2c2d92c1}">
  <ds:schemaRefs/>
</ds:datastoreItem>
</file>

<file path=customXml/itemProps70.xml><?xml version="1.0" encoding="utf-8"?>
<ds:datastoreItem xmlns:ds="http://schemas.openxmlformats.org/officeDocument/2006/customXml" ds:itemID="{2b8d5f9c-d731-4a52-be9a-b985b214ca2d}">
  <ds:schemaRefs/>
</ds:datastoreItem>
</file>

<file path=customXml/itemProps71.xml><?xml version="1.0" encoding="utf-8"?>
<ds:datastoreItem xmlns:ds="http://schemas.openxmlformats.org/officeDocument/2006/customXml" ds:itemID="{af15c520-b914-44a8-878d-f9ecc6b1e76b}">
  <ds:schemaRefs/>
</ds:datastoreItem>
</file>

<file path=customXml/itemProps72.xml><?xml version="1.0" encoding="utf-8"?>
<ds:datastoreItem xmlns:ds="http://schemas.openxmlformats.org/officeDocument/2006/customXml" ds:itemID="{d1bd218a-89f7-4b35-ba5b-30839f4c1df2}">
  <ds:schemaRefs/>
</ds:datastoreItem>
</file>

<file path=customXml/itemProps73.xml><?xml version="1.0" encoding="utf-8"?>
<ds:datastoreItem xmlns:ds="http://schemas.openxmlformats.org/officeDocument/2006/customXml" ds:itemID="{9c30f52d-0ae1-42f7-a9e2-87f9a974ca4e}">
  <ds:schemaRefs/>
</ds:datastoreItem>
</file>

<file path=customXml/itemProps74.xml><?xml version="1.0" encoding="utf-8"?>
<ds:datastoreItem xmlns:ds="http://schemas.openxmlformats.org/officeDocument/2006/customXml" ds:itemID="{d546c220-47ec-4928-8101-08c34eb2068a}">
  <ds:schemaRefs/>
</ds:datastoreItem>
</file>

<file path=customXml/itemProps75.xml><?xml version="1.0" encoding="utf-8"?>
<ds:datastoreItem xmlns:ds="http://schemas.openxmlformats.org/officeDocument/2006/customXml" ds:itemID="{e7fb17b7-052e-4658-8bef-35300aa593ef}">
  <ds:schemaRefs/>
</ds:datastoreItem>
</file>

<file path=customXml/itemProps8.xml><?xml version="1.0" encoding="utf-8"?>
<ds:datastoreItem xmlns:ds="http://schemas.openxmlformats.org/officeDocument/2006/customXml" ds:itemID="{df8ca081-7869-4027-8487-f6ee4901dc7b}">
  <ds:schemaRefs/>
</ds:datastoreItem>
</file>

<file path=customXml/itemProps9.xml><?xml version="1.0" encoding="utf-8"?>
<ds:datastoreItem xmlns:ds="http://schemas.openxmlformats.org/officeDocument/2006/customXml" ds:itemID="{dbcc1a45-0c47-400a-8642-318eca7ee5ee}">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2023-01-31T11:07:00Z</dcterms:created>
  <dc:creator>pc</dc:creator>
  <cp:lastModifiedBy>YQORZ</cp:lastModifiedBy>
  <dcterms:modified xsi:type="dcterms:W3CDTF">2024-09-14T03:02:19Z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