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石家庄市藁城区应急管理局</w:t>
      </w:r>
      <w:r>
        <w:rPr>
          <w:rFonts w:ascii="黑体" w:hAnsi="黑体" w:eastAsia="黑体" w:cs="黑体"/>
          <w:b/>
          <w:color w:val="000000"/>
          <w:sz w:val="44"/>
        </w:rPr>
        <w:t>2023年</w:t>
      </w:r>
      <w:r>
        <w:rPr>
          <w:rFonts w:hint="eastAsia" w:ascii="黑体" w:hAnsi="黑体" w:eastAsia="黑体" w:cs="黑体"/>
          <w:b/>
          <w:color w:val="000000"/>
          <w:sz w:val="44"/>
          <w:lang w:val="en-US" w:eastAsia="zh-CN"/>
        </w:rPr>
        <w:t>度</w:t>
      </w:r>
      <w:r>
        <w:rPr>
          <w:rFonts w:ascii="黑体" w:hAnsi="黑体" w:eastAsia="黑体" w:cs="黑体"/>
          <w:b/>
          <w:color w:val="000000"/>
          <w:sz w:val="44"/>
        </w:rPr>
        <w:t>部门预算公开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800"/>
        </w:tabs>
      </w:pPr>
      <w:r>
        <w:fldChar w:fldCharType="begin"/>
      </w:r>
      <w:r>
        <w:instrText xml:space="preserve">TOC \o "2-2" \h \z \u</w:instrText>
      </w:r>
      <w:r>
        <w:fldChar w:fldCharType="separate"/>
      </w:r>
      <w:r>
        <w:fldChar w:fldCharType="begin"/>
      </w:r>
      <w:r>
        <w:instrText xml:space="preserve"> HYPERLINK \l _Toc24890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_Toc24890 \h </w:instrText>
      </w:r>
      <w:r>
        <w:fldChar w:fldCharType="separate"/>
      </w:r>
      <w:r>
        <w:t>2</w:t>
      </w:r>
      <w:r>
        <w:fldChar w:fldCharType="end"/>
      </w:r>
      <w:r>
        <w:fldChar w:fldCharType="end"/>
      </w:r>
    </w:p>
    <w:p>
      <w:pPr>
        <w:pStyle w:val="6"/>
        <w:tabs>
          <w:tab w:val="right" w:leader="dot" w:pos="14800"/>
        </w:tabs>
      </w:pPr>
      <w:r>
        <w:fldChar w:fldCharType="begin"/>
      </w:r>
      <w:r>
        <w:instrText xml:space="preserve"> HYPERLINK \l _Toc23200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_Toc23200 \h </w:instrText>
      </w:r>
      <w:r>
        <w:fldChar w:fldCharType="separate"/>
      </w:r>
      <w:r>
        <w:t>5</w:t>
      </w:r>
      <w:r>
        <w:fldChar w:fldCharType="end"/>
      </w:r>
      <w:r>
        <w:fldChar w:fldCharType="end"/>
      </w:r>
    </w:p>
    <w:p>
      <w:pPr>
        <w:pStyle w:val="6"/>
        <w:tabs>
          <w:tab w:val="right" w:leader="dot" w:pos="14800"/>
        </w:tabs>
      </w:pPr>
      <w:r>
        <w:fldChar w:fldCharType="begin"/>
      </w:r>
      <w:r>
        <w:instrText xml:space="preserve"> HYPERLINK \l _Toc14762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_Toc14762 \h </w:instrText>
      </w:r>
      <w:r>
        <w:fldChar w:fldCharType="separate"/>
      </w:r>
      <w:r>
        <w:t>7</w:t>
      </w:r>
      <w:r>
        <w:fldChar w:fldCharType="end"/>
      </w:r>
      <w:r>
        <w:fldChar w:fldCharType="end"/>
      </w:r>
    </w:p>
    <w:p>
      <w:pPr>
        <w:pStyle w:val="6"/>
        <w:tabs>
          <w:tab w:val="right" w:leader="dot" w:pos="14800"/>
        </w:tabs>
      </w:pPr>
      <w:r>
        <w:fldChar w:fldCharType="begin"/>
      </w:r>
      <w:r>
        <w:instrText xml:space="preserve"> HYPERLINK \l _Toc20301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_Toc20301 \h </w:instrText>
      </w:r>
      <w:r>
        <w:fldChar w:fldCharType="separate"/>
      </w:r>
      <w:r>
        <w:t>9</w:t>
      </w:r>
      <w:r>
        <w:fldChar w:fldCharType="end"/>
      </w:r>
      <w:r>
        <w:fldChar w:fldCharType="end"/>
      </w:r>
    </w:p>
    <w:p>
      <w:pPr>
        <w:pStyle w:val="6"/>
        <w:tabs>
          <w:tab w:val="right" w:leader="dot" w:pos="14800"/>
        </w:tabs>
      </w:pPr>
      <w:r>
        <w:fldChar w:fldCharType="begin"/>
      </w:r>
      <w:r>
        <w:instrText xml:space="preserve"> HYPERLINK \l _Toc30929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_Toc30929 \h </w:instrText>
      </w:r>
      <w:r>
        <w:fldChar w:fldCharType="separate"/>
      </w:r>
      <w:r>
        <w:t>15</w:t>
      </w:r>
      <w:r>
        <w:fldChar w:fldCharType="end"/>
      </w:r>
      <w:r>
        <w:fldChar w:fldCharType="end"/>
      </w:r>
    </w:p>
    <w:p>
      <w:pPr>
        <w:pStyle w:val="6"/>
        <w:tabs>
          <w:tab w:val="right" w:leader="dot" w:pos="14800"/>
        </w:tabs>
      </w:pPr>
      <w:r>
        <w:fldChar w:fldCharType="begin"/>
      </w:r>
      <w:r>
        <w:instrText xml:space="preserve"> HYPERLINK \l _Toc29932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_Toc29932 \h </w:instrText>
      </w:r>
      <w:r>
        <w:fldChar w:fldCharType="separate"/>
      </w:r>
      <w:r>
        <w:t>17</w:t>
      </w:r>
      <w:r>
        <w:fldChar w:fldCharType="end"/>
      </w:r>
      <w:r>
        <w:fldChar w:fldCharType="end"/>
      </w:r>
    </w:p>
    <w:p>
      <w:pPr>
        <w:pStyle w:val="6"/>
        <w:tabs>
          <w:tab w:val="right" w:leader="dot" w:pos="14800"/>
        </w:tabs>
      </w:pPr>
      <w:r>
        <w:fldChar w:fldCharType="begin"/>
      </w:r>
      <w:r>
        <w:instrText xml:space="preserve"> HYPERLINK \l _Toc11987 </w:instrText>
      </w:r>
      <w:r>
        <w:fldChar w:fldCharType="separate"/>
      </w:r>
      <w:r>
        <w:rPr>
          <w:rFonts w:ascii="方正小标宋_GBK" w:hAnsi="方正小标宋_GBK" w:eastAsia="方正小标宋_GBK" w:cs="方正小标宋_GBK"/>
        </w:rPr>
        <w:t>部门预算</w:t>
      </w:r>
      <w:bookmarkStart w:id="18" w:name="_GoBack"/>
      <w:bookmarkEnd w:id="18"/>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_Toc11987 \h </w:instrText>
      </w:r>
      <w:r>
        <w:fldChar w:fldCharType="separate"/>
      </w:r>
      <w:r>
        <w:t>19</w:t>
      </w:r>
      <w:r>
        <w:fldChar w:fldCharType="end"/>
      </w:r>
      <w:r>
        <w:fldChar w:fldCharType="end"/>
      </w:r>
    </w:p>
    <w:p>
      <w:pPr>
        <w:pStyle w:val="6"/>
        <w:tabs>
          <w:tab w:val="right" w:leader="dot" w:pos="14800"/>
        </w:tabs>
      </w:pPr>
      <w:r>
        <w:fldChar w:fldCharType="begin"/>
      </w:r>
      <w:r>
        <w:instrText xml:space="preserve"> HYPERLINK \l _Toc28136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_Toc28136 \h </w:instrText>
      </w:r>
      <w:r>
        <w:fldChar w:fldCharType="separate"/>
      </w:r>
      <w:r>
        <w:t>20</w:t>
      </w:r>
      <w:r>
        <w:fldChar w:fldCharType="end"/>
      </w:r>
      <w:r>
        <w:fldChar w:fldCharType="end"/>
      </w:r>
    </w:p>
    <w:p>
      <w:pPr>
        <w:pStyle w:val="6"/>
        <w:tabs>
          <w:tab w:val="right" w:leader="dot" w:pos="14800"/>
        </w:tabs>
      </w:pPr>
      <w:r>
        <w:fldChar w:fldCharType="begin"/>
      </w:r>
      <w:r>
        <w:instrText xml:space="preserve"> HYPERLINK \l _Toc17403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_Toc17403 \h </w:instrText>
      </w:r>
      <w:r>
        <w:fldChar w:fldCharType="separate"/>
      </w:r>
      <w:r>
        <w:t>21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ind w:left="0" w:leftChars="0" w:firstLine="420" w:firstLineChars="200"/>
      </w:pPr>
      <w:r>
        <w:fldChar w:fldCharType="begin"/>
      </w:r>
      <w:r>
        <w:instrText xml:space="preserve">TOC \o "3-3" \h \z \u</w:instrText>
      </w:r>
      <w:r>
        <w:fldChar w:fldCharType="separate"/>
      </w:r>
      <w:r>
        <w:fldChar w:fldCharType="begin"/>
      </w:r>
      <w:r>
        <w:instrText xml:space="preserve"> HYPERLINK \l _Toc32464 </w:instrText>
      </w:r>
      <w:r>
        <w:fldChar w:fldCharType="separate"/>
      </w:r>
      <w:r>
        <w:rPr>
          <w:rFonts w:ascii="黑体" w:hAnsi="黑体" w:eastAsia="黑体" w:cs="黑体"/>
        </w:rPr>
        <w:t>一、部门职责及机构设置情况</w:t>
      </w:r>
      <w:r>
        <w:tab/>
      </w:r>
      <w:r>
        <w:fldChar w:fldCharType="begin"/>
      </w:r>
      <w:r>
        <w:instrText xml:space="preserve"> PAGEREF _Toc32464 \h </w:instrText>
      </w:r>
      <w:r>
        <w:fldChar w:fldCharType="separate"/>
      </w:r>
      <w:r>
        <w:t>23</w:t>
      </w:r>
      <w:r>
        <w:fldChar w:fldCharType="end"/>
      </w:r>
      <w:r>
        <w:fldChar w:fldCharType="end"/>
      </w:r>
    </w:p>
    <w:p>
      <w:pPr>
        <w:pStyle w:val="2"/>
        <w:tabs>
          <w:tab w:val="right" w:leader="dot" w:pos="14800"/>
        </w:tabs>
        <w:ind w:left="0" w:leftChars="0" w:firstLine="420" w:firstLineChars="200"/>
      </w:pPr>
      <w:r>
        <w:fldChar w:fldCharType="begin"/>
      </w:r>
      <w:r>
        <w:instrText xml:space="preserve"> HYPERLINK \l _Toc8748 </w:instrText>
      </w:r>
      <w:r>
        <w:fldChar w:fldCharType="separate"/>
      </w:r>
      <w:r>
        <w:rPr>
          <w:rFonts w:ascii="黑体" w:hAnsi="黑体" w:eastAsia="黑体" w:cs="黑体"/>
        </w:rPr>
        <w:t>二、部门预算安排的总体情况</w:t>
      </w:r>
      <w:r>
        <w:tab/>
      </w:r>
      <w:r>
        <w:fldChar w:fldCharType="begin"/>
      </w:r>
      <w:r>
        <w:instrText xml:space="preserve"> PAGEREF _Toc8748 \h </w:instrText>
      </w:r>
      <w:r>
        <w:fldChar w:fldCharType="separate"/>
      </w:r>
      <w:r>
        <w:t>24</w:t>
      </w:r>
      <w:r>
        <w:fldChar w:fldCharType="end"/>
      </w:r>
      <w:r>
        <w:fldChar w:fldCharType="end"/>
      </w:r>
    </w:p>
    <w:p>
      <w:pPr>
        <w:pStyle w:val="2"/>
        <w:tabs>
          <w:tab w:val="right" w:leader="dot" w:pos="14800"/>
        </w:tabs>
        <w:ind w:left="0" w:leftChars="0" w:firstLine="420" w:firstLineChars="200"/>
      </w:pPr>
      <w:r>
        <w:fldChar w:fldCharType="begin"/>
      </w:r>
      <w:r>
        <w:instrText xml:space="preserve"> HYPERLINK \l _Toc3460 </w:instrText>
      </w:r>
      <w:r>
        <w:fldChar w:fldCharType="separate"/>
      </w:r>
      <w:r>
        <w:rPr>
          <w:rFonts w:ascii="黑体" w:hAnsi="黑体" w:eastAsia="黑体" w:cs="黑体"/>
        </w:rPr>
        <w:t>三、机关运行经费安排情况</w:t>
      </w:r>
      <w:r>
        <w:tab/>
      </w:r>
      <w:r>
        <w:fldChar w:fldCharType="begin"/>
      </w:r>
      <w:r>
        <w:instrText xml:space="preserve"> PAGEREF _Toc3460 \h </w:instrText>
      </w:r>
      <w:r>
        <w:fldChar w:fldCharType="separate"/>
      </w:r>
      <w:r>
        <w:t>25</w:t>
      </w:r>
      <w:r>
        <w:fldChar w:fldCharType="end"/>
      </w:r>
      <w:r>
        <w:fldChar w:fldCharType="end"/>
      </w:r>
    </w:p>
    <w:p>
      <w:pPr>
        <w:pStyle w:val="2"/>
        <w:tabs>
          <w:tab w:val="right" w:leader="dot" w:pos="14800"/>
        </w:tabs>
        <w:ind w:left="0" w:leftChars="0" w:firstLine="420" w:firstLineChars="200"/>
      </w:pPr>
      <w:r>
        <w:fldChar w:fldCharType="begin"/>
      </w:r>
      <w:r>
        <w:instrText xml:space="preserve"> HYPERLINK \l _Toc12836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_Toc12836 \h </w:instrText>
      </w:r>
      <w:r>
        <w:fldChar w:fldCharType="separate"/>
      </w:r>
      <w:r>
        <w:t>25</w:t>
      </w:r>
      <w:r>
        <w:fldChar w:fldCharType="end"/>
      </w:r>
      <w:r>
        <w:fldChar w:fldCharType="end"/>
      </w:r>
    </w:p>
    <w:p>
      <w:pPr>
        <w:pStyle w:val="2"/>
        <w:tabs>
          <w:tab w:val="right" w:leader="dot" w:pos="14800"/>
        </w:tabs>
        <w:ind w:left="0" w:leftChars="0" w:firstLine="420" w:firstLineChars="200"/>
      </w:pPr>
      <w:r>
        <w:fldChar w:fldCharType="begin"/>
      </w:r>
      <w:r>
        <w:instrText xml:space="preserve"> HYPERLINK \l _Toc7035 </w:instrText>
      </w:r>
      <w:r>
        <w:fldChar w:fldCharType="separate"/>
      </w:r>
      <w:r>
        <w:rPr>
          <w:rFonts w:ascii="黑体" w:hAnsi="黑体" w:eastAsia="黑体" w:cs="黑体"/>
        </w:rPr>
        <w:t>五、预算绩效信息</w:t>
      </w:r>
      <w:r>
        <w:tab/>
      </w:r>
      <w:r>
        <w:fldChar w:fldCharType="begin"/>
      </w:r>
      <w:r>
        <w:instrText xml:space="preserve"> PAGEREF _Toc7035 \h </w:instrText>
      </w:r>
      <w:r>
        <w:fldChar w:fldCharType="separate"/>
      </w:r>
      <w:r>
        <w:t>25</w:t>
      </w:r>
      <w:r>
        <w:fldChar w:fldCharType="end"/>
      </w:r>
      <w:r>
        <w:fldChar w:fldCharType="end"/>
      </w:r>
    </w:p>
    <w:p>
      <w:pPr>
        <w:pStyle w:val="2"/>
        <w:tabs>
          <w:tab w:val="right" w:leader="dot" w:pos="14800"/>
        </w:tabs>
        <w:ind w:left="0" w:leftChars="0" w:firstLine="420" w:firstLineChars="200"/>
      </w:pPr>
      <w:r>
        <w:fldChar w:fldCharType="begin"/>
      </w:r>
      <w:r>
        <w:instrText xml:space="preserve"> HYPERLINK \l _Toc30790 </w:instrText>
      </w:r>
      <w:r>
        <w:fldChar w:fldCharType="separate"/>
      </w:r>
      <w:r>
        <w:rPr>
          <w:rFonts w:ascii="黑体" w:hAnsi="黑体" w:eastAsia="黑体" w:cs="黑体"/>
        </w:rPr>
        <w:t>六、政府采购预算情况</w:t>
      </w:r>
      <w:r>
        <w:tab/>
      </w:r>
      <w:r>
        <w:fldChar w:fldCharType="begin"/>
      </w:r>
      <w:r>
        <w:instrText xml:space="preserve"> PAGEREF _Toc30790 \h </w:instrText>
      </w:r>
      <w:r>
        <w:fldChar w:fldCharType="separate"/>
      </w:r>
      <w:r>
        <w:t>38</w:t>
      </w:r>
      <w:r>
        <w:fldChar w:fldCharType="end"/>
      </w:r>
      <w:r>
        <w:fldChar w:fldCharType="end"/>
      </w:r>
    </w:p>
    <w:p>
      <w:pPr>
        <w:pStyle w:val="2"/>
        <w:tabs>
          <w:tab w:val="right" w:leader="dot" w:pos="14800"/>
        </w:tabs>
        <w:ind w:left="0" w:leftChars="0" w:firstLine="420" w:firstLineChars="200"/>
      </w:pPr>
      <w:r>
        <w:fldChar w:fldCharType="begin"/>
      </w:r>
      <w:r>
        <w:instrText xml:space="preserve"> HYPERLINK \l _Toc31776 </w:instrText>
      </w:r>
      <w:r>
        <w:fldChar w:fldCharType="separate"/>
      </w:r>
      <w:r>
        <w:rPr>
          <w:rFonts w:ascii="黑体" w:hAnsi="黑体" w:eastAsia="黑体" w:cs="黑体"/>
        </w:rPr>
        <w:t>七、国有资产信息</w:t>
      </w:r>
      <w:r>
        <w:tab/>
      </w:r>
      <w:r>
        <w:fldChar w:fldCharType="begin"/>
      </w:r>
      <w:r>
        <w:instrText xml:space="preserve"> PAGEREF _Toc31776 \h </w:instrText>
      </w:r>
      <w:r>
        <w:fldChar w:fldCharType="separate"/>
      </w:r>
      <w:r>
        <w:t>39</w:t>
      </w:r>
      <w:r>
        <w:fldChar w:fldCharType="end"/>
      </w:r>
      <w:r>
        <w:fldChar w:fldCharType="end"/>
      </w:r>
    </w:p>
    <w:p>
      <w:pPr>
        <w:pStyle w:val="2"/>
        <w:tabs>
          <w:tab w:val="right" w:leader="dot" w:pos="14800"/>
        </w:tabs>
        <w:ind w:left="0" w:leftChars="0" w:firstLine="420" w:firstLineChars="200"/>
      </w:pPr>
      <w:r>
        <w:fldChar w:fldCharType="begin"/>
      </w:r>
      <w:r>
        <w:instrText xml:space="preserve"> HYPERLINK \l _Toc13265 </w:instrText>
      </w:r>
      <w:r>
        <w:fldChar w:fldCharType="separate"/>
      </w:r>
      <w:r>
        <w:rPr>
          <w:rFonts w:ascii="黑体" w:hAnsi="黑体" w:eastAsia="黑体" w:cs="黑体"/>
        </w:rPr>
        <w:t>八、名词解释</w:t>
      </w:r>
      <w:r>
        <w:tab/>
      </w:r>
      <w:r>
        <w:fldChar w:fldCharType="begin"/>
      </w:r>
      <w:r>
        <w:instrText xml:space="preserve"> PAGEREF _Toc13265 \h </w:instrText>
      </w:r>
      <w:r>
        <w:fldChar w:fldCharType="separate"/>
      </w:r>
      <w:r>
        <w:t>39</w:t>
      </w:r>
      <w:r>
        <w:fldChar w:fldCharType="end"/>
      </w:r>
      <w:r>
        <w:fldChar w:fldCharType="end"/>
      </w:r>
    </w:p>
    <w:p>
      <w:pPr>
        <w:pStyle w:val="2"/>
        <w:tabs>
          <w:tab w:val="right" w:leader="dot" w:pos="14800"/>
        </w:tabs>
        <w:ind w:left="0" w:leftChars="0" w:firstLine="420" w:firstLineChars="200"/>
      </w:pPr>
      <w:r>
        <w:fldChar w:fldCharType="begin"/>
      </w:r>
      <w:r>
        <w:instrText xml:space="preserve"> HYPERLINK \l _Toc19767 </w:instrText>
      </w:r>
      <w:r>
        <w:fldChar w:fldCharType="separate"/>
      </w:r>
      <w:r>
        <w:rPr>
          <w:rFonts w:ascii="黑体" w:hAnsi="黑体" w:eastAsia="黑体" w:cs="黑体"/>
        </w:rPr>
        <w:t>九、其他需要说明的事项</w:t>
      </w:r>
      <w:r>
        <w:tab/>
      </w:r>
      <w:r>
        <w:fldChar w:fldCharType="begin"/>
      </w:r>
      <w:r>
        <w:instrText xml:space="preserve"> PAGEREF _Toc19767 \h </w:instrText>
      </w:r>
      <w:r>
        <w:fldChar w:fldCharType="separate"/>
      </w:r>
      <w:r>
        <w:t>41</w:t>
      </w:r>
      <w:r>
        <w:fldChar w:fldCharType="end"/>
      </w:r>
      <w:r>
        <w:fldChar w:fldCharType="end"/>
      </w:r>
    </w:p>
    <w:p>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fldChar w:fldCharType="end"/>
      </w:r>
    </w:p>
    <w:p>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p>
    <w:p>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p>
    <w:p>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p>
    <w:p>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p>
    <w:p>
      <w:pPr>
        <w:spacing w:before="0" w:after="0" w:line="240" w:lineRule="auto"/>
        <w:ind w:firstLine="0"/>
        <w:jc w:val="center"/>
        <w:outlineLvl w:val="1"/>
      </w:pPr>
      <w:bookmarkStart w:id="0" w:name="_Toc24890"/>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2153"/>
        <w:gridCol w:w="17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9"/>
            </w:pPr>
            <w:r>
              <w:t>426石家庄市藁城区应急管理局</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2153" w:type="dxa"/>
            <w:vAlign w:val="center"/>
          </w:tcPr>
          <w:p>
            <w:pPr>
              <w:pStyle w:val="12"/>
            </w:pPr>
            <w:r>
              <w:t>项  目</w:t>
            </w:r>
          </w:p>
        </w:tc>
        <w:tc>
          <w:tcPr>
            <w:tcW w:w="178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2153" w:type="dxa"/>
            <w:vAlign w:val="center"/>
          </w:tcPr>
          <w:p>
            <w:pPr>
              <w:pStyle w:val="12"/>
            </w:pPr>
            <w:r>
              <w:t>3</w:t>
            </w:r>
          </w:p>
        </w:tc>
        <w:tc>
          <w:tcPr>
            <w:tcW w:w="178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w:t>
            </w:r>
          </w:p>
        </w:tc>
        <w:tc>
          <w:tcPr>
            <w:tcW w:w="1971" w:type="dxa"/>
            <w:vAlign w:val="center"/>
          </w:tcPr>
          <w:p>
            <w:pPr>
              <w:pStyle w:val="14"/>
            </w:pPr>
            <w:r>
              <w:t>一、一般公共预算拨款收入</w:t>
            </w:r>
          </w:p>
        </w:tc>
        <w:tc>
          <w:tcPr>
            <w:tcW w:w="1971" w:type="dxa"/>
            <w:vAlign w:val="center"/>
          </w:tcPr>
          <w:p>
            <w:pPr>
              <w:pStyle w:val="15"/>
            </w:pPr>
            <w:r>
              <w:t>1083.10</w:t>
            </w:r>
          </w:p>
        </w:tc>
        <w:tc>
          <w:tcPr>
            <w:tcW w:w="2153" w:type="dxa"/>
            <w:vAlign w:val="center"/>
          </w:tcPr>
          <w:p>
            <w:pPr>
              <w:pStyle w:val="14"/>
            </w:pPr>
            <w:r>
              <w:t>一、一般公共服务支出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w:t>
            </w:r>
          </w:p>
        </w:tc>
        <w:tc>
          <w:tcPr>
            <w:tcW w:w="1971" w:type="dxa"/>
            <w:vAlign w:val="center"/>
          </w:tcPr>
          <w:p>
            <w:pPr>
              <w:pStyle w:val="14"/>
            </w:pPr>
            <w:r>
              <w:t>二、政府性基金预算拨款收入</w:t>
            </w:r>
          </w:p>
        </w:tc>
        <w:tc>
          <w:tcPr>
            <w:tcW w:w="1971" w:type="dxa"/>
            <w:vAlign w:val="center"/>
          </w:tcPr>
          <w:p>
            <w:pPr>
              <w:pStyle w:val="15"/>
            </w:pPr>
          </w:p>
        </w:tc>
        <w:tc>
          <w:tcPr>
            <w:tcW w:w="2153" w:type="dxa"/>
            <w:vAlign w:val="center"/>
          </w:tcPr>
          <w:p>
            <w:pPr>
              <w:pStyle w:val="14"/>
            </w:pPr>
            <w:r>
              <w:t>二、外交支出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w:t>
            </w:r>
          </w:p>
        </w:tc>
        <w:tc>
          <w:tcPr>
            <w:tcW w:w="1971" w:type="dxa"/>
            <w:vAlign w:val="center"/>
          </w:tcPr>
          <w:p>
            <w:pPr>
              <w:pStyle w:val="14"/>
            </w:pPr>
            <w:r>
              <w:t>三、国有资本经营预算拨款收入</w:t>
            </w:r>
          </w:p>
        </w:tc>
        <w:tc>
          <w:tcPr>
            <w:tcW w:w="1971" w:type="dxa"/>
            <w:vAlign w:val="center"/>
          </w:tcPr>
          <w:p>
            <w:pPr>
              <w:pStyle w:val="15"/>
            </w:pPr>
          </w:p>
        </w:tc>
        <w:tc>
          <w:tcPr>
            <w:tcW w:w="2153" w:type="dxa"/>
            <w:vAlign w:val="center"/>
          </w:tcPr>
          <w:p>
            <w:pPr>
              <w:pStyle w:val="14"/>
            </w:pPr>
            <w:r>
              <w:t>三、国防支出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4</w:t>
            </w:r>
          </w:p>
        </w:tc>
        <w:tc>
          <w:tcPr>
            <w:tcW w:w="1971" w:type="dxa"/>
            <w:vAlign w:val="center"/>
          </w:tcPr>
          <w:p>
            <w:pPr>
              <w:pStyle w:val="14"/>
            </w:pPr>
            <w:r>
              <w:t>四、财政专户管理资金收入</w:t>
            </w:r>
          </w:p>
        </w:tc>
        <w:tc>
          <w:tcPr>
            <w:tcW w:w="1971" w:type="dxa"/>
            <w:vAlign w:val="center"/>
          </w:tcPr>
          <w:p>
            <w:pPr>
              <w:pStyle w:val="15"/>
            </w:pPr>
          </w:p>
        </w:tc>
        <w:tc>
          <w:tcPr>
            <w:tcW w:w="2153" w:type="dxa"/>
            <w:vAlign w:val="center"/>
          </w:tcPr>
          <w:p>
            <w:pPr>
              <w:pStyle w:val="14"/>
            </w:pPr>
            <w:r>
              <w:t>四、公共安全支出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5</w:t>
            </w:r>
          </w:p>
        </w:tc>
        <w:tc>
          <w:tcPr>
            <w:tcW w:w="1971" w:type="dxa"/>
            <w:vAlign w:val="center"/>
          </w:tcPr>
          <w:p>
            <w:pPr>
              <w:pStyle w:val="14"/>
            </w:pPr>
            <w:r>
              <w:t>五、事业收入</w:t>
            </w:r>
          </w:p>
        </w:tc>
        <w:tc>
          <w:tcPr>
            <w:tcW w:w="1971" w:type="dxa"/>
            <w:vAlign w:val="center"/>
          </w:tcPr>
          <w:p>
            <w:pPr>
              <w:pStyle w:val="15"/>
            </w:pPr>
          </w:p>
        </w:tc>
        <w:tc>
          <w:tcPr>
            <w:tcW w:w="2153" w:type="dxa"/>
            <w:vAlign w:val="center"/>
          </w:tcPr>
          <w:p>
            <w:pPr>
              <w:pStyle w:val="14"/>
            </w:pPr>
            <w:r>
              <w:t>五、教育支出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6</w:t>
            </w:r>
          </w:p>
        </w:tc>
        <w:tc>
          <w:tcPr>
            <w:tcW w:w="1971" w:type="dxa"/>
            <w:vAlign w:val="center"/>
          </w:tcPr>
          <w:p>
            <w:pPr>
              <w:pStyle w:val="14"/>
            </w:pPr>
            <w:r>
              <w:t>六、事业单位经营收入</w:t>
            </w:r>
          </w:p>
        </w:tc>
        <w:tc>
          <w:tcPr>
            <w:tcW w:w="1971" w:type="dxa"/>
            <w:vAlign w:val="center"/>
          </w:tcPr>
          <w:p>
            <w:pPr>
              <w:pStyle w:val="15"/>
            </w:pPr>
          </w:p>
        </w:tc>
        <w:tc>
          <w:tcPr>
            <w:tcW w:w="2153" w:type="dxa"/>
            <w:vAlign w:val="center"/>
          </w:tcPr>
          <w:p>
            <w:pPr>
              <w:pStyle w:val="14"/>
            </w:pPr>
            <w:r>
              <w:t>六、科学技术支出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7</w:t>
            </w:r>
          </w:p>
        </w:tc>
        <w:tc>
          <w:tcPr>
            <w:tcW w:w="1971" w:type="dxa"/>
            <w:vAlign w:val="center"/>
          </w:tcPr>
          <w:p>
            <w:pPr>
              <w:pStyle w:val="14"/>
            </w:pPr>
            <w:r>
              <w:t>七、上级补助收入</w:t>
            </w:r>
          </w:p>
        </w:tc>
        <w:tc>
          <w:tcPr>
            <w:tcW w:w="1971" w:type="dxa"/>
            <w:vAlign w:val="center"/>
          </w:tcPr>
          <w:p>
            <w:pPr>
              <w:pStyle w:val="15"/>
            </w:pPr>
          </w:p>
        </w:tc>
        <w:tc>
          <w:tcPr>
            <w:tcW w:w="2153" w:type="dxa"/>
            <w:vAlign w:val="center"/>
          </w:tcPr>
          <w:p>
            <w:pPr>
              <w:pStyle w:val="14"/>
            </w:pPr>
            <w:r>
              <w:t>七、文化旅游体育与传媒支出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8</w:t>
            </w:r>
          </w:p>
        </w:tc>
        <w:tc>
          <w:tcPr>
            <w:tcW w:w="1971" w:type="dxa"/>
            <w:vAlign w:val="center"/>
          </w:tcPr>
          <w:p>
            <w:pPr>
              <w:pStyle w:val="14"/>
            </w:pPr>
            <w:r>
              <w:t>八、附属单位上缴收入</w:t>
            </w:r>
          </w:p>
        </w:tc>
        <w:tc>
          <w:tcPr>
            <w:tcW w:w="1971" w:type="dxa"/>
            <w:vAlign w:val="center"/>
          </w:tcPr>
          <w:p>
            <w:pPr>
              <w:pStyle w:val="15"/>
            </w:pPr>
          </w:p>
        </w:tc>
        <w:tc>
          <w:tcPr>
            <w:tcW w:w="2153" w:type="dxa"/>
            <w:vAlign w:val="center"/>
          </w:tcPr>
          <w:p>
            <w:pPr>
              <w:pStyle w:val="14"/>
            </w:pPr>
            <w:r>
              <w:t>八、社会保障和就业支出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9</w:t>
            </w:r>
          </w:p>
        </w:tc>
        <w:tc>
          <w:tcPr>
            <w:tcW w:w="1971" w:type="dxa"/>
            <w:vAlign w:val="center"/>
          </w:tcPr>
          <w:p>
            <w:pPr>
              <w:pStyle w:val="14"/>
            </w:pPr>
            <w:r>
              <w:t>九、其他收入</w:t>
            </w:r>
          </w:p>
        </w:tc>
        <w:tc>
          <w:tcPr>
            <w:tcW w:w="1971" w:type="dxa"/>
            <w:vAlign w:val="center"/>
          </w:tcPr>
          <w:p>
            <w:pPr>
              <w:pStyle w:val="15"/>
            </w:pPr>
          </w:p>
        </w:tc>
        <w:tc>
          <w:tcPr>
            <w:tcW w:w="2153" w:type="dxa"/>
            <w:vAlign w:val="center"/>
          </w:tcPr>
          <w:p>
            <w:pPr>
              <w:pStyle w:val="14"/>
            </w:pPr>
            <w:r>
              <w:t>九、社会保险基金支出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10</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十、卫生健康支出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11</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十一、节能环保支出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12</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十二、城乡社区支出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13</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十三、农林水支出</w:t>
            </w:r>
          </w:p>
        </w:tc>
        <w:tc>
          <w:tcPr>
            <w:tcW w:w="1789"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14</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十四、交通运输支出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15</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十五、资源勘探工业信息等支出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16</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十六、商业服务业等支出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17</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十七、金融支出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18</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十八、援助其他地区支出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19</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十九、自然资源海洋气象等支出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20</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二十、住房保障支出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21</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二十一、粮油物资储备支出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22</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二十二、国有资本经营预算支出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23</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二十三、灾害防治及应急管理支出</w:t>
            </w:r>
          </w:p>
        </w:tc>
        <w:tc>
          <w:tcPr>
            <w:tcW w:w="1789" w:type="dxa"/>
            <w:vAlign w:val="center"/>
          </w:tcPr>
          <w:p>
            <w:pPr>
              <w:pStyle w:val="15"/>
            </w:pPr>
            <w:r>
              <w:t>1073.10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24</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二十四、预备费</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25</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二十五、其他支出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26</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二十六、转移性支出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27</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二十七、债务还本支出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28</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二十八、债务付息支出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29</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二十九、债务发行费用支出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30</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三十、抗疫特别国债安排的支出</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31</w:t>
            </w:r>
          </w:p>
        </w:tc>
        <w:tc>
          <w:tcPr>
            <w:tcW w:w="1971" w:type="dxa"/>
            <w:vAlign w:val="center"/>
          </w:tcPr>
          <w:p>
            <w:pPr>
              <w:pStyle w:val="14"/>
            </w:pPr>
          </w:p>
        </w:tc>
        <w:tc>
          <w:tcPr>
            <w:tcW w:w="1971" w:type="dxa"/>
            <w:vAlign w:val="center"/>
          </w:tcPr>
          <w:p>
            <w:pPr>
              <w:pStyle w:val="15"/>
            </w:pPr>
          </w:p>
        </w:tc>
        <w:tc>
          <w:tcPr>
            <w:tcW w:w="2153" w:type="dxa"/>
            <w:vAlign w:val="center"/>
          </w:tcPr>
          <w:p>
            <w:pPr>
              <w:pStyle w:val="14"/>
            </w:pPr>
            <w:r>
              <w:t>三十一、人行科目</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32</w:t>
            </w:r>
          </w:p>
        </w:tc>
        <w:tc>
          <w:tcPr>
            <w:tcW w:w="1971" w:type="dxa"/>
            <w:vAlign w:val="center"/>
          </w:tcPr>
          <w:p>
            <w:pPr>
              <w:pStyle w:val="16"/>
            </w:pPr>
            <w:r>
              <w:t>本年收入合计</w:t>
            </w:r>
          </w:p>
        </w:tc>
        <w:tc>
          <w:tcPr>
            <w:tcW w:w="1971" w:type="dxa"/>
            <w:vAlign w:val="center"/>
          </w:tcPr>
          <w:p>
            <w:pPr>
              <w:pStyle w:val="17"/>
            </w:pPr>
            <w:r>
              <w:t>1083.10</w:t>
            </w:r>
          </w:p>
        </w:tc>
        <w:tc>
          <w:tcPr>
            <w:tcW w:w="2153" w:type="dxa"/>
            <w:vAlign w:val="center"/>
          </w:tcPr>
          <w:p>
            <w:pPr>
              <w:pStyle w:val="16"/>
            </w:pPr>
            <w:r>
              <w:t>本年支出合计</w:t>
            </w:r>
          </w:p>
        </w:tc>
        <w:tc>
          <w:tcPr>
            <w:tcW w:w="1789" w:type="dxa"/>
            <w:vAlign w:val="center"/>
          </w:tcPr>
          <w:p>
            <w:pPr>
              <w:pStyle w:val="17"/>
            </w:pPr>
            <w:r>
              <w:t>1083.10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33</w:t>
            </w:r>
          </w:p>
        </w:tc>
        <w:tc>
          <w:tcPr>
            <w:tcW w:w="1971" w:type="dxa"/>
            <w:vAlign w:val="center"/>
          </w:tcPr>
          <w:p>
            <w:pPr>
              <w:pStyle w:val="14"/>
            </w:pPr>
            <w:r>
              <w:t>上年结转结余</w:t>
            </w:r>
          </w:p>
        </w:tc>
        <w:tc>
          <w:tcPr>
            <w:tcW w:w="1971" w:type="dxa"/>
            <w:vAlign w:val="center"/>
          </w:tcPr>
          <w:p>
            <w:pPr>
              <w:pStyle w:val="15"/>
            </w:pPr>
          </w:p>
        </w:tc>
        <w:tc>
          <w:tcPr>
            <w:tcW w:w="2153" w:type="dxa"/>
            <w:vAlign w:val="center"/>
          </w:tcPr>
          <w:p>
            <w:pPr>
              <w:pStyle w:val="14"/>
            </w:pPr>
            <w:r>
              <w:t>年终结转结余</w:t>
            </w:r>
          </w:p>
        </w:tc>
        <w:tc>
          <w:tcPr>
            <w:tcW w:w="17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34</w:t>
            </w:r>
          </w:p>
        </w:tc>
        <w:tc>
          <w:tcPr>
            <w:tcW w:w="1971" w:type="dxa"/>
            <w:vAlign w:val="center"/>
          </w:tcPr>
          <w:p>
            <w:pPr>
              <w:pStyle w:val="16"/>
            </w:pPr>
            <w:r>
              <w:t>收入总计</w:t>
            </w:r>
          </w:p>
        </w:tc>
        <w:tc>
          <w:tcPr>
            <w:tcW w:w="1971" w:type="dxa"/>
            <w:vAlign w:val="center"/>
          </w:tcPr>
          <w:p>
            <w:pPr>
              <w:pStyle w:val="17"/>
            </w:pPr>
            <w:r>
              <w:t>1083.10</w:t>
            </w:r>
          </w:p>
        </w:tc>
        <w:tc>
          <w:tcPr>
            <w:tcW w:w="2153" w:type="dxa"/>
            <w:vAlign w:val="center"/>
          </w:tcPr>
          <w:p>
            <w:pPr>
              <w:pStyle w:val="16"/>
            </w:pPr>
            <w:r>
              <w:t>支出总计</w:t>
            </w:r>
          </w:p>
        </w:tc>
        <w:tc>
          <w:tcPr>
            <w:tcW w:w="1789" w:type="dxa"/>
            <w:vAlign w:val="center"/>
          </w:tcPr>
          <w:p>
            <w:pPr>
              <w:pStyle w:val="17"/>
            </w:pPr>
            <w:r>
              <w:t>1083.10</w:t>
            </w:r>
          </w:p>
        </w:tc>
      </w:tr>
    </w:tbl>
    <w:p>
      <w:pPr>
        <w:sectPr>
          <w:footerReference r:id="rId3" w:type="default"/>
          <w:pgSz w:w="16840" w:h="11900" w:orient="landscape"/>
          <w:pgMar w:top="1361" w:right="1020" w:bottom="1134" w:left="1020" w:header="720" w:footer="720" w:gutter="0"/>
        </w:sectPr>
      </w:pPr>
    </w:p>
    <w:p>
      <w:pPr>
        <w:spacing w:before="0" w:after="0" w:line="240" w:lineRule="auto"/>
        <w:ind w:firstLine="0"/>
        <w:jc w:val="center"/>
        <w:outlineLvl w:val="1"/>
      </w:pPr>
      <w:bookmarkStart w:id="1" w:name="_Toc23200"/>
      <w:r>
        <w:rPr>
          <w:rFonts w:ascii="方正小标宋_GBK" w:hAnsi="方正小标宋_GBK" w:eastAsia="方正小标宋_GBK" w:cs="方正小标宋_GBK"/>
          <w:color w:val="000000"/>
          <w:sz w:val="36"/>
        </w:rPr>
        <w:t>部门预算收入总表</w:t>
      </w:r>
      <w:bookmarkEnd w:id="1"/>
    </w:p>
    <w:tbl>
      <w:tblPr>
        <w:tblStyle w:val="7"/>
        <w:tblW w:w="11814" w:type="dxa"/>
        <w:jc w:val="center"/>
        <w:tblInd w:w="-84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9"/>
        <w:gridCol w:w="922"/>
        <w:gridCol w:w="1130"/>
        <w:gridCol w:w="1144"/>
        <w:gridCol w:w="1117"/>
        <w:gridCol w:w="1230"/>
        <w:gridCol w:w="822"/>
        <w:gridCol w:w="834"/>
        <w:gridCol w:w="844"/>
        <w:gridCol w:w="767"/>
        <w:gridCol w:w="722"/>
        <w:gridCol w:w="789"/>
        <w:gridCol w:w="8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92" w:type="dxa"/>
            <w:gridSpan w:val="5"/>
            <w:tcBorders>
              <w:top w:val="single" w:color="FFFFFF" w:sz="6" w:space="0"/>
              <w:left w:val="single" w:color="FFFFFF" w:sz="6" w:space="0"/>
              <w:right w:val="single" w:color="FFFFFF" w:sz="6" w:space="0"/>
            </w:tcBorders>
            <w:vAlign w:val="center"/>
          </w:tcPr>
          <w:p>
            <w:pPr>
              <w:pStyle w:val="9"/>
            </w:pPr>
            <w:r>
              <w:t>426石家庄市藁城区应急管理局</w:t>
            </w:r>
          </w:p>
        </w:tc>
        <w:tc>
          <w:tcPr>
            <w:tcW w:w="2886"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936"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9" w:type="dxa"/>
            <w:vMerge w:val="restart"/>
            <w:vAlign w:val="center"/>
          </w:tcPr>
          <w:p>
            <w:pPr>
              <w:pStyle w:val="12"/>
            </w:pPr>
            <w:r>
              <w:t>序号</w:t>
            </w:r>
          </w:p>
        </w:tc>
        <w:tc>
          <w:tcPr>
            <w:tcW w:w="2052" w:type="dxa"/>
            <w:gridSpan w:val="2"/>
            <w:vAlign w:val="center"/>
          </w:tcPr>
          <w:p>
            <w:pPr>
              <w:pStyle w:val="12"/>
            </w:pPr>
            <w:r>
              <w:t>功能分类科目</w:t>
            </w:r>
          </w:p>
        </w:tc>
        <w:tc>
          <w:tcPr>
            <w:tcW w:w="1144" w:type="dxa"/>
            <w:vMerge w:val="restart"/>
            <w:vAlign w:val="center"/>
          </w:tcPr>
          <w:p>
            <w:pPr>
              <w:pStyle w:val="12"/>
            </w:pPr>
            <w:r>
              <w:t>合计</w:t>
            </w:r>
          </w:p>
        </w:tc>
        <w:tc>
          <w:tcPr>
            <w:tcW w:w="7125" w:type="dxa"/>
            <w:gridSpan w:val="8"/>
            <w:vAlign w:val="center"/>
          </w:tcPr>
          <w:p>
            <w:pPr>
              <w:pStyle w:val="12"/>
            </w:pPr>
            <w:r>
              <w:t>本年收入</w:t>
            </w:r>
          </w:p>
        </w:tc>
        <w:tc>
          <w:tcPr>
            <w:tcW w:w="814"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9" w:type="dxa"/>
            <w:vMerge w:val="continue"/>
          </w:tcPr>
          <w:p/>
        </w:tc>
        <w:tc>
          <w:tcPr>
            <w:tcW w:w="922" w:type="dxa"/>
            <w:vAlign w:val="center"/>
          </w:tcPr>
          <w:p>
            <w:pPr>
              <w:pStyle w:val="12"/>
            </w:pPr>
            <w:r>
              <w:t>科目    编码</w:t>
            </w:r>
          </w:p>
        </w:tc>
        <w:tc>
          <w:tcPr>
            <w:tcW w:w="1130" w:type="dxa"/>
            <w:vAlign w:val="center"/>
          </w:tcPr>
          <w:p>
            <w:pPr>
              <w:pStyle w:val="12"/>
            </w:pPr>
            <w:r>
              <w:t>科目名称</w:t>
            </w:r>
          </w:p>
        </w:tc>
        <w:tc>
          <w:tcPr>
            <w:tcW w:w="1144" w:type="dxa"/>
            <w:vMerge w:val="continue"/>
          </w:tcPr>
          <w:p/>
        </w:tc>
        <w:tc>
          <w:tcPr>
            <w:tcW w:w="1117" w:type="dxa"/>
            <w:vAlign w:val="center"/>
          </w:tcPr>
          <w:p>
            <w:pPr>
              <w:pStyle w:val="12"/>
            </w:pPr>
            <w:r>
              <w:t>小计</w:t>
            </w:r>
          </w:p>
        </w:tc>
        <w:tc>
          <w:tcPr>
            <w:tcW w:w="1230" w:type="dxa"/>
            <w:vAlign w:val="center"/>
          </w:tcPr>
          <w:p>
            <w:pPr>
              <w:pStyle w:val="12"/>
            </w:pPr>
            <w:r>
              <w:t>财政拨款 收入</w:t>
            </w:r>
          </w:p>
        </w:tc>
        <w:tc>
          <w:tcPr>
            <w:tcW w:w="822" w:type="dxa"/>
            <w:vAlign w:val="center"/>
          </w:tcPr>
          <w:p>
            <w:pPr>
              <w:pStyle w:val="12"/>
            </w:pPr>
            <w:r>
              <w:t>财政专户 收入</w:t>
            </w:r>
          </w:p>
        </w:tc>
        <w:tc>
          <w:tcPr>
            <w:tcW w:w="834" w:type="dxa"/>
            <w:vAlign w:val="center"/>
          </w:tcPr>
          <w:p>
            <w:pPr>
              <w:pStyle w:val="12"/>
            </w:pPr>
            <w:r>
              <w:t>事业收入</w:t>
            </w:r>
          </w:p>
        </w:tc>
        <w:tc>
          <w:tcPr>
            <w:tcW w:w="844" w:type="dxa"/>
            <w:vAlign w:val="center"/>
          </w:tcPr>
          <w:p>
            <w:pPr>
              <w:pStyle w:val="12"/>
            </w:pPr>
            <w:r>
              <w:t>经营收入</w:t>
            </w:r>
          </w:p>
        </w:tc>
        <w:tc>
          <w:tcPr>
            <w:tcW w:w="767" w:type="dxa"/>
            <w:vAlign w:val="center"/>
          </w:tcPr>
          <w:p>
            <w:pPr>
              <w:pStyle w:val="12"/>
            </w:pPr>
            <w:r>
              <w:t>上级补助收入</w:t>
            </w:r>
          </w:p>
        </w:tc>
        <w:tc>
          <w:tcPr>
            <w:tcW w:w="722" w:type="dxa"/>
            <w:vAlign w:val="center"/>
          </w:tcPr>
          <w:p>
            <w:pPr>
              <w:pStyle w:val="12"/>
            </w:pPr>
            <w:r>
              <w:t>附属单位上缴收入</w:t>
            </w:r>
          </w:p>
        </w:tc>
        <w:tc>
          <w:tcPr>
            <w:tcW w:w="789" w:type="dxa"/>
            <w:vAlign w:val="center"/>
          </w:tcPr>
          <w:p>
            <w:pPr>
              <w:pStyle w:val="12"/>
            </w:pPr>
            <w:r>
              <w:t>其他收入</w:t>
            </w:r>
          </w:p>
        </w:tc>
        <w:tc>
          <w:tcPr>
            <w:tcW w:w="81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9" w:type="dxa"/>
            <w:vAlign w:val="center"/>
          </w:tcPr>
          <w:p>
            <w:pPr>
              <w:pStyle w:val="12"/>
            </w:pPr>
            <w:r>
              <w:t>栏次</w:t>
            </w:r>
          </w:p>
        </w:tc>
        <w:tc>
          <w:tcPr>
            <w:tcW w:w="922" w:type="dxa"/>
            <w:vAlign w:val="center"/>
          </w:tcPr>
          <w:p>
            <w:pPr>
              <w:pStyle w:val="12"/>
            </w:pPr>
            <w:r>
              <w:t>1</w:t>
            </w:r>
          </w:p>
        </w:tc>
        <w:tc>
          <w:tcPr>
            <w:tcW w:w="1130" w:type="dxa"/>
            <w:vAlign w:val="center"/>
          </w:tcPr>
          <w:p>
            <w:pPr>
              <w:pStyle w:val="12"/>
            </w:pPr>
            <w:r>
              <w:t>2</w:t>
            </w:r>
          </w:p>
        </w:tc>
        <w:tc>
          <w:tcPr>
            <w:tcW w:w="1144" w:type="dxa"/>
            <w:vAlign w:val="center"/>
          </w:tcPr>
          <w:p>
            <w:pPr>
              <w:pStyle w:val="12"/>
            </w:pPr>
            <w:r>
              <w:t>3</w:t>
            </w:r>
          </w:p>
        </w:tc>
        <w:tc>
          <w:tcPr>
            <w:tcW w:w="1117" w:type="dxa"/>
            <w:vAlign w:val="center"/>
          </w:tcPr>
          <w:p>
            <w:pPr>
              <w:pStyle w:val="12"/>
            </w:pPr>
            <w:r>
              <w:t>4</w:t>
            </w:r>
          </w:p>
        </w:tc>
        <w:tc>
          <w:tcPr>
            <w:tcW w:w="1230" w:type="dxa"/>
            <w:vAlign w:val="center"/>
          </w:tcPr>
          <w:p>
            <w:pPr>
              <w:pStyle w:val="12"/>
            </w:pPr>
            <w:r>
              <w:t>5</w:t>
            </w:r>
          </w:p>
        </w:tc>
        <w:tc>
          <w:tcPr>
            <w:tcW w:w="822" w:type="dxa"/>
            <w:vAlign w:val="center"/>
          </w:tcPr>
          <w:p>
            <w:pPr>
              <w:pStyle w:val="12"/>
            </w:pPr>
            <w:r>
              <w:t>6</w:t>
            </w:r>
          </w:p>
        </w:tc>
        <w:tc>
          <w:tcPr>
            <w:tcW w:w="834" w:type="dxa"/>
            <w:vAlign w:val="center"/>
          </w:tcPr>
          <w:p>
            <w:pPr>
              <w:pStyle w:val="12"/>
            </w:pPr>
            <w:r>
              <w:t>7</w:t>
            </w:r>
          </w:p>
        </w:tc>
        <w:tc>
          <w:tcPr>
            <w:tcW w:w="844" w:type="dxa"/>
            <w:vAlign w:val="center"/>
          </w:tcPr>
          <w:p>
            <w:pPr>
              <w:pStyle w:val="12"/>
            </w:pPr>
            <w:r>
              <w:t>8</w:t>
            </w:r>
          </w:p>
        </w:tc>
        <w:tc>
          <w:tcPr>
            <w:tcW w:w="767" w:type="dxa"/>
            <w:vAlign w:val="center"/>
          </w:tcPr>
          <w:p>
            <w:pPr>
              <w:pStyle w:val="12"/>
            </w:pPr>
            <w:r>
              <w:t>9</w:t>
            </w:r>
          </w:p>
        </w:tc>
        <w:tc>
          <w:tcPr>
            <w:tcW w:w="722" w:type="dxa"/>
            <w:vAlign w:val="center"/>
          </w:tcPr>
          <w:p>
            <w:pPr>
              <w:pStyle w:val="12"/>
            </w:pPr>
            <w:r>
              <w:t>10</w:t>
            </w:r>
          </w:p>
        </w:tc>
        <w:tc>
          <w:tcPr>
            <w:tcW w:w="789" w:type="dxa"/>
            <w:vAlign w:val="center"/>
          </w:tcPr>
          <w:p>
            <w:pPr>
              <w:pStyle w:val="12"/>
            </w:pPr>
            <w:r>
              <w:t>11</w:t>
            </w:r>
          </w:p>
        </w:tc>
        <w:tc>
          <w:tcPr>
            <w:tcW w:w="81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1</w:t>
            </w:r>
          </w:p>
        </w:tc>
        <w:tc>
          <w:tcPr>
            <w:tcW w:w="922" w:type="dxa"/>
            <w:vAlign w:val="center"/>
          </w:tcPr>
          <w:p>
            <w:pPr>
              <w:pStyle w:val="18"/>
            </w:pPr>
          </w:p>
        </w:tc>
        <w:tc>
          <w:tcPr>
            <w:tcW w:w="1130" w:type="dxa"/>
            <w:vAlign w:val="center"/>
          </w:tcPr>
          <w:p>
            <w:pPr>
              <w:pStyle w:val="16"/>
            </w:pPr>
            <w:r>
              <w:t>合计</w:t>
            </w:r>
          </w:p>
        </w:tc>
        <w:tc>
          <w:tcPr>
            <w:tcW w:w="1144" w:type="dxa"/>
            <w:vAlign w:val="center"/>
          </w:tcPr>
          <w:p>
            <w:pPr>
              <w:pStyle w:val="17"/>
            </w:pPr>
            <w:r>
              <w:t>1083.10</w:t>
            </w:r>
          </w:p>
        </w:tc>
        <w:tc>
          <w:tcPr>
            <w:tcW w:w="1117" w:type="dxa"/>
            <w:vAlign w:val="center"/>
          </w:tcPr>
          <w:p>
            <w:pPr>
              <w:pStyle w:val="17"/>
            </w:pPr>
            <w:r>
              <w:t>1083.10</w:t>
            </w:r>
          </w:p>
        </w:tc>
        <w:tc>
          <w:tcPr>
            <w:tcW w:w="1230" w:type="dxa"/>
            <w:vAlign w:val="center"/>
          </w:tcPr>
          <w:p>
            <w:pPr>
              <w:pStyle w:val="17"/>
            </w:pPr>
            <w:r>
              <w:t>1083.10</w:t>
            </w:r>
          </w:p>
        </w:tc>
        <w:tc>
          <w:tcPr>
            <w:tcW w:w="822" w:type="dxa"/>
            <w:vAlign w:val="center"/>
          </w:tcPr>
          <w:p>
            <w:pPr>
              <w:pStyle w:val="17"/>
            </w:pPr>
          </w:p>
        </w:tc>
        <w:tc>
          <w:tcPr>
            <w:tcW w:w="834" w:type="dxa"/>
            <w:vAlign w:val="center"/>
          </w:tcPr>
          <w:p>
            <w:pPr>
              <w:pStyle w:val="17"/>
            </w:pPr>
          </w:p>
        </w:tc>
        <w:tc>
          <w:tcPr>
            <w:tcW w:w="844" w:type="dxa"/>
            <w:vAlign w:val="center"/>
          </w:tcPr>
          <w:p>
            <w:pPr>
              <w:pStyle w:val="17"/>
            </w:pPr>
          </w:p>
        </w:tc>
        <w:tc>
          <w:tcPr>
            <w:tcW w:w="767" w:type="dxa"/>
            <w:vAlign w:val="center"/>
          </w:tcPr>
          <w:p>
            <w:pPr>
              <w:pStyle w:val="17"/>
            </w:pPr>
          </w:p>
        </w:tc>
        <w:tc>
          <w:tcPr>
            <w:tcW w:w="722" w:type="dxa"/>
            <w:vAlign w:val="center"/>
          </w:tcPr>
          <w:p>
            <w:pPr>
              <w:pStyle w:val="17"/>
            </w:pPr>
          </w:p>
        </w:tc>
        <w:tc>
          <w:tcPr>
            <w:tcW w:w="789" w:type="dxa"/>
            <w:vAlign w:val="center"/>
          </w:tcPr>
          <w:p>
            <w:pPr>
              <w:pStyle w:val="17"/>
            </w:pPr>
          </w:p>
        </w:tc>
        <w:tc>
          <w:tcPr>
            <w:tcW w:w="81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2</w:t>
            </w:r>
          </w:p>
        </w:tc>
        <w:tc>
          <w:tcPr>
            <w:tcW w:w="922" w:type="dxa"/>
            <w:vAlign w:val="center"/>
          </w:tcPr>
          <w:p>
            <w:pPr>
              <w:pStyle w:val="14"/>
            </w:pPr>
            <w:r>
              <w:t>213</w:t>
            </w:r>
          </w:p>
        </w:tc>
        <w:tc>
          <w:tcPr>
            <w:tcW w:w="1130" w:type="dxa"/>
            <w:vAlign w:val="center"/>
          </w:tcPr>
          <w:p>
            <w:pPr>
              <w:pStyle w:val="14"/>
            </w:pPr>
            <w:r>
              <w:t>农林水支出</w:t>
            </w:r>
          </w:p>
        </w:tc>
        <w:tc>
          <w:tcPr>
            <w:tcW w:w="1144" w:type="dxa"/>
            <w:vAlign w:val="center"/>
          </w:tcPr>
          <w:p>
            <w:pPr>
              <w:pStyle w:val="15"/>
            </w:pPr>
            <w:r>
              <w:t>10.00</w:t>
            </w:r>
          </w:p>
        </w:tc>
        <w:tc>
          <w:tcPr>
            <w:tcW w:w="1117" w:type="dxa"/>
            <w:vAlign w:val="center"/>
          </w:tcPr>
          <w:p>
            <w:pPr>
              <w:pStyle w:val="15"/>
            </w:pPr>
            <w:r>
              <w:t>10.00</w:t>
            </w:r>
          </w:p>
        </w:tc>
        <w:tc>
          <w:tcPr>
            <w:tcW w:w="1230" w:type="dxa"/>
            <w:vAlign w:val="center"/>
          </w:tcPr>
          <w:p>
            <w:pPr>
              <w:pStyle w:val="15"/>
            </w:pPr>
            <w:r>
              <w:t>10.00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3</w:t>
            </w:r>
          </w:p>
        </w:tc>
        <w:tc>
          <w:tcPr>
            <w:tcW w:w="922" w:type="dxa"/>
            <w:vAlign w:val="center"/>
          </w:tcPr>
          <w:p>
            <w:pPr>
              <w:pStyle w:val="14"/>
            </w:pPr>
            <w:r>
              <w:t>21303</w:t>
            </w:r>
          </w:p>
        </w:tc>
        <w:tc>
          <w:tcPr>
            <w:tcW w:w="1130" w:type="dxa"/>
            <w:vAlign w:val="center"/>
          </w:tcPr>
          <w:p>
            <w:pPr>
              <w:pStyle w:val="14"/>
            </w:pPr>
            <w:r>
              <w:t>水利</w:t>
            </w:r>
          </w:p>
        </w:tc>
        <w:tc>
          <w:tcPr>
            <w:tcW w:w="1144" w:type="dxa"/>
            <w:vAlign w:val="center"/>
          </w:tcPr>
          <w:p>
            <w:pPr>
              <w:pStyle w:val="15"/>
            </w:pPr>
            <w:r>
              <w:t>10.00</w:t>
            </w:r>
          </w:p>
        </w:tc>
        <w:tc>
          <w:tcPr>
            <w:tcW w:w="1117" w:type="dxa"/>
            <w:vAlign w:val="center"/>
          </w:tcPr>
          <w:p>
            <w:pPr>
              <w:pStyle w:val="15"/>
            </w:pPr>
            <w:r>
              <w:t>10.00</w:t>
            </w:r>
          </w:p>
        </w:tc>
        <w:tc>
          <w:tcPr>
            <w:tcW w:w="1230" w:type="dxa"/>
            <w:vAlign w:val="center"/>
          </w:tcPr>
          <w:p>
            <w:pPr>
              <w:pStyle w:val="15"/>
            </w:pPr>
            <w:r>
              <w:t>10.00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4</w:t>
            </w:r>
          </w:p>
        </w:tc>
        <w:tc>
          <w:tcPr>
            <w:tcW w:w="922" w:type="dxa"/>
            <w:vAlign w:val="center"/>
          </w:tcPr>
          <w:p>
            <w:pPr>
              <w:pStyle w:val="14"/>
            </w:pPr>
            <w:r>
              <w:t>2130314</w:t>
            </w:r>
          </w:p>
        </w:tc>
        <w:tc>
          <w:tcPr>
            <w:tcW w:w="1130" w:type="dxa"/>
            <w:vAlign w:val="center"/>
          </w:tcPr>
          <w:p>
            <w:pPr>
              <w:pStyle w:val="14"/>
            </w:pPr>
            <w:r>
              <w:t>防汛</w:t>
            </w:r>
          </w:p>
        </w:tc>
        <w:tc>
          <w:tcPr>
            <w:tcW w:w="1144" w:type="dxa"/>
            <w:vAlign w:val="center"/>
          </w:tcPr>
          <w:p>
            <w:pPr>
              <w:pStyle w:val="15"/>
            </w:pPr>
            <w:r>
              <w:t>10.00</w:t>
            </w:r>
          </w:p>
        </w:tc>
        <w:tc>
          <w:tcPr>
            <w:tcW w:w="1117" w:type="dxa"/>
            <w:vAlign w:val="center"/>
          </w:tcPr>
          <w:p>
            <w:pPr>
              <w:pStyle w:val="15"/>
            </w:pPr>
            <w:r>
              <w:t>10.00</w:t>
            </w:r>
          </w:p>
        </w:tc>
        <w:tc>
          <w:tcPr>
            <w:tcW w:w="1230" w:type="dxa"/>
            <w:vAlign w:val="center"/>
          </w:tcPr>
          <w:p>
            <w:pPr>
              <w:pStyle w:val="15"/>
            </w:pPr>
            <w:r>
              <w:t>10.00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5</w:t>
            </w:r>
          </w:p>
        </w:tc>
        <w:tc>
          <w:tcPr>
            <w:tcW w:w="922" w:type="dxa"/>
            <w:vAlign w:val="center"/>
          </w:tcPr>
          <w:p>
            <w:pPr>
              <w:pStyle w:val="14"/>
            </w:pPr>
            <w:r>
              <w:t>224</w:t>
            </w:r>
          </w:p>
        </w:tc>
        <w:tc>
          <w:tcPr>
            <w:tcW w:w="1130" w:type="dxa"/>
            <w:vAlign w:val="center"/>
          </w:tcPr>
          <w:p>
            <w:pPr>
              <w:pStyle w:val="14"/>
            </w:pPr>
            <w:r>
              <w:t>灾害防治及应急管理支出</w:t>
            </w:r>
          </w:p>
        </w:tc>
        <w:tc>
          <w:tcPr>
            <w:tcW w:w="1144" w:type="dxa"/>
            <w:vAlign w:val="center"/>
          </w:tcPr>
          <w:p>
            <w:pPr>
              <w:pStyle w:val="15"/>
            </w:pPr>
            <w:r>
              <w:t>1073.10</w:t>
            </w:r>
          </w:p>
        </w:tc>
        <w:tc>
          <w:tcPr>
            <w:tcW w:w="1117" w:type="dxa"/>
            <w:vAlign w:val="center"/>
          </w:tcPr>
          <w:p>
            <w:pPr>
              <w:pStyle w:val="15"/>
            </w:pPr>
            <w:r>
              <w:t>1073.10</w:t>
            </w:r>
          </w:p>
        </w:tc>
        <w:tc>
          <w:tcPr>
            <w:tcW w:w="1230" w:type="dxa"/>
            <w:vAlign w:val="center"/>
          </w:tcPr>
          <w:p>
            <w:pPr>
              <w:pStyle w:val="15"/>
            </w:pPr>
            <w:r>
              <w:t>1073.10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6</w:t>
            </w:r>
          </w:p>
        </w:tc>
        <w:tc>
          <w:tcPr>
            <w:tcW w:w="922" w:type="dxa"/>
            <w:vAlign w:val="center"/>
          </w:tcPr>
          <w:p>
            <w:pPr>
              <w:pStyle w:val="14"/>
            </w:pPr>
            <w:r>
              <w:t>22401</w:t>
            </w:r>
          </w:p>
        </w:tc>
        <w:tc>
          <w:tcPr>
            <w:tcW w:w="1130" w:type="dxa"/>
            <w:vAlign w:val="center"/>
          </w:tcPr>
          <w:p>
            <w:pPr>
              <w:pStyle w:val="14"/>
            </w:pPr>
            <w:r>
              <w:t>应急管理事务</w:t>
            </w:r>
          </w:p>
        </w:tc>
        <w:tc>
          <w:tcPr>
            <w:tcW w:w="1144" w:type="dxa"/>
            <w:vAlign w:val="center"/>
          </w:tcPr>
          <w:p>
            <w:pPr>
              <w:pStyle w:val="15"/>
            </w:pPr>
            <w:r>
              <w:t>933.02</w:t>
            </w:r>
          </w:p>
        </w:tc>
        <w:tc>
          <w:tcPr>
            <w:tcW w:w="1117" w:type="dxa"/>
            <w:vAlign w:val="center"/>
          </w:tcPr>
          <w:p>
            <w:pPr>
              <w:pStyle w:val="15"/>
            </w:pPr>
            <w:r>
              <w:t>933.02</w:t>
            </w:r>
          </w:p>
        </w:tc>
        <w:tc>
          <w:tcPr>
            <w:tcW w:w="1230" w:type="dxa"/>
            <w:vAlign w:val="center"/>
          </w:tcPr>
          <w:p>
            <w:pPr>
              <w:pStyle w:val="15"/>
            </w:pPr>
            <w:r>
              <w:t>933.02</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7</w:t>
            </w:r>
          </w:p>
        </w:tc>
        <w:tc>
          <w:tcPr>
            <w:tcW w:w="922" w:type="dxa"/>
            <w:vAlign w:val="center"/>
          </w:tcPr>
          <w:p>
            <w:pPr>
              <w:pStyle w:val="14"/>
            </w:pPr>
            <w:r>
              <w:t>2240101</w:t>
            </w:r>
          </w:p>
        </w:tc>
        <w:tc>
          <w:tcPr>
            <w:tcW w:w="1130" w:type="dxa"/>
            <w:vAlign w:val="center"/>
          </w:tcPr>
          <w:p>
            <w:pPr>
              <w:pStyle w:val="14"/>
            </w:pPr>
            <w:r>
              <w:t>行政运行</w:t>
            </w:r>
          </w:p>
        </w:tc>
        <w:tc>
          <w:tcPr>
            <w:tcW w:w="1144" w:type="dxa"/>
            <w:vAlign w:val="center"/>
          </w:tcPr>
          <w:p>
            <w:pPr>
              <w:pStyle w:val="15"/>
            </w:pPr>
            <w:r>
              <w:t>765.02</w:t>
            </w:r>
          </w:p>
        </w:tc>
        <w:tc>
          <w:tcPr>
            <w:tcW w:w="1117" w:type="dxa"/>
            <w:vAlign w:val="center"/>
          </w:tcPr>
          <w:p>
            <w:pPr>
              <w:pStyle w:val="15"/>
            </w:pPr>
            <w:r>
              <w:t>765.02</w:t>
            </w:r>
          </w:p>
        </w:tc>
        <w:tc>
          <w:tcPr>
            <w:tcW w:w="1230" w:type="dxa"/>
            <w:vAlign w:val="center"/>
          </w:tcPr>
          <w:p>
            <w:pPr>
              <w:pStyle w:val="15"/>
            </w:pPr>
            <w:r>
              <w:t>765.02</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8</w:t>
            </w:r>
          </w:p>
        </w:tc>
        <w:tc>
          <w:tcPr>
            <w:tcW w:w="922" w:type="dxa"/>
            <w:vAlign w:val="center"/>
          </w:tcPr>
          <w:p>
            <w:pPr>
              <w:pStyle w:val="14"/>
            </w:pPr>
            <w:r>
              <w:t>2240102</w:t>
            </w:r>
          </w:p>
        </w:tc>
        <w:tc>
          <w:tcPr>
            <w:tcW w:w="1130" w:type="dxa"/>
            <w:vAlign w:val="center"/>
          </w:tcPr>
          <w:p>
            <w:pPr>
              <w:pStyle w:val="14"/>
            </w:pPr>
            <w:r>
              <w:t>一般行政管理事务</w:t>
            </w:r>
          </w:p>
        </w:tc>
        <w:tc>
          <w:tcPr>
            <w:tcW w:w="1144" w:type="dxa"/>
            <w:vAlign w:val="center"/>
          </w:tcPr>
          <w:p>
            <w:pPr>
              <w:pStyle w:val="15"/>
            </w:pPr>
            <w:r>
              <w:t>33.00</w:t>
            </w:r>
          </w:p>
        </w:tc>
        <w:tc>
          <w:tcPr>
            <w:tcW w:w="1117" w:type="dxa"/>
            <w:vAlign w:val="center"/>
          </w:tcPr>
          <w:p>
            <w:pPr>
              <w:pStyle w:val="15"/>
            </w:pPr>
            <w:r>
              <w:t>33.00</w:t>
            </w:r>
          </w:p>
        </w:tc>
        <w:tc>
          <w:tcPr>
            <w:tcW w:w="1230" w:type="dxa"/>
            <w:vAlign w:val="center"/>
          </w:tcPr>
          <w:p>
            <w:pPr>
              <w:pStyle w:val="15"/>
            </w:pPr>
            <w:r>
              <w:t>33.00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9</w:t>
            </w:r>
          </w:p>
        </w:tc>
        <w:tc>
          <w:tcPr>
            <w:tcW w:w="922" w:type="dxa"/>
            <w:vAlign w:val="center"/>
          </w:tcPr>
          <w:p>
            <w:pPr>
              <w:pStyle w:val="14"/>
            </w:pPr>
            <w:r>
              <w:t>2240106</w:t>
            </w:r>
          </w:p>
        </w:tc>
        <w:tc>
          <w:tcPr>
            <w:tcW w:w="1130" w:type="dxa"/>
            <w:vAlign w:val="center"/>
          </w:tcPr>
          <w:p>
            <w:pPr>
              <w:pStyle w:val="14"/>
            </w:pPr>
            <w:r>
              <w:t>安全监管</w:t>
            </w:r>
          </w:p>
        </w:tc>
        <w:tc>
          <w:tcPr>
            <w:tcW w:w="1144" w:type="dxa"/>
            <w:vAlign w:val="center"/>
          </w:tcPr>
          <w:p>
            <w:pPr>
              <w:pStyle w:val="15"/>
            </w:pPr>
            <w:r>
              <w:t>135.00</w:t>
            </w:r>
          </w:p>
        </w:tc>
        <w:tc>
          <w:tcPr>
            <w:tcW w:w="1117" w:type="dxa"/>
            <w:vAlign w:val="center"/>
          </w:tcPr>
          <w:p>
            <w:pPr>
              <w:pStyle w:val="15"/>
            </w:pPr>
            <w:r>
              <w:t>135.00</w:t>
            </w:r>
          </w:p>
        </w:tc>
        <w:tc>
          <w:tcPr>
            <w:tcW w:w="1230" w:type="dxa"/>
            <w:vAlign w:val="center"/>
          </w:tcPr>
          <w:p>
            <w:pPr>
              <w:pStyle w:val="15"/>
            </w:pPr>
            <w:r>
              <w:t>135.00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10</w:t>
            </w:r>
          </w:p>
        </w:tc>
        <w:tc>
          <w:tcPr>
            <w:tcW w:w="922" w:type="dxa"/>
            <w:vAlign w:val="center"/>
          </w:tcPr>
          <w:p>
            <w:pPr>
              <w:pStyle w:val="14"/>
            </w:pPr>
            <w:r>
              <w:t>22405</w:t>
            </w:r>
          </w:p>
        </w:tc>
        <w:tc>
          <w:tcPr>
            <w:tcW w:w="1130" w:type="dxa"/>
            <w:vAlign w:val="center"/>
          </w:tcPr>
          <w:p>
            <w:pPr>
              <w:pStyle w:val="14"/>
            </w:pPr>
            <w:r>
              <w:t>地震事务</w:t>
            </w:r>
          </w:p>
        </w:tc>
        <w:tc>
          <w:tcPr>
            <w:tcW w:w="1144" w:type="dxa"/>
            <w:vAlign w:val="center"/>
          </w:tcPr>
          <w:p>
            <w:pPr>
              <w:pStyle w:val="15"/>
            </w:pPr>
            <w:r>
              <w:t>2.70</w:t>
            </w:r>
          </w:p>
        </w:tc>
        <w:tc>
          <w:tcPr>
            <w:tcW w:w="1117" w:type="dxa"/>
            <w:vAlign w:val="center"/>
          </w:tcPr>
          <w:p>
            <w:pPr>
              <w:pStyle w:val="15"/>
            </w:pPr>
            <w:r>
              <w:t>2.70</w:t>
            </w:r>
          </w:p>
        </w:tc>
        <w:tc>
          <w:tcPr>
            <w:tcW w:w="1230" w:type="dxa"/>
            <w:vAlign w:val="center"/>
          </w:tcPr>
          <w:p>
            <w:pPr>
              <w:pStyle w:val="15"/>
            </w:pPr>
            <w:r>
              <w:t>2.70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11</w:t>
            </w:r>
          </w:p>
        </w:tc>
        <w:tc>
          <w:tcPr>
            <w:tcW w:w="922" w:type="dxa"/>
            <w:vAlign w:val="center"/>
          </w:tcPr>
          <w:p>
            <w:pPr>
              <w:pStyle w:val="14"/>
            </w:pPr>
            <w:r>
              <w:t>2240504</w:t>
            </w:r>
          </w:p>
        </w:tc>
        <w:tc>
          <w:tcPr>
            <w:tcW w:w="1130" w:type="dxa"/>
            <w:vAlign w:val="center"/>
          </w:tcPr>
          <w:p>
            <w:pPr>
              <w:pStyle w:val="14"/>
            </w:pPr>
            <w:r>
              <w:t>地震监测</w:t>
            </w:r>
          </w:p>
        </w:tc>
        <w:tc>
          <w:tcPr>
            <w:tcW w:w="1144" w:type="dxa"/>
            <w:vAlign w:val="center"/>
          </w:tcPr>
          <w:p>
            <w:pPr>
              <w:pStyle w:val="15"/>
            </w:pPr>
            <w:r>
              <w:t>0.80</w:t>
            </w:r>
          </w:p>
        </w:tc>
        <w:tc>
          <w:tcPr>
            <w:tcW w:w="1117" w:type="dxa"/>
            <w:vAlign w:val="center"/>
          </w:tcPr>
          <w:p>
            <w:pPr>
              <w:pStyle w:val="15"/>
            </w:pPr>
            <w:r>
              <w:t>0.80</w:t>
            </w:r>
          </w:p>
        </w:tc>
        <w:tc>
          <w:tcPr>
            <w:tcW w:w="1230" w:type="dxa"/>
            <w:vAlign w:val="center"/>
          </w:tcPr>
          <w:p>
            <w:pPr>
              <w:pStyle w:val="15"/>
            </w:pPr>
            <w:r>
              <w:t>0.80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12</w:t>
            </w:r>
          </w:p>
        </w:tc>
        <w:tc>
          <w:tcPr>
            <w:tcW w:w="922" w:type="dxa"/>
            <w:vAlign w:val="center"/>
          </w:tcPr>
          <w:p>
            <w:pPr>
              <w:pStyle w:val="14"/>
            </w:pPr>
            <w:r>
              <w:t>2240505</w:t>
            </w:r>
          </w:p>
        </w:tc>
        <w:tc>
          <w:tcPr>
            <w:tcW w:w="1130" w:type="dxa"/>
            <w:vAlign w:val="center"/>
          </w:tcPr>
          <w:p>
            <w:pPr>
              <w:pStyle w:val="14"/>
            </w:pPr>
            <w:r>
              <w:t>地震预测预报</w:t>
            </w:r>
          </w:p>
        </w:tc>
        <w:tc>
          <w:tcPr>
            <w:tcW w:w="1144" w:type="dxa"/>
            <w:vAlign w:val="center"/>
          </w:tcPr>
          <w:p>
            <w:pPr>
              <w:pStyle w:val="15"/>
            </w:pPr>
            <w:r>
              <w:t>1.90</w:t>
            </w:r>
          </w:p>
        </w:tc>
        <w:tc>
          <w:tcPr>
            <w:tcW w:w="1117" w:type="dxa"/>
            <w:vAlign w:val="center"/>
          </w:tcPr>
          <w:p>
            <w:pPr>
              <w:pStyle w:val="15"/>
            </w:pPr>
            <w:r>
              <w:t>1.90</w:t>
            </w:r>
          </w:p>
        </w:tc>
        <w:tc>
          <w:tcPr>
            <w:tcW w:w="1230" w:type="dxa"/>
            <w:vAlign w:val="center"/>
          </w:tcPr>
          <w:p>
            <w:pPr>
              <w:pStyle w:val="15"/>
            </w:pPr>
            <w:r>
              <w:t>1.90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13</w:t>
            </w:r>
          </w:p>
        </w:tc>
        <w:tc>
          <w:tcPr>
            <w:tcW w:w="922" w:type="dxa"/>
            <w:vAlign w:val="center"/>
          </w:tcPr>
          <w:p>
            <w:pPr>
              <w:pStyle w:val="14"/>
            </w:pPr>
            <w:r>
              <w:t>22407</w:t>
            </w:r>
          </w:p>
        </w:tc>
        <w:tc>
          <w:tcPr>
            <w:tcW w:w="1130" w:type="dxa"/>
            <w:vAlign w:val="center"/>
          </w:tcPr>
          <w:p>
            <w:pPr>
              <w:pStyle w:val="14"/>
            </w:pPr>
            <w:r>
              <w:t>自然灾害救灾及恢复重建支出</w:t>
            </w:r>
          </w:p>
        </w:tc>
        <w:tc>
          <w:tcPr>
            <w:tcW w:w="1144" w:type="dxa"/>
            <w:vAlign w:val="center"/>
          </w:tcPr>
          <w:p>
            <w:pPr>
              <w:pStyle w:val="15"/>
            </w:pPr>
            <w:r>
              <w:t>137.38</w:t>
            </w:r>
          </w:p>
        </w:tc>
        <w:tc>
          <w:tcPr>
            <w:tcW w:w="1117" w:type="dxa"/>
            <w:vAlign w:val="center"/>
          </w:tcPr>
          <w:p>
            <w:pPr>
              <w:pStyle w:val="15"/>
            </w:pPr>
            <w:r>
              <w:t>137.38</w:t>
            </w:r>
          </w:p>
        </w:tc>
        <w:tc>
          <w:tcPr>
            <w:tcW w:w="1230" w:type="dxa"/>
            <w:vAlign w:val="center"/>
          </w:tcPr>
          <w:p>
            <w:pPr>
              <w:pStyle w:val="15"/>
            </w:pPr>
            <w:r>
              <w:t>137.38</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14</w:t>
            </w:r>
          </w:p>
        </w:tc>
        <w:tc>
          <w:tcPr>
            <w:tcW w:w="922" w:type="dxa"/>
            <w:vAlign w:val="center"/>
          </w:tcPr>
          <w:p>
            <w:pPr>
              <w:pStyle w:val="14"/>
            </w:pPr>
            <w:r>
              <w:t>2240703</w:t>
            </w:r>
          </w:p>
        </w:tc>
        <w:tc>
          <w:tcPr>
            <w:tcW w:w="1130" w:type="dxa"/>
            <w:vAlign w:val="center"/>
          </w:tcPr>
          <w:p>
            <w:pPr>
              <w:pStyle w:val="14"/>
            </w:pPr>
            <w:r>
              <w:t>自然灾害救灾补助</w:t>
            </w:r>
          </w:p>
        </w:tc>
        <w:tc>
          <w:tcPr>
            <w:tcW w:w="1144" w:type="dxa"/>
            <w:vAlign w:val="center"/>
          </w:tcPr>
          <w:p>
            <w:pPr>
              <w:pStyle w:val="15"/>
            </w:pPr>
            <w:r>
              <w:t>99.60</w:t>
            </w:r>
          </w:p>
        </w:tc>
        <w:tc>
          <w:tcPr>
            <w:tcW w:w="1117" w:type="dxa"/>
            <w:vAlign w:val="center"/>
          </w:tcPr>
          <w:p>
            <w:pPr>
              <w:pStyle w:val="15"/>
            </w:pPr>
            <w:r>
              <w:t>99.60</w:t>
            </w:r>
          </w:p>
        </w:tc>
        <w:tc>
          <w:tcPr>
            <w:tcW w:w="1230" w:type="dxa"/>
            <w:vAlign w:val="center"/>
          </w:tcPr>
          <w:p>
            <w:pPr>
              <w:pStyle w:val="15"/>
            </w:pPr>
            <w:r>
              <w:t>99.60</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9" w:type="dxa"/>
            <w:vAlign w:val="center"/>
          </w:tcPr>
          <w:p>
            <w:pPr>
              <w:pStyle w:val="13"/>
            </w:pPr>
            <w:r>
              <w:t>15</w:t>
            </w:r>
          </w:p>
        </w:tc>
        <w:tc>
          <w:tcPr>
            <w:tcW w:w="922" w:type="dxa"/>
            <w:vAlign w:val="center"/>
          </w:tcPr>
          <w:p>
            <w:pPr>
              <w:pStyle w:val="14"/>
            </w:pPr>
            <w:r>
              <w:t>2240704</w:t>
            </w:r>
          </w:p>
        </w:tc>
        <w:tc>
          <w:tcPr>
            <w:tcW w:w="1130" w:type="dxa"/>
            <w:vAlign w:val="center"/>
          </w:tcPr>
          <w:p>
            <w:pPr>
              <w:pStyle w:val="14"/>
            </w:pPr>
            <w:r>
              <w:t>自然灾害灾后重建补助</w:t>
            </w:r>
          </w:p>
        </w:tc>
        <w:tc>
          <w:tcPr>
            <w:tcW w:w="1144" w:type="dxa"/>
            <w:vAlign w:val="center"/>
          </w:tcPr>
          <w:p>
            <w:pPr>
              <w:pStyle w:val="15"/>
            </w:pPr>
            <w:r>
              <w:t>37.77</w:t>
            </w:r>
          </w:p>
        </w:tc>
        <w:tc>
          <w:tcPr>
            <w:tcW w:w="1117" w:type="dxa"/>
            <w:vAlign w:val="center"/>
          </w:tcPr>
          <w:p>
            <w:pPr>
              <w:pStyle w:val="15"/>
            </w:pPr>
            <w:r>
              <w:t>37.77</w:t>
            </w:r>
          </w:p>
        </w:tc>
        <w:tc>
          <w:tcPr>
            <w:tcW w:w="1230" w:type="dxa"/>
            <w:vAlign w:val="center"/>
          </w:tcPr>
          <w:p>
            <w:pPr>
              <w:pStyle w:val="15"/>
            </w:pPr>
            <w:r>
              <w:t>37.77</w:t>
            </w:r>
          </w:p>
        </w:tc>
        <w:tc>
          <w:tcPr>
            <w:tcW w:w="822" w:type="dxa"/>
            <w:vAlign w:val="center"/>
          </w:tcPr>
          <w:p>
            <w:pPr>
              <w:pStyle w:val="15"/>
            </w:pPr>
          </w:p>
        </w:tc>
        <w:tc>
          <w:tcPr>
            <w:tcW w:w="834" w:type="dxa"/>
            <w:vAlign w:val="center"/>
          </w:tcPr>
          <w:p>
            <w:pPr>
              <w:pStyle w:val="15"/>
            </w:pPr>
          </w:p>
        </w:tc>
        <w:tc>
          <w:tcPr>
            <w:tcW w:w="844" w:type="dxa"/>
            <w:vAlign w:val="center"/>
          </w:tcPr>
          <w:p>
            <w:pPr>
              <w:pStyle w:val="15"/>
            </w:pPr>
          </w:p>
        </w:tc>
        <w:tc>
          <w:tcPr>
            <w:tcW w:w="767" w:type="dxa"/>
            <w:vAlign w:val="center"/>
          </w:tcPr>
          <w:p>
            <w:pPr>
              <w:pStyle w:val="15"/>
            </w:pPr>
          </w:p>
        </w:tc>
        <w:tc>
          <w:tcPr>
            <w:tcW w:w="722" w:type="dxa"/>
            <w:vAlign w:val="center"/>
          </w:tcPr>
          <w:p>
            <w:pPr>
              <w:pStyle w:val="15"/>
            </w:pPr>
          </w:p>
        </w:tc>
        <w:tc>
          <w:tcPr>
            <w:tcW w:w="789" w:type="dxa"/>
            <w:vAlign w:val="center"/>
          </w:tcPr>
          <w:p>
            <w:pPr>
              <w:pStyle w:val="15"/>
            </w:pPr>
          </w:p>
        </w:tc>
        <w:tc>
          <w:tcPr>
            <w:tcW w:w="81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14762"/>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426石家庄市藁城区应急管理局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1083.10</w:t>
            </w:r>
          </w:p>
        </w:tc>
        <w:tc>
          <w:tcPr>
            <w:tcW w:w="1095" w:type="dxa"/>
            <w:vAlign w:val="center"/>
          </w:tcPr>
          <w:p>
            <w:pPr>
              <w:pStyle w:val="17"/>
            </w:pPr>
            <w:r>
              <w:t>749.30</w:t>
            </w:r>
          </w:p>
        </w:tc>
        <w:tc>
          <w:tcPr>
            <w:tcW w:w="1095" w:type="dxa"/>
            <w:vAlign w:val="center"/>
          </w:tcPr>
          <w:p>
            <w:pPr>
              <w:pStyle w:val="17"/>
            </w:pPr>
            <w:r>
              <w:t>333.80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4"/>
            </w:pPr>
            <w:r>
              <w:t>2130314</w:t>
            </w:r>
          </w:p>
        </w:tc>
        <w:tc>
          <w:tcPr>
            <w:tcW w:w="1095" w:type="dxa"/>
            <w:vAlign w:val="center"/>
          </w:tcPr>
          <w:p>
            <w:pPr>
              <w:pStyle w:val="14"/>
            </w:pPr>
            <w:r>
              <w:t>防汛</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4"/>
            </w:pPr>
            <w:r>
              <w:t>224</w:t>
            </w:r>
          </w:p>
        </w:tc>
        <w:tc>
          <w:tcPr>
            <w:tcW w:w="1095" w:type="dxa"/>
            <w:vAlign w:val="center"/>
          </w:tcPr>
          <w:p>
            <w:pPr>
              <w:pStyle w:val="14"/>
            </w:pPr>
            <w:r>
              <w:t>灾害防治及应急管理支出</w:t>
            </w:r>
          </w:p>
        </w:tc>
        <w:tc>
          <w:tcPr>
            <w:tcW w:w="1095" w:type="dxa"/>
            <w:vAlign w:val="center"/>
          </w:tcPr>
          <w:p>
            <w:pPr>
              <w:pStyle w:val="15"/>
            </w:pPr>
            <w:r>
              <w:t>1073.10</w:t>
            </w:r>
          </w:p>
        </w:tc>
        <w:tc>
          <w:tcPr>
            <w:tcW w:w="1095" w:type="dxa"/>
            <w:vAlign w:val="center"/>
          </w:tcPr>
          <w:p>
            <w:pPr>
              <w:pStyle w:val="15"/>
            </w:pPr>
            <w:r>
              <w:t>749.30</w:t>
            </w:r>
          </w:p>
        </w:tc>
        <w:tc>
          <w:tcPr>
            <w:tcW w:w="1095" w:type="dxa"/>
            <w:vAlign w:val="center"/>
          </w:tcPr>
          <w:p>
            <w:pPr>
              <w:pStyle w:val="15"/>
            </w:pPr>
            <w:r>
              <w:t>323.80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4"/>
            </w:pPr>
            <w:r>
              <w:t>22401</w:t>
            </w:r>
          </w:p>
        </w:tc>
        <w:tc>
          <w:tcPr>
            <w:tcW w:w="1095" w:type="dxa"/>
            <w:vAlign w:val="center"/>
          </w:tcPr>
          <w:p>
            <w:pPr>
              <w:pStyle w:val="14"/>
            </w:pPr>
            <w:r>
              <w:t>应急管理事务</w:t>
            </w:r>
          </w:p>
        </w:tc>
        <w:tc>
          <w:tcPr>
            <w:tcW w:w="1095" w:type="dxa"/>
            <w:vAlign w:val="center"/>
          </w:tcPr>
          <w:p>
            <w:pPr>
              <w:pStyle w:val="15"/>
            </w:pPr>
            <w:r>
              <w:t>933.02</w:t>
            </w:r>
          </w:p>
        </w:tc>
        <w:tc>
          <w:tcPr>
            <w:tcW w:w="1095" w:type="dxa"/>
            <w:vAlign w:val="center"/>
          </w:tcPr>
          <w:p>
            <w:pPr>
              <w:pStyle w:val="15"/>
            </w:pPr>
            <w:r>
              <w:t>749.30</w:t>
            </w:r>
          </w:p>
        </w:tc>
        <w:tc>
          <w:tcPr>
            <w:tcW w:w="1095" w:type="dxa"/>
            <w:vAlign w:val="center"/>
          </w:tcPr>
          <w:p>
            <w:pPr>
              <w:pStyle w:val="15"/>
            </w:pPr>
            <w:r>
              <w:t>183.72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4"/>
            </w:pPr>
            <w:r>
              <w:t>2240101</w:t>
            </w:r>
          </w:p>
        </w:tc>
        <w:tc>
          <w:tcPr>
            <w:tcW w:w="1095" w:type="dxa"/>
            <w:vAlign w:val="center"/>
          </w:tcPr>
          <w:p>
            <w:pPr>
              <w:pStyle w:val="14"/>
            </w:pPr>
            <w:r>
              <w:t>行政运行</w:t>
            </w:r>
          </w:p>
        </w:tc>
        <w:tc>
          <w:tcPr>
            <w:tcW w:w="1095" w:type="dxa"/>
            <w:vAlign w:val="center"/>
          </w:tcPr>
          <w:p>
            <w:pPr>
              <w:pStyle w:val="15"/>
            </w:pPr>
            <w:r>
              <w:t>765.02</w:t>
            </w:r>
          </w:p>
        </w:tc>
        <w:tc>
          <w:tcPr>
            <w:tcW w:w="1095" w:type="dxa"/>
            <w:vAlign w:val="center"/>
          </w:tcPr>
          <w:p>
            <w:pPr>
              <w:pStyle w:val="15"/>
            </w:pPr>
            <w:r>
              <w:t>749.30</w:t>
            </w:r>
          </w:p>
        </w:tc>
        <w:tc>
          <w:tcPr>
            <w:tcW w:w="1095" w:type="dxa"/>
            <w:vAlign w:val="center"/>
          </w:tcPr>
          <w:p>
            <w:pPr>
              <w:pStyle w:val="15"/>
            </w:pPr>
            <w:r>
              <w:t>15.72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4"/>
            </w:pPr>
            <w:r>
              <w:t>2240102</w:t>
            </w:r>
          </w:p>
        </w:tc>
        <w:tc>
          <w:tcPr>
            <w:tcW w:w="1095" w:type="dxa"/>
            <w:vAlign w:val="center"/>
          </w:tcPr>
          <w:p>
            <w:pPr>
              <w:pStyle w:val="14"/>
            </w:pPr>
            <w:r>
              <w:t>一般行政管理事务</w:t>
            </w:r>
          </w:p>
        </w:tc>
        <w:tc>
          <w:tcPr>
            <w:tcW w:w="1095" w:type="dxa"/>
            <w:vAlign w:val="center"/>
          </w:tcPr>
          <w:p>
            <w:pPr>
              <w:pStyle w:val="15"/>
            </w:pPr>
            <w:r>
              <w:t>33.00</w:t>
            </w:r>
          </w:p>
        </w:tc>
        <w:tc>
          <w:tcPr>
            <w:tcW w:w="1095" w:type="dxa"/>
            <w:vAlign w:val="center"/>
          </w:tcPr>
          <w:p>
            <w:pPr>
              <w:pStyle w:val="15"/>
            </w:pPr>
          </w:p>
        </w:tc>
        <w:tc>
          <w:tcPr>
            <w:tcW w:w="1095" w:type="dxa"/>
            <w:vAlign w:val="center"/>
          </w:tcPr>
          <w:p>
            <w:pPr>
              <w:pStyle w:val="15"/>
            </w:pPr>
            <w:r>
              <w:t>33.00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4"/>
            </w:pPr>
            <w:r>
              <w:t>2240106</w:t>
            </w:r>
          </w:p>
        </w:tc>
        <w:tc>
          <w:tcPr>
            <w:tcW w:w="1095" w:type="dxa"/>
            <w:vAlign w:val="center"/>
          </w:tcPr>
          <w:p>
            <w:pPr>
              <w:pStyle w:val="14"/>
            </w:pPr>
            <w:r>
              <w:t>安全监管</w:t>
            </w:r>
          </w:p>
        </w:tc>
        <w:tc>
          <w:tcPr>
            <w:tcW w:w="1095" w:type="dxa"/>
            <w:vAlign w:val="center"/>
          </w:tcPr>
          <w:p>
            <w:pPr>
              <w:pStyle w:val="15"/>
            </w:pPr>
            <w:r>
              <w:t>135.00</w:t>
            </w:r>
          </w:p>
        </w:tc>
        <w:tc>
          <w:tcPr>
            <w:tcW w:w="1095" w:type="dxa"/>
            <w:vAlign w:val="center"/>
          </w:tcPr>
          <w:p>
            <w:pPr>
              <w:pStyle w:val="15"/>
            </w:pPr>
          </w:p>
        </w:tc>
        <w:tc>
          <w:tcPr>
            <w:tcW w:w="1095" w:type="dxa"/>
            <w:vAlign w:val="center"/>
          </w:tcPr>
          <w:p>
            <w:pPr>
              <w:pStyle w:val="15"/>
            </w:pPr>
            <w:r>
              <w:t>135.00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4"/>
            </w:pPr>
            <w:r>
              <w:t>22405</w:t>
            </w:r>
          </w:p>
        </w:tc>
        <w:tc>
          <w:tcPr>
            <w:tcW w:w="1095" w:type="dxa"/>
            <w:vAlign w:val="center"/>
          </w:tcPr>
          <w:p>
            <w:pPr>
              <w:pStyle w:val="14"/>
            </w:pPr>
            <w:r>
              <w:t>地震事务</w:t>
            </w:r>
          </w:p>
        </w:tc>
        <w:tc>
          <w:tcPr>
            <w:tcW w:w="1095" w:type="dxa"/>
            <w:vAlign w:val="center"/>
          </w:tcPr>
          <w:p>
            <w:pPr>
              <w:pStyle w:val="15"/>
            </w:pPr>
            <w:r>
              <w:t>2.70</w:t>
            </w:r>
          </w:p>
        </w:tc>
        <w:tc>
          <w:tcPr>
            <w:tcW w:w="1095" w:type="dxa"/>
            <w:vAlign w:val="center"/>
          </w:tcPr>
          <w:p>
            <w:pPr>
              <w:pStyle w:val="15"/>
            </w:pPr>
          </w:p>
        </w:tc>
        <w:tc>
          <w:tcPr>
            <w:tcW w:w="1095" w:type="dxa"/>
            <w:vAlign w:val="center"/>
          </w:tcPr>
          <w:p>
            <w:pPr>
              <w:pStyle w:val="15"/>
            </w:pPr>
            <w:r>
              <w:t>2.70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4"/>
            </w:pPr>
            <w:r>
              <w:t>2240504</w:t>
            </w:r>
          </w:p>
        </w:tc>
        <w:tc>
          <w:tcPr>
            <w:tcW w:w="1095" w:type="dxa"/>
            <w:vAlign w:val="center"/>
          </w:tcPr>
          <w:p>
            <w:pPr>
              <w:pStyle w:val="14"/>
            </w:pPr>
            <w:r>
              <w:t>地震监测</w:t>
            </w:r>
          </w:p>
        </w:tc>
        <w:tc>
          <w:tcPr>
            <w:tcW w:w="1095" w:type="dxa"/>
            <w:vAlign w:val="center"/>
          </w:tcPr>
          <w:p>
            <w:pPr>
              <w:pStyle w:val="15"/>
            </w:pPr>
            <w:r>
              <w:t>0.80</w:t>
            </w:r>
          </w:p>
        </w:tc>
        <w:tc>
          <w:tcPr>
            <w:tcW w:w="1095" w:type="dxa"/>
            <w:vAlign w:val="center"/>
          </w:tcPr>
          <w:p>
            <w:pPr>
              <w:pStyle w:val="15"/>
            </w:pPr>
          </w:p>
        </w:tc>
        <w:tc>
          <w:tcPr>
            <w:tcW w:w="1095" w:type="dxa"/>
            <w:vAlign w:val="center"/>
          </w:tcPr>
          <w:p>
            <w:pPr>
              <w:pStyle w:val="15"/>
            </w:pPr>
            <w:r>
              <w:t>0.80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4"/>
            </w:pPr>
            <w:r>
              <w:t>2240505</w:t>
            </w:r>
          </w:p>
        </w:tc>
        <w:tc>
          <w:tcPr>
            <w:tcW w:w="1095" w:type="dxa"/>
            <w:vAlign w:val="center"/>
          </w:tcPr>
          <w:p>
            <w:pPr>
              <w:pStyle w:val="14"/>
            </w:pPr>
            <w:r>
              <w:t>地震预测预报</w:t>
            </w:r>
          </w:p>
        </w:tc>
        <w:tc>
          <w:tcPr>
            <w:tcW w:w="1095" w:type="dxa"/>
            <w:vAlign w:val="center"/>
          </w:tcPr>
          <w:p>
            <w:pPr>
              <w:pStyle w:val="15"/>
            </w:pPr>
            <w:r>
              <w:t>1.90</w:t>
            </w:r>
          </w:p>
        </w:tc>
        <w:tc>
          <w:tcPr>
            <w:tcW w:w="1095" w:type="dxa"/>
            <w:vAlign w:val="center"/>
          </w:tcPr>
          <w:p>
            <w:pPr>
              <w:pStyle w:val="15"/>
            </w:pPr>
          </w:p>
        </w:tc>
        <w:tc>
          <w:tcPr>
            <w:tcW w:w="1095" w:type="dxa"/>
            <w:vAlign w:val="center"/>
          </w:tcPr>
          <w:p>
            <w:pPr>
              <w:pStyle w:val="15"/>
            </w:pPr>
            <w:r>
              <w:t>1.90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4"/>
            </w:pPr>
            <w:r>
              <w:t>22407</w:t>
            </w:r>
          </w:p>
        </w:tc>
        <w:tc>
          <w:tcPr>
            <w:tcW w:w="1095" w:type="dxa"/>
            <w:vAlign w:val="center"/>
          </w:tcPr>
          <w:p>
            <w:pPr>
              <w:pStyle w:val="14"/>
            </w:pPr>
            <w:r>
              <w:t>自然灾害救灾及恢复重建支出</w:t>
            </w:r>
          </w:p>
        </w:tc>
        <w:tc>
          <w:tcPr>
            <w:tcW w:w="1095" w:type="dxa"/>
            <w:vAlign w:val="center"/>
          </w:tcPr>
          <w:p>
            <w:pPr>
              <w:pStyle w:val="15"/>
            </w:pPr>
            <w:r>
              <w:t>137.38</w:t>
            </w:r>
          </w:p>
        </w:tc>
        <w:tc>
          <w:tcPr>
            <w:tcW w:w="1095" w:type="dxa"/>
            <w:vAlign w:val="center"/>
          </w:tcPr>
          <w:p>
            <w:pPr>
              <w:pStyle w:val="15"/>
            </w:pPr>
          </w:p>
        </w:tc>
        <w:tc>
          <w:tcPr>
            <w:tcW w:w="1095" w:type="dxa"/>
            <w:vAlign w:val="center"/>
          </w:tcPr>
          <w:p>
            <w:pPr>
              <w:pStyle w:val="15"/>
            </w:pPr>
            <w:r>
              <w:t>137.38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4"/>
            </w:pPr>
            <w:r>
              <w:t>2240703</w:t>
            </w:r>
          </w:p>
        </w:tc>
        <w:tc>
          <w:tcPr>
            <w:tcW w:w="1095" w:type="dxa"/>
            <w:vAlign w:val="center"/>
          </w:tcPr>
          <w:p>
            <w:pPr>
              <w:pStyle w:val="14"/>
            </w:pPr>
            <w:r>
              <w:t>自然灾害救灾补助</w:t>
            </w:r>
          </w:p>
        </w:tc>
        <w:tc>
          <w:tcPr>
            <w:tcW w:w="1095" w:type="dxa"/>
            <w:vAlign w:val="center"/>
          </w:tcPr>
          <w:p>
            <w:pPr>
              <w:pStyle w:val="15"/>
            </w:pPr>
            <w:r>
              <w:t>99.60</w:t>
            </w:r>
          </w:p>
        </w:tc>
        <w:tc>
          <w:tcPr>
            <w:tcW w:w="1095" w:type="dxa"/>
            <w:vAlign w:val="center"/>
          </w:tcPr>
          <w:p>
            <w:pPr>
              <w:pStyle w:val="15"/>
            </w:pPr>
          </w:p>
        </w:tc>
        <w:tc>
          <w:tcPr>
            <w:tcW w:w="1095" w:type="dxa"/>
            <w:vAlign w:val="center"/>
          </w:tcPr>
          <w:p>
            <w:pPr>
              <w:pStyle w:val="15"/>
            </w:pPr>
            <w:r>
              <w:t>99.60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4"/>
            </w:pPr>
            <w:r>
              <w:t>2240704</w:t>
            </w:r>
          </w:p>
        </w:tc>
        <w:tc>
          <w:tcPr>
            <w:tcW w:w="1095" w:type="dxa"/>
            <w:vAlign w:val="center"/>
          </w:tcPr>
          <w:p>
            <w:pPr>
              <w:pStyle w:val="14"/>
            </w:pPr>
            <w:r>
              <w:t>自然灾害灾后重建补助</w:t>
            </w:r>
          </w:p>
        </w:tc>
        <w:tc>
          <w:tcPr>
            <w:tcW w:w="1095" w:type="dxa"/>
            <w:vAlign w:val="center"/>
          </w:tcPr>
          <w:p>
            <w:pPr>
              <w:pStyle w:val="15"/>
            </w:pPr>
            <w:r>
              <w:t>37.77</w:t>
            </w:r>
          </w:p>
        </w:tc>
        <w:tc>
          <w:tcPr>
            <w:tcW w:w="1095" w:type="dxa"/>
            <w:vAlign w:val="center"/>
          </w:tcPr>
          <w:p>
            <w:pPr>
              <w:pStyle w:val="15"/>
            </w:pPr>
          </w:p>
        </w:tc>
        <w:tc>
          <w:tcPr>
            <w:tcW w:w="1095" w:type="dxa"/>
            <w:vAlign w:val="center"/>
          </w:tcPr>
          <w:p>
            <w:pPr>
              <w:pStyle w:val="15"/>
            </w:pPr>
            <w:r>
              <w:t>37.77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20301"/>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426石家庄市藁城区应急管理局</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4"/>
            </w:pPr>
            <w:r>
              <w:t>一、一般公共预算拨款</w:t>
            </w:r>
          </w:p>
        </w:tc>
        <w:tc>
          <w:tcPr>
            <w:tcW w:w="1232" w:type="dxa"/>
            <w:vAlign w:val="center"/>
          </w:tcPr>
          <w:p>
            <w:pPr>
              <w:pStyle w:val="15"/>
            </w:pPr>
            <w:r>
              <w:t>1083.10</w:t>
            </w:r>
          </w:p>
        </w:tc>
        <w:tc>
          <w:tcPr>
            <w:tcW w:w="1232" w:type="dxa"/>
            <w:vAlign w:val="center"/>
          </w:tcPr>
          <w:p>
            <w:pPr>
              <w:pStyle w:val="14"/>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4"/>
            </w:pPr>
            <w:r>
              <w:t>二、政府性基金预算拨款</w:t>
            </w:r>
          </w:p>
        </w:tc>
        <w:tc>
          <w:tcPr>
            <w:tcW w:w="1232" w:type="dxa"/>
            <w:vAlign w:val="center"/>
          </w:tcPr>
          <w:p>
            <w:pPr>
              <w:pStyle w:val="15"/>
            </w:pPr>
          </w:p>
        </w:tc>
        <w:tc>
          <w:tcPr>
            <w:tcW w:w="1232" w:type="dxa"/>
            <w:vAlign w:val="center"/>
          </w:tcPr>
          <w:p>
            <w:pPr>
              <w:pStyle w:val="14"/>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4"/>
            </w:pPr>
            <w:r>
              <w:t>三、国有资本经营预算拨款</w:t>
            </w:r>
          </w:p>
        </w:tc>
        <w:tc>
          <w:tcPr>
            <w:tcW w:w="1232" w:type="dxa"/>
            <w:vAlign w:val="center"/>
          </w:tcPr>
          <w:p>
            <w:pPr>
              <w:pStyle w:val="15"/>
            </w:pPr>
          </w:p>
        </w:tc>
        <w:tc>
          <w:tcPr>
            <w:tcW w:w="1232" w:type="dxa"/>
            <w:vAlign w:val="center"/>
          </w:tcPr>
          <w:p>
            <w:pPr>
              <w:pStyle w:val="14"/>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十三、农林水支出</w:t>
            </w:r>
          </w:p>
        </w:tc>
        <w:tc>
          <w:tcPr>
            <w:tcW w:w="1232" w:type="dxa"/>
            <w:vAlign w:val="center"/>
          </w:tcPr>
          <w:p>
            <w:pPr>
              <w:pStyle w:val="15"/>
            </w:pPr>
            <w:r>
              <w:t>10.00</w:t>
            </w:r>
          </w:p>
        </w:tc>
        <w:tc>
          <w:tcPr>
            <w:tcW w:w="1232" w:type="dxa"/>
            <w:vAlign w:val="center"/>
          </w:tcPr>
          <w:p>
            <w:pPr>
              <w:pStyle w:val="15"/>
            </w:pPr>
            <w:r>
              <w:t>10.00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二十三、灾害防治及应急管理支出</w:t>
            </w:r>
          </w:p>
        </w:tc>
        <w:tc>
          <w:tcPr>
            <w:tcW w:w="1232" w:type="dxa"/>
            <w:vAlign w:val="center"/>
          </w:tcPr>
          <w:p>
            <w:pPr>
              <w:pStyle w:val="15"/>
            </w:pPr>
            <w:r>
              <w:t>1073.10</w:t>
            </w:r>
          </w:p>
        </w:tc>
        <w:tc>
          <w:tcPr>
            <w:tcW w:w="1232" w:type="dxa"/>
            <w:vAlign w:val="center"/>
          </w:tcPr>
          <w:p>
            <w:pPr>
              <w:pStyle w:val="15"/>
            </w:pPr>
            <w:r>
              <w:t>1073.10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6"/>
            </w:pPr>
            <w:r>
              <w:t>本年收入合计</w:t>
            </w:r>
          </w:p>
        </w:tc>
        <w:tc>
          <w:tcPr>
            <w:tcW w:w="1232" w:type="dxa"/>
            <w:vAlign w:val="center"/>
          </w:tcPr>
          <w:p>
            <w:pPr>
              <w:pStyle w:val="17"/>
            </w:pPr>
            <w:r>
              <w:t>1083.10</w:t>
            </w:r>
          </w:p>
        </w:tc>
        <w:tc>
          <w:tcPr>
            <w:tcW w:w="1232" w:type="dxa"/>
            <w:vAlign w:val="center"/>
          </w:tcPr>
          <w:p>
            <w:pPr>
              <w:pStyle w:val="16"/>
            </w:pPr>
            <w:r>
              <w:t>本年支出合计</w:t>
            </w:r>
          </w:p>
        </w:tc>
        <w:tc>
          <w:tcPr>
            <w:tcW w:w="1232" w:type="dxa"/>
            <w:vAlign w:val="center"/>
          </w:tcPr>
          <w:p>
            <w:pPr>
              <w:pStyle w:val="17"/>
            </w:pPr>
            <w:r>
              <w:t>1083.10</w:t>
            </w:r>
          </w:p>
        </w:tc>
        <w:tc>
          <w:tcPr>
            <w:tcW w:w="1232" w:type="dxa"/>
            <w:vAlign w:val="center"/>
          </w:tcPr>
          <w:p>
            <w:pPr>
              <w:pStyle w:val="17"/>
            </w:pPr>
            <w:r>
              <w:t>1083.10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4"/>
            </w:pPr>
            <w:r>
              <w:t>年初财政拨款结转和结余</w:t>
            </w:r>
          </w:p>
        </w:tc>
        <w:tc>
          <w:tcPr>
            <w:tcW w:w="1232" w:type="dxa"/>
            <w:vAlign w:val="center"/>
          </w:tcPr>
          <w:p>
            <w:pPr>
              <w:pStyle w:val="15"/>
            </w:pPr>
          </w:p>
        </w:tc>
        <w:tc>
          <w:tcPr>
            <w:tcW w:w="1232" w:type="dxa"/>
            <w:vAlign w:val="center"/>
          </w:tcPr>
          <w:p>
            <w:pPr>
              <w:pStyle w:val="14"/>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4"/>
            </w:pPr>
            <w:r>
              <w:t>一、一般公共预算拨款</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4"/>
            </w:pPr>
            <w:r>
              <w:t>二、政府性基金预算拨款</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4"/>
            </w:pPr>
            <w:r>
              <w:t>三、国有资本经营预算拨款</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6"/>
            </w:pPr>
            <w:r>
              <w:t>收入总计</w:t>
            </w:r>
          </w:p>
        </w:tc>
        <w:tc>
          <w:tcPr>
            <w:tcW w:w="1232" w:type="dxa"/>
            <w:vAlign w:val="center"/>
          </w:tcPr>
          <w:p>
            <w:pPr>
              <w:pStyle w:val="17"/>
            </w:pPr>
            <w:r>
              <w:t>1083.10</w:t>
            </w:r>
          </w:p>
        </w:tc>
        <w:tc>
          <w:tcPr>
            <w:tcW w:w="1232" w:type="dxa"/>
            <w:vAlign w:val="center"/>
          </w:tcPr>
          <w:p>
            <w:pPr>
              <w:pStyle w:val="16"/>
            </w:pPr>
            <w:r>
              <w:t>支出总计</w:t>
            </w:r>
          </w:p>
        </w:tc>
        <w:tc>
          <w:tcPr>
            <w:tcW w:w="1232" w:type="dxa"/>
            <w:vAlign w:val="center"/>
          </w:tcPr>
          <w:p>
            <w:pPr>
              <w:pStyle w:val="17"/>
            </w:pPr>
            <w:r>
              <w:t>1083.10</w:t>
            </w:r>
          </w:p>
        </w:tc>
        <w:tc>
          <w:tcPr>
            <w:tcW w:w="1232" w:type="dxa"/>
            <w:vAlign w:val="center"/>
          </w:tcPr>
          <w:p>
            <w:pPr>
              <w:pStyle w:val="17"/>
            </w:pPr>
            <w:r>
              <w:t>1083.10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30929"/>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1083.10</w:t>
            </w:r>
          </w:p>
        </w:tc>
        <w:tc>
          <w:tcPr>
            <w:tcW w:w="1643" w:type="dxa"/>
            <w:vAlign w:val="center"/>
          </w:tcPr>
          <w:p>
            <w:pPr>
              <w:pStyle w:val="17"/>
            </w:pPr>
            <w:r>
              <w:t>749.30</w:t>
            </w:r>
          </w:p>
        </w:tc>
        <w:tc>
          <w:tcPr>
            <w:tcW w:w="1643" w:type="dxa"/>
            <w:vAlign w:val="center"/>
          </w:tcPr>
          <w:p>
            <w:pPr>
              <w:pStyle w:val="17"/>
            </w:pPr>
            <w:r>
              <w:t>333.80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4"/>
            </w:pPr>
            <w:r>
              <w:t>2130314</w:t>
            </w:r>
          </w:p>
        </w:tc>
        <w:tc>
          <w:tcPr>
            <w:tcW w:w="1643" w:type="dxa"/>
            <w:vAlign w:val="center"/>
          </w:tcPr>
          <w:p>
            <w:pPr>
              <w:pStyle w:val="14"/>
            </w:pPr>
            <w:r>
              <w:t>防汛</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4"/>
            </w:pPr>
            <w:r>
              <w:t>224</w:t>
            </w:r>
          </w:p>
        </w:tc>
        <w:tc>
          <w:tcPr>
            <w:tcW w:w="1643" w:type="dxa"/>
            <w:vAlign w:val="center"/>
          </w:tcPr>
          <w:p>
            <w:pPr>
              <w:pStyle w:val="14"/>
            </w:pPr>
            <w:r>
              <w:t>灾害防治及应急管理支出</w:t>
            </w:r>
          </w:p>
        </w:tc>
        <w:tc>
          <w:tcPr>
            <w:tcW w:w="1643" w:type="dxa"/>
            <w:vAlign w:val="center"/>
          </w:tcPr>
          <w:p>
            <w:pPr>
              <w:pStyle w:val="15"/>
            </w:pPr>
            <w:r>
              <w:t>1073.10</w:t>
            </w:r>
          </w:p>
        </w:tc>
        <w:tc>
          <w:tcPr>
            <w:tcW w:w="1643" w:type="dxa"/>
            <w:vAlign w:val="center"/>
          </w:tcPr>
          <w:p>
            <w:pPr>
              <w:pStyle w:val="15"/>
            </w:pPr>
            <w:r>
              <w:t>749.30</w:t>
            </w:r>
          </w:p>
        </w:tc>
        <w:tc>
          <w:tcPr>
            <w:tcW w:w="1643" w:type="dxa"/>
            <w:vAlign w:val="center"/>
          </w:tcPr>
          <w:p>
            <w:pPr>
              <w:pStyle w:val="15"/>
            </w:pPr>
            <w:r>
              <w:t>323.80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4"/>
            </w:pPr>
            <w:r>
              <w:t>22401</w:t>
            </w:r>
          </w:p>
        </w:tc>
        <w:tc>
          <w:tcPr>
            <w:tcW w:w="1643" w:type="dxa"/>
            <w:vAlign w:val="center"/>
          </w:tcPr>
          <w:p>
            <w:pPr>
              <w:pStyle w:val="14"/>
            </w:pPr>
            <w:r>
              <w:t>应急管理事务</w:t>
            </w:r>
          </w:p>
        </w:tc>
        <w:tc>
          <w:tcPr>
            <w:tcW w:w="1643" w:type="dxa"/>
            <w:vAlign w:val="center"/>
          </w:tcPr>
          <w:p>
            <w:pPr>
              <w:pStyle w:val="15"/>
            </w:pPr>
            <w:r>
              <w:t>933.02</w:t>
            </w:r>
          </w:p>
        </w:tc>
        <w:tc>
          <w:tcPr>
            <w:tcW w:w="1643" w:type="dxa"/>
            <w:vAlign w:val="center"/>
          </w:tcPr>
          <w:p>
            <w:pPr>
              <w:pStyle w:val="15"/>
            </w:pPr>
            <w:r>
              <w:t>749.30</w:t>
            </w:r>
          </w:p>
        </w:tc>
        <w:tc>
          <w:tcPr>
            <w:tcW w:w="1643" w:type="dxa"/>
            <w:vAlign w:val="center"/>
          </w:tcPr>
          <w:p>
            <w:pPr>
              <w:pStyle w:val="15"/>
            </w:pPr>
            <w:r>
              <w:t>183.72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4"/>
            </w:pPr>
            <w:r>
              <w:t>2240101</w:t>
            </w:r>
          </w:p>
        </w:tc>
        <w:tc>
          <w:tcPr>
            <w:tcW w:w="1643" w:type="dxa"/>
            <w:vAlign w:val="center"/>
          </w:tcPr>
          <w:p>
            <w:pPr>
              <w:pStyle w:val="14"/>
            </w:pPr>
            <w:r>
              <w:t>行政运行</w:t>
            </w:r>
          </w:p>
        </w:tc>
        <w:tc>
          <w:tcPr>
            <w:tcW w:w="1643" w:type="dxa"/>
            <w:vAlign w:val="center"/>
          </w:tcPr>
          <w:p>
            <w:pPr>
              <w:pStyle w:val="15"/>
            </w:pPr>
            <w:r>
              <w:t>765.02</w:t>
            </w:r>
          </w:p>
        </w:tc>
        <w:tc>
          <w:tcPr>
            <w:tcW w:w="1643" w:type="dxa"/>
            <w:vAlign w:val="center"/>
          </w:tcPr>
          <w:p>
            <w:pPr>
              <w:pStyle w:val="15"/>
            </w:pPr>
            <w:r>
              <w:t>749.30</w:t>
            </w:r>
          </w:p>
        </w:tc>
        <w:tc>
          <w:tcPr>
            <w:tcW w:w="1643" w:type="dxa"/>
            <w:vAlign w:val="center"/>
          </w:tcPr>
          <w:p>
            <w:pPr>
              <w:pStyle w:val="15"/>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4"/>
            </w:pPr>
            <w:r>
              <w:t>2240102</w:t>
            </w:r>
          </w:p>
        </w:tc>
        <w:tc>
          <w:tcPr>
            <w:tcW w:w="1643" w:type="dxa"/>
            <w:vAlign w:val="center"/>
          </w:tcPr>
          <w:p>
            <w:pPr>
              <w:pStyle w:val="14"/>
            </w:pPr>
            <w:r>
              <w:t>一般行政管理事务</w:t>
            </w:r>
          </w:p>
        </w:tc>
        <w:tc>
          <w:tcPr>
            <w:tcW w:w="1643" w:type="dxa"/>
            <w:vAlign w:val="center"/>
          </w:tcPr>
          <w:p>
            <w:pPr>
              <w:pStyle w:val="15"/>
            </w:pPr>
            <w:r>
              <w:t>33.00</w:t>
            </w:r>
          </w:p>
        </w:tc>
        <w:tc>
          <w:tcPr>
            <w:tcW w:w="1643" w:type="dxa"/>
            <w:vAlign w:val="center"/>
          </w:tcPr>
          <w:p>
            <w:pPr>
              <w:pStyle w:val="15"/>
            </w:pPr>
          </w:p>
        </w:tc>
        <w:tc>
          <w:tcPr>
            <w:tcW w:w="1643" w:type="dxa"/>
            <w:vAlign w:val="center"/>
          </w:tcPr>
          <w:p>
            <w:pPr>
              <w:pStyle w:val="15"/>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4"/>
            </w:pPr>
            <w:r>
              <w:t>2240106</w:t>
            </w:r>
          </w:p>
        </w:tc>
        <w:tc>
          <w:tcPr>
            <w:tcW w:w="1643" w:type="dxa"/>
            <w:vAlign w:val="center"/>
          </w:tcPr>
          <w:p>
            <w:pPr>
              <w:pStyle w:val="14"/>
            </w:pPr>
            <w:r>
              <w:t>安全监管</w:t>
            </w:r>
          </w:p>
        </w:tc>
        <w:tc>
          <w:tcPr>
            <w:tcW w:w="1643" w:type="dxa"/>
            <w:vAlign w:val="center"/>
          </w:tcPr>
          <w:p>
            <w:pPr>
              <w:pStyle w:val="15"/>
            </w:pPr>
            <w:r>
              <w:t>135.00</w:t>
            </w:r>
          </w:p>
        </w:tc>
        <w:tc>
          <w:tcPr>
            <w:tcW w:w="1643" w:type="dxa"/>
            <w:vAlign w:val="center"/>
          </w:tcPr>
          <w:p>
            <w:pPr>
              <w:pStyle w:val="15"/>
            </w:pPr>
          </w:p>
        </w:tc>
        <w:tc>
          <w:tcPr>
            <w:tcW w:w="1643" w:type="dxa"/>
            <w:vAlign w:val="center"/>
          </w:tcPr>
          <w:p>
            <w:pPr>
              <w:pStyle w:val="15"/>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4"/>
            </w:pPr>
            <w:r>
              <w:t>22405</w:t>
            </w:r>
          </w:p>
        </w:tc>
        <w:tc>
          <w:tcPr>
            <w:tcW w:w="1643" w:type="dxa"/>
            <w:vAlign w:val="center"/>
          </w:tcPr>
          <w:p>
            <w:pPr>
              <w:pStyle w:val="14"/>
            </w:pPr>
            <w:r>
              <w:t>地震事务</w:t>
            </w:r>
          </w:p>
        </w:tc>
        <w:tc>
          <w:tcPr>
            <w:tcW w:w="1643" w:type="dxa"/>
            <w:vAlign w:val="center"/>
          </w:tcPr>
          <w:p>
            <w:pPr>
              <w:pStyle w:val="15"/>
            </w:pPr>
            <w:r>
              <w:t>2.70</w:t>
            </w:r>
          </w:p>
        </w:tc>
        <w:tc>
          <w:tcPr>
            <w:tcW w:w="1643" w:type="dxa"/>
            <w:vAlign w:val="center"/>
          </w:tcPr>
          <w:p>
            <w:pPr>
              <w:pStyle w:val="15"/>
            </w:pPr>
          </w:p>
        </w:tc>
        <w:tc>
          <w:tcPr>
            <w:tcW w:w="1643" w:type="dxa"/>
            <w:vAlign w:val="center"/>
          </w:tcPr>
          <w:p>
            <w:pPr>
              <w:pStyle w:val="15"/>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4"/>
            </w:pPr>
            <w:r>
              <w:t>2240504</w:t>
            </w:r>
          </w:p>
        </w:tc>
        <w:tc>
          <w:tcPr>
            <w:tcW w:w="1643" w:type="dxa"/>
            <w:vAlign w:val="center"/>
          </w:tcPr>
          <w:p>
            <w:pPr>
              <w:pStyle w:val="14"/>
            </w:pPr>
            <w:r>
              <w:t>地震监测</w:t>
            </w:r>
          </w:p>
        </w:tc>
        <w:tc>
          <w:tcPr>
            <w:tcW w:w="1643" w:type="dxa"/>
            <w:vAlign w:val="center"/>
          </w:tcPr>
          <w:p>
            <w:pPr>
              <w:pStyle w:val="15"/>
            </w:pPr>
            <w:r>
              <w:t>0.80</w:t>
            </w:r>
          </w:p>
        </w:tc>
        <w:tc>
          <w:tcPr>
            <w:tcW w:w="1643" w:type="dxa"/>
            <w:vAlign w:val="center"/>
          </w:tcPr>
          <w:p>
            <w:pPr>
              <w:pStyle w:val="15"/>
            </w:pPr>
          </w:p>
        </w:tc>
        <w:tc>
          <w:tcPr>
            <w:tcW w:w="1643"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4"/>
            </w:pPr>
            <w:r>
              <w:t>2240505</w:t>
            </w:r>
          </w:p>
        </w:tc>
        <w:tc>
          <w:tcPr>
            <w:tcW w:w="1643" w:type="dxa"/>
            <w:vAlign w:val="center"/>
          </w:tcPr>
          <w:p>
            <w:pPr>
              <w:pStyle w:val="14"/>
            </w:pPr>
            <w:r>
              <w:t>地震预测预报</w:t>
            </w:r>
          </w:p>
        </w:tc>
        <w:tc>
          <w:tcPr>
            <w:tcW w:w="1643" w:type="dxa"/>
            <w:vAlign w:val="center"/>
          </w:tcPr>
          <w:p>
            <w:pPr>
              <w:pStyle w:val="15"/>
            </w:pPr>
            <w:r>
              <w:t>1.90</w:t>
            </w:r>
          </w:p>
        </w:tc>
        <w:tc>
          <w:tcPr>
            <w:tcW w:w="1643" w:type="dxa"/>
            <w:vAlign w:val="center"/>
          </w:tcPr>
          <w:p>
            <w:pPr>
              <w:pStyle w:val="15"/>
            </w:pPr>
          </w:p>
        </w:tc>
        <w:tc>
          <w:tcPr>
            <w:tcW w:w="1643" w:type="dxa"/>
            <w:vAlign w:val="center"/>
          </w:tcPr>
          <w:p>
            <w:pPr>
              <w:pStyle w:val="15"/>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4"/>
            </w:pPr>
            <w:r>
              <w:t>22407</w:t>
            </w:r>
          </w:p>
        </w:tc>
        <w:tc>
          <w:tcPr>
            <w:tcW w:w="1643" w:type="dxa"/>
            <w:vAlign w:val="center"/>
          </w:tcPr>
          <w:p>
            <w:pPr>
              <w:pStyle w:val="14"/>
            </w:pPr>
            <w:r>
              <w:t>自然灾害救灾及恢复重建支出</w:t>
            </w:r>
          </w:p>
        </w:tc>
        <w:tc>
          <w:tcPr>
            <w:tcW w:w="1643" w:type="dxa"/>
            <w:vAlign w:val="center"/>
          </w:tcPr>
          <w:p>
            <w:pPr>
              <w:pStyle w:val="15"/>
            </w:pPr>
            <w:r>
              <w:t>137.38</w:t>
            </w:r>
          </w:p>
        </w:tc>
        <w:tc>
          <w:tcPr>
            <w:tcW w:w="1643" w:type="dxa"/>
            <w:vAlign w:val="center"/>
          </w:tcPr>
          <w:p>
            <w:pPr>
              <w:pStyle w:val="15"/>
            </w:pPr>
          </w:p>
        </w:tc>
        <w:tc>
          <w:tcPr>
            <w:tcW w:w="1643" w:type="dxa"/>
            <w:vAlign w:val="center"/>
          </w:tcPr>
          <w:p>
            <w:pPr>
              <w:pStyle w:val="15"/>
            </w:pPr>
            <w:r>
              <w:t>137.38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4"/>
            </w:pPr>
            <w:r>
              <w:t>2240703</w:t>
            </w:r>
          </w:p>
        </w:tc>
        <w:tc>
          <w:tcPr>
            <w:tcW w:w="1643" w:type="dxa"/>
            <w:vAlign w:val="center"/>
          </w:tcPr>
          <w:p>
            <w:pPr>
              <w:pStyle w:val="14"/>
            </w:pPr>
            <w:r>
              <w:t>自然灾害救灾补助</w:t>
            </w:r>
          </w:p>
        </w:tc>
        <w:tc>
          <w:tcPr>
            <w:tcW w:w="1643" w:type="dxa"/>
            <w:vAlign w:val="center"/>
          </w:tcPr>
          <w:p>
            <w:pPr>
              <w:pStyle w:val="15"/>
            </w:pPr>
            <w:r>
              <w:t>99.60</w:t>
            </w:r>
          </w:p>
        </w:tc>
        <w:tc>
          <w:tcPr>
            <w:tcW w:w="1643" w:type="dxa"/>
            <w:vAlign w:val="center"/>
          </w:tcPr>
          <w:p>
            <w:pPr>
              <w:pStyle w:val="15"/>
            </w:pPr>
          </w:p>
        </w:tc>
        <w:tc>
          <w:tcPr>
            <w:tcW w:w="1643" w:type="dxa"/>
            <w:vAlign w:val="center"/>
          </w:tcPr>
          <w:p>
            <w:pPr>
              <w:pStyle w:val="15"/>
            </w:pPr>
            <w:r>
              <w:t>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4"/>
            </w:pPr>
            <w:r>
              <w:t>2240704</w:t>
            </w:r>
          </w:p>
        </w:tc>
        <w:tc>
          <w:tcPr>
            <w:tcW w:w="1643" w:type="dxa"/>
            <w:vAlign w:val="center"/>
          </w:tcPr>
          <w:p>
            <w:pPr>
              <w:pStyle w:val="14"/>
            </w:pPr>
            <w:r>
              <w:t>自然灾害灾后重建补助</w:t>
            </w:r>
          </w:p>
        </w:tc>
        <w:tc>
          <w:tcPr>
            <w:tcW w:w="1643" w:type="dxa"/>
            <w:vAlign w:val="center"/>
          </w:tcPr>
          <w:p>
            <w:pPr>
              <w:pStyle w:val="15"/>
            </w:pPr>
            <w:r>
              <w:t>37.77</w:t>
            </w:r>
          </w:p>
        </w:tc>
        <w:tc>
          <w:tcPr>
            <w:tcW w:w="1643" w:type="dxa"/>
            <w:vAlign w:val="center"/>
          </w:tcPr>
          <w:p>
            <w:pPr>
              <w:pStyle w:val="15"/>
            </w:pPr>
          </w:p>
        </w:tc>
        <w:tc>
          <w:tcPr>
            <w:tcW w:w="1643" w:type="dxa"/>
            <w:vAlign w:val="center"/>
          </w:tcPr>
          <w:p>
            <w:pPr>
              <w:pStyle w:val="15"/>
            </w:pPr>
            <w:r>
              <w:t>37.77</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29932"/>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749.30</w:t>
            </w:r>
          </w:p>
        </w:tc>
        <w:tc>
          <w:tcPr>
            <w:tcW w:w="1643" w:type="dxa"/>
            <w:vAlign w:val="center"/>
          </w:tcPr>
          <w:p>
            <w:pPr>
              <w:pStyle w:val="17"/>
            </w:pPr>
            <w:r>
              <w:t>697.99</w:t>
            </w:r>
          </w:p>
        </w:tc>
        <w:tc>
          <w:tcPr>
            <w:tcW w:w="1643" w:type="dxa"/>
            <w:vAlign w:val="center"/>
          </w:tcPr>
          <w:p>
            <w:pPr>
              <w:pStyle w:val="17"/>
            </w:pPr>
            <w:r>
              <w:t>51.31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5"/>
            </w:pPr>
            <w:r>
              <w:t>684.76</w:t>
            </w:r>
          </w:p>
        </w:tc>
        <w:tc>
          <w:tcPr>
            <w:tcW w:w="1643" w:type="dxa"/>
            <w:vAlign w:val="center"/>
          </w:tcPr>
          <w:p>
            <w:pPr>
              <w:pStyle w:val="15"/>
            </w:pPr>
            <w:r>
              <w:t>684.76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5"/>
            </w:pPr>
            <w:r>
              <w:t>165.33</w:t>
            </w:r>
          </w:p>
        </w:tc>
        <w:tc>
          <w:tcPr>
            <w:tcW w:w="1643" w:type="dxa"/>
            <w:vAlign w:val="center"/>
          </w:tcPr>
          <w:p>
            <w:pPr>
              <w:pStyle w:val="15"/>
            </w:pPr>
            <w:r>
              <w:t>165.33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5"/>
            </w:pPr>
            <w:r>
              <w:t>151.29</w:t>
            </w:r>
          </w:p>
        </w:tc>
        <w:tc>
          <w:tcPr>
            <w:tcW w:w="1643" w:type="dxa"/>
            <w:vAlign w:val="center"/>
          </w:tcPr>
          <w:p>
            <w:pPr>
              <w:pStyle w:val="15"/>
            </w:pPr>
            <w:r>
              <w:t>151.29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5"/>
            </w:pPr>
            <w:r>
              <w:t>8.07</w:t>
            </w:r>
          </w:p>
        </w:tc>
        <w:tc>
          <w:tcPr>
            <w:tcW w:w="1643" w:type="dxa"/>
            <w:vAlign w:val="center"/>
          </w:tcPr>
          <w:p>
            <w:pPr>
              <w:pStyle w:val="15"/>
            </w:pPr>
            <w:r>
              <w:t>8.07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5"/>
            </w:pPr>
            <w:r>
              <w:t>149.28</w:t>
            </w:r>
          </w:p>
        </w:tc>
        <w:tc>
          <w:tcPr>
            <w:tcW w:w="1643" w:type="dxa"/>
            <w:vAlign w:val="center"/>
          </w:tcPr>
          <w:p>
            <w:pPr>
              <w:pStyle w:val="15"/>
            </w:pPr>
            <w:r>
              <w:t>149.28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5"/>
            </w:pPr>
            <w:r>
              <w:t>77.42</w:t>
            </w:r>
          </w:p>
        </w:tc>
        <w:tc>
          <w:tcPr>
            <w:tcW w:w="1643" w:type="dxa"/>
            <w:vAlign w:val="center"/>
          </w:tcPr>
          <w:p>
            <w:pPr>
              <w:pStyle w:val="15"/>
            </w:pPr>
            <w:r>
              <w:t>77.42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5"/>
            </w:pPr>
            <w:r>
              <w:t>26.70</w:t>
            </w:r>
          </w:p>
        </w:tc>
        <w:tc>
          <w:tcPr>
            <w:tcW w:w="1643" w:type="dxa"/>
            <w:vAlign w:val="center"/>
          </w:tcPr>
          <w:p>
            <w:pPr>
              <w:pStyle w:val="15"/>
            </w:pPr>
            <w:r>
              <w:t>26.70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5"/>
            </w:pPr>
            <w:r>
              <w:t>20.66</w:t>
            </w:r>
          </w:p>
        </w:tc>
        <w:tc>
          <w:tcPr>
            <w:tcW w:w="1643" w:type="dxa"/>
            <w:vAlign w:val="center"/>
          </w:tcPr>
          <w:p>
            <w:pPr>
              <w:pStyle w:val="15"/>
            </w:pPr>
            <w:r>
              <w:t>20.66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5"/>
            </w:pPr>
            <w:r>
              <w:t>27.93</w:t>
            </w:r>
          </w:p>
        </w:tc>
        <w:tc>
          <w:tcPr>
            <w:tcW w:w="1643" w:type="dxa"/>
            <w:vAlign w:val="center"/>
          </w:tcPr>
          <w:p>
            <w:pPr>
              <w:pStyle w:val="15"/>
            </w:pPr>
            <w:r>
              <w:t>27.93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5"/>
            </w:pPr>
            <w:r>
              <w:t>58.07</w:t>
            </w:r>
          </w:p>
        </w:tc>
        <w:tc>
          <w:tcPr>
            <w:tcW w:w="1643" w:type="dxa"/>
            <w:vAlign w:val="center"/>
          </w:tcPr>
          <w:p>
            <w:pPr>
              <w:pStyle w:val="15"/>
            </w:pPr>
            <w:r>
              <w:t>58.07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5"/>
            </w:pPr>
            <w:r>
              <w:t>51.31</w:t>
            </w:r>
          </w:p>
        </w:tc>
        <w:tc>
          <w:tcPr>
            <w:tcW w:w="1643" w:type="dxa"/>
            <w:vAlign w:val="center"/>
          </w:tcPr>
          <w:p>
            <w:pPr>
              <w:pStyle w:val="15"/>
            </w:pPr>
          </w:p>
        </w:tc>
        <w:tc>
          <w:tcPr>
            <w:tcW w:w="1643" w:type="dxa"/>
            <w:vAlign w:val="center"/>
          </w:tcPr>
          <w:p>
            <w:pPr>
              <w:pStyle w:val="15"/>
            </w:pPr>
            <w:r>
              <w:t>51.31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5"/>
            </w:pPr>
            <w:r>
              <w:t>5.10</w:t>
            </w:r>
          </w:p>
        </w:tc>
        <w:tc>
          <w:tcPr>
            <w:tcW w:w="1643" w:type="dxa"/>
            <w:vAlign w:val="center"/>
          </w:tcPr>
          <w:p>
            <w:pPr>
              <w:pStyle w:val="15"/>
            </w:pPr>
          </w:p>
        </w:tc>
        <w:tc>
          <w:tcPr>
            <w:tcW w:w="1643" w:type="dxa"/>
            <w:vAlign w:val="center"/>
          </w:tcPr>
          <w:p>
            <w:pPr>
              <w:pStyle w:val="15"/>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5"/>
            </w:pPr>
            <w:r>
              <w:t>14.17</w:t>
            </w:r>
          </w:p>
        </w:tc>
        <w:tc>
          <w:tcPr>
            <w:tcW w:w="1643" w:type="dxa"/>
            <w:vAlign w:val="center"/>
          </w:tcPr>
          <w:p>
            <w:pPr>
              <w:pStyle w:val="15"/>
            </w:pPr>
          </w:p>
        </w:tc>
        <w:tc>
          <w:tcPr>
            <w:tcW w:w="1643" w:type="dxa"/>
            <w:vAlign w:val="center"/>
          </w:tcPr>
          <w:p>
            <w:pPr>
              <w:pStyle w:val="15"/>
            </w:pPr>
            <w:r>
              <w:t>14.17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5"/>
            </w:pPr>
            <w:r>
              <w:t>0.20</w:t>
            </w:r>
          </w:p>
        </w:tc>
        <w:tc>
          <w:tcPr>
            <w:tcW w:w="1643" w:type="dxa"/>
            <w:vAlign w:val="center"/>
          </w:tcPr>
          <w:p>
            <w:pPr>
              <w:pStyle w:val="15"/>
            </w:pPr>
          </w:p>
        </w:tc>
        <w:tc>
          <w:tcPr>
            <w:tcW w:w="1643"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5"/>
            </w:pPr>
            <w:r>
              <w:t>4.63</w:t>
            </w:r>
          </w:p>
        </w:tc>
        <w:tc>
          <w:tcPr>
            <w:tcW w:w="1643" w:type="dxa"/>
            <w:vAlign w:val="center"/>
          </w:tcPr>
          <w:p>
            <w:pPr>
              <w:pStyle w:val="15"/>
            </w:pPr>
          </w:p>
        </w:tc>
        <w:tc>
          <w:tcPr>
            <w:tcW w:w="1643" w:type="dxa"/>
            <w:vAlign w:val="center"/>
          </w:tcPr>
          <w:p>
            <w:pPr>
              <w:pStyle w:val="15"/>
            </w:pPr>
            <w:r>
              <w:t>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5"/>
            </w:pPr>
            <w:r>
              <w:t>4.13</w:t>
            </w:r>
          </w:p>
        </w:tc>
        <w:tc>
          <w:tcPr>
            <w:tcW w:w="1643" w:type="dxa"/>
            <w:vAlign w:val="center"/>
          </w:tcPr>
          <w:p>
            <w:pPr>
              <w:pStyle w:val="15"/>
            </w:pPr>
          </w:p>
        </w:tc>
        <w:tc>
          <w:tcPr>
            <w:tcW w:w="1643" w:type="dxa"/>
            <w:vAlign w:val="center"/>
          </w:tcPr>
          <w:p>
            <w:pPr>
              <w:pStyle w:val="15"/>
            </w:pPr>
            <w:r>
              <w:t>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5"/>
            </w:pPr>
            <w:r>
              <w:t>2.20</w:t>
            </w:r>
          </w:p>
        </w:tc>
        <w:tc>
          <w:tcPr>
            <w:tcW w:w="1643" w:type="dxa"/>
            <w:vAlign w:val="center"/>
          </w:tcPr>
          <w:p>
            <w:pPr>
              <w:pStyle w:val="15"/>
            </w:pPr>
          </w:p>
        </w:tc>
        <w:tc>
          <w:tcPr>
            <w:tcW w:w="1643" w:type="dxa"/>
            <w:vAlign w:val="center"/>
          </w:tcPr>
          <w:p>
            <w:pPr>
              <w:pStyle w:val="15"/>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5"/>
            </w:pPr>
            <w:r>
              <w:t>15.18</w:t>
            </w:r>
          </w:p>
        </w:tc>
        <w:tc>
          <w:tcPr>
            <w:tcW w:w="1643" w:type="dxa"/>
            <w:vAlign w:val="center"/>
          </w:tcPr>
          <w:p>
            <w:pPr>
              <w:pStyle w:val="15"/>
            </w:pPr>
          </w:p>
        </w:tc>
        <w:tc>
          <w:tcPr>
            <w:tcW w:w="1643" w:type="dxa"/>
            <w:vAlign w:val="center"/>
          </w:tcPr>
          <w:p>
            <w:pPr>
              <w:pStyle w:val="15"/>
            </w:pPr>
            <w:r>
              <w:t>15.18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5"/>
            </w:pPr>
            <w:r>
              <w:t>0.70</w:t>
            </w:r>
          </w:p>
        </w:tc>
        <w:tc>
          <w:tcPr>
            <w:tcW w:w="1643" w:type="dxa"/>
            <w:vAlign w:val="center"/>
          </w:tcPr>
          <w:p>
            <w:pPr>
              <w:pStyle w:val="15"/>
            </w:pPr>
          </w:p>
        </w:tc>
        <w:tc>
          <w:tcPr>
            <w:tcW w:w="1643"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5"/>
            </w:pPr>
            <w:r>
              <w:t>13.23</w:t>
            </w:r>
          </w:p>
        </w:tc>
        <w:tc>
          <w:tcPr>
            <w:tcW w:w="1643" w:type="dxa"/>
            <w:vAlign w:val="center"/>
          </w:tcPr>
          <w:p>
            <w:pPr>
              <w:pStyle w:val="15"/>
            </w:pPr>
            <w:r>
              <w:t>13.23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5"/>
            </w:pPr>
            <w:r>
              <w:t>13.17</w:t>
            </w:r>
          </w:p>
        </w:tc>
        <w:tc>
          <w:tcPr>
            <w:tcW w:w="1643" w:type="dxa"/>
            <w:vAlign w:val="center"/>
          </w:tcPr>
          <w:p>
            <w:pPr>
              <w:pStyle w:val="15"/>
            </w:pPr>
            <w:r>
              <w:t>13.17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5"/>
            </w:pPr>
            <w:r>
              <w:t>0.06</w:t>
            </w:r>
          </w:p>
        </w:tc>
        <w:tc>
          <w:tcPr>
            <w:tcW w:w="1643" w:type="dxa"/>
            <w:vAlign w:val="center"/>
          </w:tcPr>
          <w:p>
            <w:pPr>
              <w:pStyle w:val="15"/>
            </w:pPr>
            <w:r>
              <w:t>0.06</w:t>
            </w:r>
          </w:p>
        </w:tc>
        <w:tc>
          <w:tcPr>
            <w:tcW w:w="1643"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1198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1"/>
      </w:pPr>
      <w:bookmarkStart w:id="7" w:name="_Toc28136"/>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7403"/>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6"/>
            </w:pPr>
            <w:r>
              <w:t>合计</w:t>
            </w:r>
          </w:p>
        </w:tc>
        <w:tc>
          <w:tcPr>
            <w:tcW w:w="1643" w:type="dxa"/>
            <w:vAlign w:val="center"/>
          </w:tcPr>
          <w:p>
            <w:pPr>
              <w:pStyle w:val="15"/>
              <w:ind w:firstLine="0" w:firstLineChars="0"/>
            </w:pPr>
            <w:r>
              <w:t>2.20</w:t>
            </w:r>
          </w:p>
        </w:tc>
        <w:tc>
          <w:tcPr>
            <w:tcW w:w="1643" w:type="dxa"/>
            <w:vAlign w:val="center"/>
          </w:tcPr>
          <w:p>
            <w:pPr>
              <w:pStyle w:val="15"/>
              <w:ind w:firstLine="0" w:firstLineChars="0"/>
            </w:pPr>
            <w: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4"/>
            </w:pPr>
            <w:r>
              <w:t>“三公”经费小计</w:t>
            </w:r>
          </w:p>
        </w:tc>
        <w:tc>
          <w:tcPr>
            <w:tcW w:w="1643" w:type="dxa"/>
            <w:vAlign w:val="center"/>
          </w:tcPr>
          <w:p>
            <w:pPr>
              <w:pStyle w:val="15"/>
              <w:ind w:firstLine="0" w:firstLineChars="0"/>
            </w:pPr>
            <w:r>
              <w:t>2.20</w:t>
            </w:r>
          </w:p>
        </w:tc>
        <w:tc>
          <w:tcPr>
            <w:tcW w:w="1643" w:type="dxa"/>
            <w:vAlign w:val="center"/>
          </w:tcPr>
          <w:p>
            <w:pPr>
              <w:pStyle w:val="15"/>
              <w:ind w:firstLine="0" w:firstLineChars="0"/>
            </w:pPr>
            <w: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4"/>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4"/>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4"/>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4"/>
            </w:pPr>
            <w:r>
              <w:t>二、公务用车购置及运维费</w:t>
            </w:r>
          </w:p>
        </w:tc>
        <w:tc>
          <w:tcPr>
            <w:tcW w:w="1643" w:type="dxa"/>
            <w:vAlign w:val="center"/>
          </w:tcPr>
          <w:p>
            <w:pPr>
              <w:pStyle w:val="15"/>
              <w:ind w:firstLine="0" w:firstLineChars="0"/>
            </w:pPr>
            <w:r>
              <w:t>2.20</w:t>
            </w:r>
          </w:p>
        </w:tc>
        <w:tc>
          <w:tcPr>
            <w:tcW w:w="1643" w:type="dxa"/>
            <w:vAlign w:val="center"/>
          </w:tcPr>
          <w:p>
            <w:pPr>
              <w:pStyle w:val="15"/>
              <w:ind w:firstLine="0" w:firstLineChars="0"/>
            </w:pPr>
            <w: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4"/>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4"/>
            </w:pPr>
            <w:r>
              <w:t xml:space="preserve">          公务用车运行维护费</w:t>
            </w:r>
          </w:p>
        </w:tc>
        <w:tc>
          <w:tcPr>
            <w:tcW w:w="1643" w:type="dxa"/>
            <w:vAlign w:val="center"/>
          </w:tcPr>
          <w:p>
            <w:pPr>
              <w:pStyle w:val="15"/>
            </w:pPr>
            <w:r>
              <w:t>2.20</w:t>
            </w:r>
          </w:p>
        </w:tc>
        <w:tc>
          <w:tcPr>
            <w:tcW w:w="1643" w:type="dxa"/>
            <w:vAlign w:val="center"/>
          </w:tcPr>
          <w:p>
            <w:pPr>
              <w:pStyle w:val="15"/>
            </w:pPr>
            <w: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4"/>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石家庄市藁城区应急管理局2023年部门预算信息公开情况说明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石家庄市藁城区应急管理局2023年部门预算信息公开情况说明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按照《预算法》、《地方预决算公开操作规程》和《关于进一步推进预算公开工作的实施意见》规定，现将石家庄市藁城区应急管理局2023年部门预算公开如下：</w:t>
      </w:r>
    </w:p>
    <w:p>
      <w:pPr>
        <w:spacing w:before="10" w:after="10" w:line="360" w:lineRule="auto"/>
        <w:ind w:firstLine="640"/>
        <w:jc w:val="left"/>
        <w:outlineLvl w:val="2"/>
      </w:pPr>
      <w:bookmarkStart w:id="9" w:name="_Toc32464"/>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石家庄市藁城区应急管理局本级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360" w:lineRule="auto"/>
        <w:ind w:firstLine="640"/>
        <w:jc w:val="left"/>
        <w:outlineLvl w:val="2"/>
      </w:pPr>
      <w:bookmarkStart w:id="10" w:name="_Toc8748"/>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按照预算管理有关规定，目前我省部门预算的编制实行综合预算管理，即全部收入和支出都反映在预算中。石家庄市藁城区应急管理局机关及所属事业单位的收支包含在部门预算中。</w:t>
      </w:r>
    </w:p>
    <w:p>
      <w:pPr>
        <w:pStyle w:val="20"/>
      </w:pPr>
      <w:r>
        <w:t>1、收入说明</w:t>
      </w:r>
    </w:p>
    <w:p>
      <w:pPr>
        <w:pStyle w:val="20"/>
      </w:pPr>
      <w:r>
        <w:t>反映本部门当年全部收入。2023年预算收入1083.10万元，其中：一般公共预算收入1083.10万元，基金预算收入0万元，财政专户核拨收入0万元，其他来源收入0万元。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本部门预算中支出预算的总体情况。2023年部门支出预算为1083.10万元，其中基本支出749.30万元，包括人员经费697.99万元和日常公用经费51.31万元；项目支出333.8万元，主要为灾害防治及应急管理支出323.8万元，农林水支出10万元；其他支出0万元。</w:t>
      </w:r>
    </w:p>
    <w:p>
      <w:pPr>
        <w:pStyle w:val="20"/>
      </w:pPr>
      <w:r>
        <w:t>3、比上年增减情况</w:t>
      </w:r>
    </w:p>
    <w:p>
      <w:pPr>
        <w:pStyle w:val="20"/>
      </w:pPr>
      <w:r>
        <w:t>2023年部门预算收支安排1083.10万元，较2022年增加22.23万元，其中：基本支出增加11.97万元，主要是增加人员经费；项目支出增加10.26万元，主要是增加采购应急管理系统综合执法制式服装和标志资金、劳务派遣人员工资。</w:t>
      </w:r>
    </w:p>
    <w:p>
      <w:pPr>
        <w:spacing w:before="10" w:after="10" w:line="360" w:lineRule="auto"/>
        <w:ind w:firstLine="640"/>
        <w:jc w:val="left"/>
        <w:outlineLvl w:val="2"/>
      </w:pPr>
      <w:bookmarkStart w:id="11" w:name="_Toc3460"/>
      <w:r>
        <w:rPr>
          <w:rFonts w:ascii="黑体" w:hAnsi="黑体" w:eastAsia="黑体" w:cs="黑体"/>
          <w:color w:val="000000"/>
          <w:sz w:val="32"/>
        </w:rPr>
        <w:t>三、机关运行经费安排情况</w:t>
      </w:r>
      <w:bookmarkEnd w:id="11"/>
    </w:p>
    <w:p>
      <w:pPr>
        <w:pStyle w:val="21"/>
      </w:pPr>
      <w:r>
        <w:t>2023年，我部门机关运行经费共计安排51.31万元，主要用于保证机关正常运转的办公及印刷费、邮电费、差旅费、福利费、日常维修费、公务车运行维护费等支出。</w:t>
      </w:r>
    </w:p>
    <w:p>
      <w:pPr>
        <w:spacing w:before="10" w:after="10" w:line="360" w:lineRule="auto"/>
        <w:ind w:firstLine="640"/>
        <w:jc w:val="left"/>
        <w:outlineLvl w:val="2"/>
      </w:pPr>
      <w:bookmarkStart w:id="12" w:name="_Toc12836"/>
      <w:r>
        <w:rPr>
          <w:rFonts w:ascii="黑体" w:hAnsi="黑体" w:eastAsia="黑体" w:cs="黑体"/>
          <w:color w:val="000000"/>
          <w:sz w:val="32"/>
        </w:rPr>
        <w:t>四、财政拨款“三公”经费预算情况及增减变化原因</w:t>
      </w:r>
      <w:bookmarkEnd w:id="12"/>
    </w:p>
    <w:p>
      <w:pPr>
        <w:pStyle w:val="22"/>
      </w:pPr>
      <w:r>
        <w:t>2023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较上年减少0.14万元，原因是我部门未安排公务接待事项。“三公”经费与上年相比减少0.14万元，原因是减少公务接待费支出预算。</w:t>
      </w:r>
    </w:p>
    <w:p>
      <w:pPr>
        <w:spacing w:before="10" w:after="10" w:line="360" w:lineRule="auto"/>
        <w:ind w:firstLine="640"/>
        <w:jc w:val="left"/>
        <w:outlineLvl w:val="2"/>
      </w:pPr>
      <w:bookmarkStart w:id="13" w:name="_Toc7035"/>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（一）全区安全生产形势持续稳定。</w:t>
      </w:r>
    </w:p>
    <w:p>
      <w:pPr>
        <w:pStyle w:val="24"/>
      </w:pPr>
      <w:r>
        <w:t>绩效目标：落实全区安全隐患排查工作，增强全区人民的安全防范意识，在全区营造全民参与的安全生产工作氛围。</w:t>
      </w:r>
    </w:p>
    <w:p>
      <w:pPr>
        <w:pStyle w:val="24"/>
      </w:pPr>
      <w:r>
        <w:t>绩效指标：深化三年行动，全面排查治理各类风险隐患。通过招投标方式聘请专家团队，对全区危化、工贸等行业领域进行专家查隐患活动，排查企业数150家以上，隐患排查率95%以上，隐患整改率100%。广泛开展培训，印发宣传资料提升各类人员履职意识和知识水平。</w:t>
      </w:r>
    </w:p>
    <w:p>
      <w:pPr>
        <w:pStyle w:val="24"/>
      </w:pPr>
      <w:r>
        <w:t>（二）区安委会日常工作能力进一步提升。</w:t>
      </w:r>
    </w:p>
    <w:p>
      <w:pPr>
        <w:pStyle w:val="24"/>
      </w:pPr>
      <w:r>
        <w:t>绩效目标：印制安全生产法律法规和区政府各类政策文件，及时贯彻落实安全生产规章标准。组织安全生产考评、定期开展安全生产督导检查。</w:t>
      </w:r>
    </w:p>
    <w:p>
      <w:pPr>
        <w:pStyle w:val="24"/>
      </w:pPr>
      <w:r>
        <w:t>绩效指标：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w:t>
      </w:r>
    </w:p>
    <w:p>
      <w:pPr>
        <w:pStyle w:val="24"/>
      </w:pPr>
      <w:r>
        <w:t>印制安全生产法律法规和区政府各类政策文件的工作完成率达100%；全年召开4次以上安全生产例会，2次以上安委会会议，安排部署、督促检查、指导协调全区安全生产工作3次以上，及时召开安全生产专题会议和工作协调会，传达部署阶段性工作；开办非高危企业主要负责人、安全员安全生产培训会3次以上。</w:t>
      </w:r>
    </w:p>
    <w:p>
      <w:pPr>
        <w:pStyle w:val="24"/>
      </w:pPr>
      <w:r>
        <w:t>（三）应对自然灾害的能力显著提高。</w:t>
      </w:r>
    </w:p>
    <w:p>
      <w:pPr>
        <w:pStyle w:val="24"/>
      </w:pPr>
      <w:r>
        <w:t>绩效目标：组织全区防灾减灾及救灾储备体系建设、灾害信息员体系建设，提升监测能力，强化震情跟踪，发挥防汛抗旱减灾体系作用，维持全区安全的生产生活氛围。</w:t>
      </w:r>
    </w:p>
    <w:p>
      <w:pPr>
        <w:pStyle w:val="24"/>
      </w:pPr>
      <w:r>
        <w:t>绩效指标：应急救灾资金补助力度达100%；救援物资在12小时内到达灾区，保障全区冬春期间受灾人员基本生活，应急救助工作基本完成；灾害信息在12小时内进行报送，重大负面舆情和事件不超过2次；受灾群众对救灾工作较为满意。</w:t>
      </w:r>
    </w:p>
    <w:p>
      <w:pPr>
        <w:pStyle w:val="24"/>
      </w:pPr>
      <w:r>
        <w:t>获得地震监测数据的准确率达到100%，突发公共卫生事件报告率为100%，处理各种宏、微观异常的及时率为100%。</w:t>
      </w:r>
    </w:p>
    <w:p>
      <w:pPr>
        <w:pStyle w:val="24"/>
      </w:pPr>
      <w:r>
        <w:t>应急度汛、抗旱应急、山洪灾害防治项目工程的完成率达到95%以上，确保全区造成重大损失的水旱灾害为0件，全区群众对防灾减灾、应急救援工作的满意比例达95%以上。</w:t>
      </w:r>
    </w:p>
    <w:p>
      <w:pPr>
        <w:pStyle w:val="24"/>
      </w:pPr>
      <w:r>
        <w:t>（四）应急管理机制更加健全。</w:t>
      </w:r>
    </w:p>
    <w:p>
      <w:pPr>
        <w:pStyle w:val="24"/>
      </w:pPr>
      <w:r>
        <w:t>绩效目标：加强生产安全事故应急能力建设，健全全区安全生产应急救援体系；完善安全生产应急管理资源数据库；完善应急救援预案并进行培训和演练。</w:t>
      </w:r>
    </w:p>
    <w:p>
      <w:pPr>
        <w:pStyle w:val="24"/>
      </w:pPr>
      <w:r>
        <w:t>绩效指标：本辖区企业安全管理员应急技能集训完成率达到90%以上；面对突发事件的应急救援平均响应时间不超过0.25小时。开展应急演练1次，建设减灾示范区5个，物资保障人数达1万人。</w:t>
      </w:r>
    </w:p>
    <w:p>
      <w:pPr>
        <w:pStyle w:val="24"/>
      </w:pPr>
      <w:r>
        <w:t>应急救援中心设备有效运转率为100%；安全生产信息平台能够正常运行；本年全省互联网+安全生产监管信息平台建设的完成率达90%以上，对高危行业生产经营企业隐患排查率达90%以上，存在安全隐患的生产经营单位总数所占比例不超过10%。</w:t>
      </w:r>
    </w:p>
    <w:p>
      <w:pPr>
        <w:pStyle w:val="24"/>
      </w:pPr>
      <w:r>
        <w:t>（五）全区农村安全生活得到有效保障。</w:t>
      </w:r>
    </w:p>
    <w:p>
      <w:pPr>
        <w:pStyle w:val="24"/>
      </w:pPr>
      <w:r>
        <w:t>绩效目标：构建新型农民群众农村住房灾害救助体系，帮助农民住房灾后重建，有效提升农村农民群众住房抵御自然灾害风险的能力和灾后补偿水平。</w:t>
      </w:r>
    </w:p>
    <w:p>
      <w:pPr>
        <w:pStyle w:val="24"/>
      </w:pPr>
      <w:r>
        <w:t>绩效指标：有效帮助农民灾后重建住房的数量占发生住房灾害数量总数的比率达90%以上，保险公司灾后补偿水平达到100%，理赔金额依照合同规定及时全额补贴给受灾群众，接受帮助和理赔的群众满意度达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5"/>
      </w:pPr>
      <w:r>
        <w:t>（二）加强支出管理。按照“谁花钱、谁负责、谁举证”的原则，明确各股室预算绩效管理职责。实现花钱必有效，确保财务与业务工作紧密衔接。各股室按要求积极开展预算绩效评价，根据评价结果进行整改，确保绩效目标顺利实现。通过编实编细预算指标，确保每一分钱花在刀刃上，提高资金使用效率。将各项工作做在前面，按照支出进度完成资金支出。</w:t>
      </w:r>
    </w:p>
    <w:p>
      <w:pPr>
        <w:pStyle w:val="25"/>
      </w:pPr>
      <w:r>
        <w:t>（三）加强绩效运行监控。按财政要求开展绩效监控，全程跟踪预算执行进度，对执行过程中发现支出进度落后的问题及时反馈给各相关股室，督促加快工作进程，保障支出进度。对于工作中发现的问题，及时与领导反映沟通，制定切实可行的举措，保障绩效目标按期高质量完成。</w:t>
      </w:r>
    </w:p>
    <w:p>
      <w:pPr>
        <w:pStyle w:val="25"/>
      </w:pPr>
      <w:r>
        <w:t>（四）做好绩效自评。按财政要求开展上年度部门预算绩效自评和重点评价工作，通过汇总各股室上年度主要完成的工作内容，对比年初预算绩效目标，全面评价目标完成情况，对评价中发现的问题及时讨论研判，制定合理的整改措施，调整优化支出方式，提高资金的使用效益，为下年度提供科学依据。</w:t>
      </w:r>
    </w:p>
    <w:p>
      <w:pPr>
        <w:pStyle w:val="25"/>
      </w:pPr>
      <w:r>
        <w:t>（五）规范财务资产管理。完善财务管理制度，及时更新内控制度、内部审计制度、国有资产管理制度及“三重一大”集体议事决策制度，严格审批程序，对于大额支出应经过分管领导和主要领导批准后支出，每一笔资金支出应提供相应的附件材料。加强固定资产登记、使用和报废处置管理，做到支出合理，物尽其用。</w:t>
      </w:r>
    </w:p>
    <w:p>
      <w:pPr>
        <w:pStyle w:val="25"/>
      </w:pPr>
      <w:r>
        <w:t>（六）加强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pPr>
        <w:pStyle w:val="25"/>
      </w:pPr>
      <w:r>
        <w:t>（七）加强宣传培训调研。以“防灾减灾宣传日”和“安全生产月”为契机，认真开展方针、防汛、防火等防灾减灾知识科普宣传活动。加强人员培训，提高本部门职工业务素质。开展各乡镇安全员培训及灾害信息员培训活动，提升各类人员履责意识和知识水平，提升安全监管和管理能力。加强项目实施情况的调研，提出优化财政资金配置、提高资金使用效益的意见建议；加大宣传力度，加强单位内部股室间的协调联动，强化预算绩效管理意识，促进预算绩效管理水平进一步提升。</w:t>
      </w:r>
    </w:p>
    <w:p>
      <w:pPr>
        <w:pStyle w:val="25"/>
      </w:pP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1、安全生产监管经费绩效目标表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1.开展安全生产执法检查活动，聘用法律、安全专家参与隐患排查和执法检查活动。</w:t>
            </w:r>
          </w:p>
          <w:p>
            <w:pPr>
              <w:pStyle w:val="14"/>
            </w:pPr>
            <w:r>
              <w:t>2.组织开展安全生产月、防灾减灾等宣传活动，征定安全生产报纸、杂志等资料。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完成安全监管执法、安全培训宣教任务数量</w:t>
            </w:r>
          </w:p>
        </w:tc>
        <w:tc>
          <w:tcPr>
            <w:tcW w:w="2466" w:type="dxa"/>
            <w:vAlign w:val="center"/>
          </w:tcPr>
          <w:p>
            <w:pPr>
              <w:pStyle w:val="14"/>
            </w:pPr>
            <w:r>
              <w:t>执法活动完成家次，印刷宣传资料数量等</w:t>
            </w:r>
          </w:p>
        </w:tc>
        <w:tc>
          <w:tcPr>
            <w:tcW w:w="2466" w:type="dxa"/>
            <w:vAlign w:val="center"/>
          </w:tcPr>
          <w:p>
            <w:pPr>
              <w:pStyle w:val="14"/>
            </w:pPr>
            <w:r>
              <w:t>执法检查企业120家以上。印制培训宣教资料5万册；征送杂志报刊1000份以上；租用3辆车保证行政执法交通；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检查企业立案率</w:t>
            </w:r>
          </w:p>
        </w:tc>
        <w:tc>
          <w:tcPr>
            <w:tcW w:w="2466" w:type="dxa"/>
            <w:vAlign w:val="center"/>
          </w:tcPr>
          <w:p>
            <w:pPr>
              <w:pStyle w:val="14"/>
            </w:pPr>
            <w:r>
              <w:t>立案企业家数占检查企业总数的比率</w:t>
            </w:r>
          </w:p>
        </w:tc>
        <w:tc>
          <w:tcPr>
            <w:tcW w:w="2466" w:type="dxa"/>
            <w:vAlign w:val="center"/>
          </w:tcPr>
          <w:p>
            <w:pPr>
              <w:pStyle w:val="14"/>
            </w:pPr>
            <w:r>
              <w:t>40%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执法完成进度</w:t>
            </w:r>
          </w:p>
        </w:tc>
        <w:tc>
          <w:tcPr>
            <w:tcW w:w="2466" w:type="dxa"/>
            <w:vAlign w:val="center"/>
          </w:tcPr>
          <w:p>
            <w:pPr>
              <w:pStyle w:val="14"/>
            </w:pPr>
            <w:r>
              <w:t>根据年初计划完成执法任务</w:t>
            </w:r>
          </w:p>
        </w:tc>
        <w:tc>
          <w:tcPr>
            <w:tcW w:w="2466" w:type="dxa"/>
            <w:vAlign w:val="center"/>
          </w:tcPr>
          <w:p>
            <w:pPr>
              <w:pStyle w:val="14"/>
            </w:pPr>
            <w:r>
              <w:t>6月底完成60%，10月底完成90%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平均每家企业执法成本，每册印刷品成本，租用车辆费用，</w:t>
            </w:r>
          </w:p>
        </w:tc>
        <w:tc>
          <w:tcPr>
            <w:tcW w:w="2466" w:type="dxa"/>
            <w:vAlign w:val="center"/>
          </w:tcPr>
          <w:p>
            <w:pPr>
              <w:pStyle w:val="14"/>
            </w:pPr>
            <w:r>
              <w:t>平均每家企业执法成本≦300元，每册印刷品成本≦2元，每辆车每日租金≦140元。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全区安全形势稳定</w:t>
            </w:r>
          </w:p>
        </w:tc>
        <w:tc>
          <w:tcPr>
            <w:tcW w:w="2466" w:type="dxa"/>
            <w:vAlign w:val="center"/>
          </w:tcPr>
          <w:p>
            <w:pPr>
              <w:pStyle w:val="14"/>
            </w:pPr>
            <w:r>
              <w:t>全区不发生产生产安全事故。</w:t>
            </w:r>
          </w:p>
        </w:tc>
        <w:tc>
          <w:tcPr>
            <w:tcW w:w="2466" w:type="dxa"/>
            <w:vAlign w:val="center"/>
          </w:tcPr>
          <w:p>
            <w:pPr>
              <w:pStyle w:val="14"/>
            </w:pPr>
            <w:r>
              <w:t>在上级安全生产年度考核中取得优秀成绩。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安全生产单位满意度</w:t>
            </w:r>
          </w:p>
        </w:tc>
        <w:tc>
          <w:tcPr>
            <w:tcW w:w="2466" w:type="dxa"/>
            <w:vAlign w:val="center"/>
          </w:tcPr>
          <w:p>
            <w:pPr>
              <w:pStyle w:val="14"/>
            </w:pPr>
            <w:r>
              <w:t>安全生产企业对安全培训、执法工作满意的总数占企业总数的百分比</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2、采购应急管理系统综合执法制式服装和标志资金绩效目标表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1.为应急系统取得行政执法证件且直接面向执法对象开展执法工作的人员配发制式服装和标志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服装和标志采购数量</w:t>
            </w:r>
          </w:p>
        </w:tc>
        <w:tc>
          <w:tcPr>
            <w:tcW w:w="2466" w:type="dxa"/>
            <w:vAlign w:val="center"/>
          </w:tcPr>
          <w:p>
            <w:pPr>
              <w:pStyle w:val="14"/>
            </w:pPr>
            <w:r>
              <w:t>配发制式服装和标志的执法人员数量</w:t>
            </w:r>
          </w:p>
        </w:tc>
        <w:tc>
          <w:tcPr>
            <w:tcW w:w="2466" w:type="dxa"/>
            <w:vAlign w:val="center"/>
          </w:tcPr>
          <w:p>
            <w:pPr>
              <w:pStyle w:val="14"/>
            </w:pPr>
            <w:r>
              <w:t>39人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服装和标志配备率</w:t>
            </w:r>
          </w:p>
        </w:tc>
        <w:tc>
          <w:tcPr>
            <w:tcW w:w="2466" w:type="dxa"/>
            <w:vAlign w:val="center"/>
          </w:tcPr>
          <w:p>
            <w:pPr>
              <w:pStyle w:val="14"/>
            </w:pPr>
            <w:r>
              <w:t>实际配备服装和标志的人数占取得执法证人数的比重</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支出及时性</w:t>
            </w:r>
          </w:p>
        </w:tc>
        <w:tc>
          <w:tcPr>
            <w:tcW w:w="2466" w:type="dxa"/>
            <w:vAlign w:val="center"/>
          </w:tcPr>
          <w:p>
            <w:pPr>
              <w:pStyle w:val="14"/>
            </w:pPr>
            <w:r>
              <w:t>采购资金支付时间</w:t>
            </w:r>
          </w:p>
        </w:tc>
        <w:tc>
          <w:tcPr>
            <w:tcW w:w="2466" w:type="dxa"/>
            <w:vAlign w:val="center"/>
          </w:tcPr>
          <w:p>
            <w:pPr>
              <w:pStyle w:val="14"/>
            </w:pPr>
            <w:r>
              <w:t>根据合同要求时间及时拨付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男士服装和女士服装的成本</w:t>
            </w:r>
          </w:p>
        </w:tc>
        <w:tc>
          <w:tcPr>
            <w:tcW w:w="2466" w:type="dxa"/>
            <w:vAlign w:val="center"/>
          </w:tcPr>
          <w:p>
            <w:pPr>
              <w:pStyle w:val="14"/>
            </w:pPr>
            <w:r>
              <w:t>男士服装4034.6元/人，女士服装4023.8元/人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推进文明执法</w:t>
            </w:r>
          </w:p>
        </w:tc>
        <w:tc>
          <w:tcPr>
            <w:tcW w:w="2466" w:type="dxa"/>
            <w:vAlign w:val="center"/>
          </w:tcPr>
          <w:p>
            <w:pPr>
              <w:pStyle w:val="14"/>
            </w:pPr>
            <w:r>
              <w:t>加强综合行政执法制式服装和标志管理</w:t>
            </w:r>
          </w:p>
        </w:tc>
        <w:tc>
          <w:tcPr>
            <w:tcW w:w="2466" w:type="dxa"/>
            <w:vAlign w:val="center"/>
          </w:tcPr>
          <w:p>
            <w:pPr>
              <w:pStyle w:val="14"/>
            </w:pPr>
            <w:r>
              <w:t>加强综合行政执法队伍建设，督促综合行政执法人员规范穿着制式服装、佩戴标志，严肃仪容仪表及执法风纪。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服务企业满意度</w:t>
            </w:r>
          </w:p>
        </w:tc>
        <w:tc>
          <w:tcPr>
            <w:tcW w:w="2466" w:type="dxa"/>
            <w:vAlign w:val="center"/>
          </w:tcPr>
          <w:p>
            <w:pPr>
              <w:pStyle w:val="14"/>
            </w:pPr>
            <w:r>
              <w:t>督导检查企业对综合行政执法人员穿着制式服装和佩戴标志的满意度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3、地震观测人员补助绩效目标表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1.梅花井观测数据按时上报，保证设备正常运转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观测数据</w:t>
            </w:r>
          </w:p>
        </w:tc>
        <w:tc>
          <w:tcPr>
            <w:tcW w:w="2466" w:type="dxa"/>
            <w:vAlign w:val="center"/>
          </w:tcPr>
          <w:p>
            <w:pPr>
              <w:pStyle w:val="14"/>
            </w:pPr>
            <w:r>
              <w:t>全年保证每小时监测一个数据</w:t>
            </w:r>
          </w:p>
        </w:tc>
        <w:tc>
          <w:tcPr>
            <w:tcW w:w="2466" w:type="dxa"/>
            <w:vAlign w:val="center"/>
          </w:tcPr>
          <w:p>
            <w:pPr>
              <w:pStyle w:val="14"/>
            </w:pPr>
            <w:r>
              <w:t>8760个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数据准确性</w:t>
            </w:r>
          </w:p>
        </w:tc>
        <w:tc>
          <w:tcPr>
            <w:tcW w:w="2466" w:type="dxa"/>
            <w:vAlign w:val="center"/>
          </w:tcPr>
          <w:p>
            <w:pPr>
              <w:pStyle w:val="14"/>
            </w:pPr>
            <w:r>
              <w:t>地震监测数据准确</w:t>
            </w:r>
          </w:p>
        </w:tc>
        <w:tc>
          <w:tcPr>
            <w:tcW w:w="2466" w:type="dxa"/>
            <w:vAlign w:val="center"/>
          </w:tcPr>
          <w:p>
            <w:pPr>
              <w:pStyle w:val="14"/>
            </w:pPr>
            <w:r>
              <w:t>读图准确，不出错误。</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数据及时性</w:t>
            </w:r>
          </w:p>
        </w:tc>
        <w:tc>
          <w:tcPr>
            <w:tcW w:w="2466" w:type="dxa"/>
            <w:vAlign w:val="center"/>
          </w:tcPr>
          <w:p>
            <w:pPr>
              <w:pStyle w:val="14"/>
            </w:pPr>
            <w:r>
              <w:t>数据上报要及时</w:t>
            </w:r>
          </w:p>
        </w:tc>
        <w:tc>
          <w:tcPr>
            <w:tcW w:w="2466" w:type="dxa"/>
            <w:vAlign w:val="center"/>
          </w:tcPr>
          <w:p>
            <w:pPr>
              <w:pStyle w:val="14"/>
            </w:pPr>
            <w:r>
              <w:t>每天按时上报</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平均监测每个数据的成本</w:t>
            </w:r>
          </w:p>
        </w:tc>
        <w:tc>
          <w:tcPr>
            <w:tcW w:w="2466" w:type="dxa"/>
            <w:vAlign w:val="center"/>
          </w:tcPr>
          <w:p>
            <w:pPr>
              <w:pStyle w:val="14"/>
            </w:pPr>
            <w:r>
              <w:t>≤1元/个</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地震监测预警</w:t>
            </w:r>
          </w:p>
        </w:tc>
        <w:tc>
          <w:tcPr>
            <w:tcW w:w="2466" w:type="dxa"/>
            <w:vAlign w:val="center"/>
          </w:tcPr>
          <w:p>
            <w:pPr>
              <w:pStyle w:val="14"/>
            </w:pPr>
            <w:r>
              <w:t>有效预测地震发生概率和级别</w:t>
            </w:r>
          </w:p>
        </w:tc>
        <w:tc>
          <w:tcPr>
            <w:tcW w:w="2466" w:type="dxa"/>
            <w:vAlign w:val="center"/>
          </w:tcPr>
          <w:p>
            <w:pPr>
              <w:pStyle w:val="14"/>
            </w:pPr>
            <w:r>
              <w:t>为地震监测预警提供数据支撑</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表示满意的群众/调查群众总数</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4、劳务派遣人员工资绩效目标表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1.根据派遣公司明细发放劳务派遣人员工资，保证人员劳动报酬。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发放劳务派遣工资人数</w:t>
            </w:r>
          </w:p>
        </w:tc>
        <w:tc>
          <w:tcPr>
            <w:tcW w:w="2466" w:type="dxa"/>
            <w:vAlign w:val="center"/>
          </w:tcPr>
          <w:p>
            <w:pPr>
              <w:pStyle w:val="14"/>
            </w:pPr>
            <w:r>
              <w:t>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发放标准</w:t>
            </w:r>
          </w:p>
        </w:tc>
        <w:tc>
          <w:tcPr>
            <w:tcW w:w="2466" w:type="dxa"/>
            <w:vAlign w:val="center"/>
          </w:tcPr>
          <w:p>
            <w:pPr>
              <w:pStyle w:val="14"/>
            </w:pPr>
            <w:r>
              <w:t>足额发放劳务派遣工资</w:t>
            </w:r>
          </w:p>
        </w:tc>
        <w:tc>
          <w:tcPr>
            <w:tcW w:w="2466" w:type="dxa"/>
            <w:vAlign w:val="center"/>
          </w:tcPr>
          <w:p>
            <w:pPr>
              <w:pStyle w:val="14"/>
            </w:pPr>
            <w:r>
              <w:t>根据劳务派遣提供明细，每月足额发放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工资及时性</w:t>
            </w:r>
          </w:p>
        </w:tc>
        <w:tc>
          <w:tcPr>
            <w:tcW w:w="2466" w:type="dxa"/>
            <w:vAlign w:val="center"/>
          </w:tcPr>
          <w:p>
            <w:pPr>
              <w:pStyle w:val="14"/>
            </w:pPr>
            <w:r>
              <w:t>按时发放工资</w:t>
            </w:r>
          </w:p>
        </w:tc>
        <w:tc>
          <w:tcPr>
            <w:tcW w:w="2466" w:type="dxa"/>
            <w:vAlign w:val="center"/>
          </w:tcPr>
          <w:p>
            <w:pPr>
              <w:pStyle w:val="14"/>
            </w:pPr>
            <w:r>
              <w:t>每月15日前发放工资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劳务派遣人员平均工资</w:t>
            </w:r>
          </w:p>
        </w:tc>
        <w:tc>
          <w:tcPr>
            <w:tcW w:w="2466" w:type="dxa"/>
            <w:vAlign w:val="center"/>
          </w:tcPr>
          <w:p>
            <w:pPr>
              <w:pStyle w:val="14"/>
            </w:pPr>
            <w:r>
              <w:t>&lt;4000元/月</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保障劳动者权益</w:t>
            </w:r>
          </w:p>
        </w:tc>
        <w:tc>
          <w:tcPr>
            <w:tcW w:w="2466" w:type="dxa"/>
            <w:vAlign w:val="center"/>
          </w:tcPr>
          <w:p>
            <w:pPr>
              <w:pStyle w:val="14"/>
            </w:pPr>
            <w:r>
              <w:t>为劳务派遣人员提供稳定的收入来源，更好地生活和投入工作</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劳务派遣人员满意度</w:t>
            </w:r>
          </w:p>
        </w:tc>
        <w:tc>
          <w:tcPr>
            <w:tcW w:w="2466" w:type="dxa"/>
            <w:vAlign w:val="center"/>
          </w:tcPr>
          <w:p>
            <w:pPr>
              <w:pStyle w:val="14"/>
            </w:pPr>
            <w:r>
              <w:t>对工资表示满意的劳务派遣人员的比率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5、全区农房保险补贴资金绩效目标表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1.使因自然灾害倒损的农房得到保险公司快速理赔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保险覆盖面</w:t>
            </w:r>
          </w:p>
        </w:tc>
        <w:tc>
          <w:tcPr>
            <w:tcW w:w="2466" w:type="dxa"/>
            <w:vAlign w:val="center"/>
          </w:tcPr>
          <w:p>
            <w:pPr>
              <w:pStyle w:val="14"/>
            </w:pPr>
            <w:r>
              <w:t>保险覆盖农户数量</w:t>
            </w:r>
          </w:p>
        </w:tc>
        <w:tc>
          <w:tcPr>
            <w:tcW w:w="2466" w:type="dxa"/>
            <w:vAlign w:val="center"/>
          </w:tcPr>
          <w:p>
            <w:pPr>
              <w:pStyle w:val="14"/>
            </w:pPr>
            <w:r>
              <w:t>188874户</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理赔标准执行率</w:t>
            </w:r>
          </w:p>
        </w:tc>
        <w:tc>
          <w:tcPr>
            <w:tcW w:w="2466" w:type="dxa"/>
            <w:vAlign w:val="center"/>
          </w:tcPr>
          <w:p>
            <w:pPr>
              <w:pStyle w:val="14"/>
            </w:pPr>
            <w:r>
              <w:t>保险实际理赔金额占应当理赔的总金额的比率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理赔时间</w:t>
            </w:r>
          </w:p>
        </w:tc>
        <w:tc>
          <w:tcPr>
            <w:tcW w:w="2466" w:type="dxa"/>
            <w:vAlign w:val="center"/>
          </w:tcPr>
          <w:p>
            <w:pPr>
              <w:pStyle w:val="14"/>
            </w:pPr>
            <w:r>
              <w:t>快速理赔</w:t>
            </w:r>
          </w:p>
        </w:tc>
        <w:tc>
          <w:tcPr>
            <w:tcW w:w="2466" w:type="dxa"/>
            <w:vAlign w:val="center"/>
          </w:tcPr>
          <w:p>
            <w:pPr>
              <w:pStyle w:val="14"/>
            </w:pPr>
            <w:r>
              <w:t>接险后在规定时间内完成赔付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平均每户的保险成本</w:t>
            </w:r>
          </w:p>
        </w:tc>
        <w:tc>
          <w:tcPr>
            <w:tcW w:w="2466" w:type="dxa"/>
            <w:vAlign w:val="center"/>
          </w:tcPr>
          <w:p>
            <w:pPr>
              <w:pStyle w:val="14"/>
            </w:pPr>
            <w:r>
              <w:t>2元/户</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灾后重建水平</w:t>
            </w:r>
          </w:p>
        </w:tc>
        <w:tc>
          <w:tcPr>
            <w:tcW w:w="2466" w:type="dxa"/>
            <w:vAlign w:val="center"/>
          </w:tcPr>
          <w:p>
            <w:pPr>
              <w:pStyle w:val="14"/>
            </w:pPr>
            <w:r>
              <w:t>降低灾害对群众的损失，促进恢复重建。</w:t>
            </w:r>
          </w:p>
        </w:tc>
        <w:tc>
          <w:tcPr>
            <w:tcW w:w="2466" w:type="dxa"/>
            <w:vAlign w:val="center"/>
          </w:tcPr>
          <w:p>
            <w:pPr>
              <w:pStyle w:val="14"/>
            </w:pPr>
            <w:r>
              <w:t>房屋倒损后得到资金支持</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对赔付结果表示认可的受灾群众占受灾群众总数的比率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6、石财建[2022]104号提前下达2023年自然灾害救助专项资金绩效目标表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1.使因自然灾害倒损的农房得到保险公司快速理赔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保险覆盖面</w:t>
            </w:r>
          </w:p>
        </w:tc>
        <w:tc>
          <w:tcPr>
            <w:tcW w:w="2466" w:type="dxa"/>
            <w:vAlign w:val="center"/>
          </w:tcPr>
          <w:p>
            <w:pPr>
              <w:pStyle w:val="14"/>
            </w:pPr>
            <w:r>
              <w:t>保险覆盖农户数量</w:t>
            </w:r>
          </w:p>
        </w:tc>
        <w:tc>
          <w:tcPr>
            <w:tcW w:w="2466" w:type="dxa"/>
            <w:vAlign w:val="center"/>
          </w:tcPr>
          <w:p>
            <w:pPr>
              <w:pStyle w:val="14"/>
            </w:pPr>
            <w:r>
              <w:t>188874户</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理赔标准执行率</w:t>
            </w:r>
          </w:p>
        </w:tc>
        <w:tc>
          <w:tcPr>
            <w:tcW w:w="2466" w:type="dxa"/>
            <w:vAlign w:val="center"/>
          </w:tcPr>
          <w:p>
            <w:pPr>
              <w:pStyle w:val="14"/>
            </w:pPr>
            <w:r>
              <w:t>保险实际理赔金额占应当理赔的总金额的比率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理赔时间</w:t>
            </w:r>
          </w:p>
        </w:tc>
        <w:tc>
          <w:tcPr>
            <w:tcW w:w="2466" w:type="dxa"/>
            <w:vAlign w:val="center"/>
          </w:tcPr>
          <w:p>
            <w:pPr>
              <w:pStyle w:val="14"/>
            </w:pPr>
            <w:r>
              <w:t>快速理赔</w:t>
            </w:r>
          </w:p>
        </w:tc>
        <w:tc>
          <w:tcPr>
            <w:tcW w:w="2466" w:type="dxa"/>
            <w:vAlign w:val="center"/>
          </w:tcPr>
          <w:p>
            <w:pPr>
              <w:pStyle w:val="14"/>
            </w:pPr>
            <w:r>
              <w:t>接险后在规定时间内完成赔付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平均每户的保险成本</w:t>
            </w:r>
          </w:p>
        </w:tc>
        <w:tc>
          <w:tcPr>
            <w:tcW w:w="2466" w:type="dxa"/>
            <w:vAlign w:val="center"/>
          </w:tcPr>
          <w:p>
            <w:pPr>
              <w:pStyle w:val="14"/>
            </w:pPr>
            <w:r>
              <w:t>5元/户</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灾后重建水平</w:t>
            </w:r>
          </w:p>
        </w:tc>
        <w:tc>
          <w:tcPr>
            <w:tcW w:w="2466" w:type="dxa"/>
            <w:vAlign w:val="center"/>
          </w:tcPr>
          <w:p>
            <w:pPr>
              <w:pStyle w:val="14"/>
            </w:pPr>
            <w:r>
              <w:t>降低灾害对群众的损失，促进恢复重建。</w:t>
            </w:r>
          </w:p>
        </w:tc>
        <w:tc>
          <w:tcPr>
            <w:tcW w:w="2466" w:type="dxa"/>
            <w:vAlign w:val="center"/>
          </w:tcPr>
          <w:p>
            <w:pPr>
              <w:pStyle w:val="14"/>
            </w:pPr>
            <w:r>
              <w:t>房屋倒损后得到资金支持</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对赔付结果表示认可的受灾群众占受灾群众总数的比率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7、石财建[2022]107号提前下达2023年市级防震减灾群测群防补助资金绩效目标表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1.完成地震监测台站观测仪器维护、观测环境保护，以及地震预警终端的维护等工作。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地震宏观观测点</w:t>
            </w:r>
          </w:p>
        </w:tc>
        <w:tc>
          <w:tcPr>
            <w:tcW w:w="2466" w:type="dxa"/>
            <w:vAlign w:val="center"/>
          </w:tcPr>
          <w:p>
            <w:pPr>
              <w:pStyle w:val="14"/>
            </w:pPr>
            <w:r>
              <w:t>地震宏观观测点数量</w:t>
            </w:r>
          </w:p>
        </w:tc>
        <w:tc>
          <w:tcPr>
            <w:tcW w:w="2466"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观测点正常运行率</w:t>
            </w:r>
          </w:p>
        </w:tc>
        <w:tc>
          <w:tcPr>
            <w:tcW w:w="2466" w:type="dxa"/>
            <w:vAlign w:val="center"/>
          </w:tcPr>
          <w:p>
            <w:pPr>
              <w:pStyle w:val="14"/>
            </w:pPr>
            <w:r>
              <w:t>地震前兆微观观测点正常运行率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按时上报观测数据</w:t>
            </w:r>
          </w:p>
        </w:tc>
        <w:tc>
          <w:tcPr>
            <w:tcW w:w="2466" w:type="dxa"/>
            <w:vAlign w:val="center"/>
          </w:tcPr>
          <w:p>
            <w:pPr>
              <w:pStyle w:val="14"/>
            </w:pPr>
            <w:r>
              <w:t>按照有关工作要求，完成地震前兆微观观测数据收集上报工作</w:t>
            </w:r>
          </w:p>
        </w:tc>
        <w:tc>
          <w:tcPr>
            <w:tcW w:w="2466" w:type="dxa"/>
            <w:vAlign w:val="center"/>
          </w:tcPr>
          <w:p>
            <w:pPr>
              <w:pStyle w:val="14"/>
            </w:pPr>
            <w:r>
              <w:t>在规定时间内完成上报工作</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防震减灾群测群防费用</w:t>
            </w:r>
          </w:p>
        </w:tc>
        <w:tc>
          <w:tcPr>
            <w:tcW w:w="2466" w:type="dxa"/>
            <w:vAlign w:val="center"/>
          </w:tcPr>
          <w:p>
            <w:pPr>
              <w:pStyle w:val="14"/>
            </w:pPr>
            <w:r>
              <w:t>1.9万元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降低地震造成的影响</w:t>
            </w:r>
          </w:p>
        </w:tc>
        <w:tc>
          <w:tcPr>
            <w:tcW w:w="2466" w:type="dxa"/>
            <w:vAlign w:val="center"/>
          </w:tcPr>
          <w:p>
            <w:pPr>
              <w:pStyle w:val="14"/>
            </w:pPr>
            <w:r>
              <w:t>降低地震造成的经济损失和人员伤亡</w:t>
            </w:r>
          </w:p>
        </w:tc>
        <w:tc>
          <w:tcPr>
            <w:tcW w:w="2466" w:type="dxa"/>
            <w:vAlign w:val="center"/>
          </w:tcPr>
          <w:p>
            <w:pPr>
              <w:pStyle w:val="14"/>
            </w:pPr>
            <w:r>
              <w:t>与往年相比进一步降低</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管理部门满意度</w:t>
            </w:r>
          </w:p>
        </w:tc>
        <w:tc>
          <w:tcPr>
            <w:tcW w:w="2466" w:type="dxa"/>
            <w:vAlign w:val="center"/>
          </w:tcPr>
          <w:p>
            <w:pPr>
              <w:pStyle w:val="14"/>
            </w:pPr>
            <w:r>
              <w:t>上报数据管理部门对工作满意度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8、应急防汛绩效目标表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1.立足“防大汛、抗大旱、抢大险、救大灾”要求，扎实做好防汛抗旱工作，保护人民群众生命财产安全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05"/>
        <w:gridCol w:w="212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805" w:type="dxa"/>
            <w:vAlign w:val="center"/>
          </w:tcPr>
          <w:p>
            <w:pPr>
              <w:pStyle w:val="12"/>
            </w:pPr>
            <w:r>
              <w:t>绩效指标描述</w:t>
            </w:r>
          </w:p>
        </w:tc>
        <w:tc>
          <w:tcPr>
            <w:tcW w:w="2127"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开展防汛抗旱会议</w:t>
            </w:r>
          </w:p>
        </w:tc>
        <w:tc>
          <w:tcPr>
            <w:tcW w:w="2805" w:type="dxa"/>
            <w:vAlign w:val="center"/>
          </w:tcPr>
          <w:p>
            <w:pPr>
              <w:pStyle w:val="14"/>
            </w:pPr>
            <w:r>
              <w:t>全年电视电话视频会数量</w:t>
            </w:r>
          </w:p>
        </w:tc>
        <w:tc>
          <w:tcPr>
            <w:tcW w:w="2127" w:type="dxa"/>
            <w:vAlign w:val="center"/>
          </w:tcPr>
          <w:p>
            <w:pPr>
              <w:pStyle w:val="14"/>
            </w:pPr>
            <w:r>
              <w:t>≥4次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防汛效果</w:t>
            </w:r>
          </w:p>
        </w:tc>
        <w:tc>
          <w:tcPr>
            <w:tcW w:w="2805" w:type="dxa"/>
            <w:vAlign w:val="center"/>
          </w:tcPr>
          <w:p>
            <w:pPr>
              <w:pStyle w:val="14"/>
            </w:pPr>
            <w:r>
              <w:t>合理利用资金，从物资号备各方面，确保我区安全度汛。</w:t>
            </w:r>
          </w:p>
        </w:tc>
        <w:tc>
          <w:tcPr>
            <w:tcW w:w="2127" w:type="dxa"/>
            <w:vAlign w:val="center"/>
          </w:tcPr>
          <w:p>
            <w:pPr>
              <w:pStyle w:val="14"/>
            </w:pPr>
            <w:r>
              <w:t>显著提升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工作及时性</w:t>
            </w:r>
          </w:p>
        </w:tc>
        <w:tc>
          <w:tcPr>
            <w:tcW w:w="2805" w:type="dxa"/>
            <w:vAlign w:val="center"/>
          </w:tcPr>
          <w:p>
            <w:pPr>
              <w:pStyle w:val="14"/>
            </w:pPr>
            <w:r>
              <w:t>及时上报隐患排查表、物资统计表，建立我区防汛抗旱隐患排查档案。及时调整防汛抗旱指挥部组成人员，并上报区政府办。</w:t>
            </w:r>
          </w:p>
        </w:tc>
        <w:tc>
          <w:tcPr>
            <w:tcW w:w="2127" w:type="dxa"/>
            <w:vAlign w:val="center"/>
          </w:tcPr>
          <w:p>
            <w:pPr>
              <w:pStyle w:val="14"/>
            </w:pPr>
            <w:r>
              <w:t>工作及时上报</w:t>
            </w:r>
          </w:p>
        </w:tc>
        <w:tc>
          <w:tcPr>
            <w:tcW w:w="2466" w:type="dxa"/>
            <w:vAlign w:val="center"/>
          </w:tcPr>
          <w:p>
            <w:pPr>
              <w:pStyle w:val="14"/>
            </w:pPr>
            <w:r>
              <w:t>藁汛办[2021]1号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805" w:type="dxa"/>
            <w:vAlign w:val="center"/>
          </w:tcPr>
          <w:p>
            <w:pPr>
              <w:pStyle w:val="14"/>
            </w:pPr>
            <w:r>
              <w:t>救生衣、照明灯、手动强光搜索灯、发电机、数字对讲机等平均成本</w:t>
            </w:r>
          </w:p>
        </w:tc>
        <w:tc>
          <w:tcPr>
            <w:tcW w:w="2127" w:type="dxa"/>
            <w:vAlign w:val="center"/>
          </w:tcPr>
          <w:p>
            <w:pPr>
              <w:pStyle w:val="14"/>
            </w:pPr>
            <w:r>
              <w:t>≤200元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对全区防汛能力的影响</w:t>
            </w:r>
          </w:p>
        </w:tc>
        <w:tc>
          <w:tcPr>
            <w:tcW w:w="2805" w:type="dxa"/>
            <w:vAlign w:val="center"/>
          </w:tcPr>
          <w:p>
            <w:pPr>
              <w:pStyle w:val="14"/>
            </w:pPr>
            <w:r>
              <w:t>加强日常防汛隐患排查并及时整改完成，做到“汛期不停，排查不停”。建成一支精炼的防汛队伍，防汛物资准备充足，保证及时做好抗洪抢险工作</w:t>
            </w:r>
          </w:p>
        </w:tc>
        <w:tc>
          <w:tcPr>
            <w:tcW w:w="2127" w:type="dxa"/>
            <w:vAlign w:val="center"/>
          </w:tcPr>
          <w:p>
            <w:pPr>
              <w:pStyle w:val="14"/>
            </w:pPr>
            <w:r>
              <w:t>较上年提高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805" w:type="dxa"/>
            <w:vAlign w:val="center"/>
          </w:tcPr>
          <w:p>
            <w:pPr>
              <w:pStyle w:val="14"/>
            </w:pPr>
            <w:r>
              <w:t>群众满意数量占总数的比例</w:t>
            </w:r>
          </w:p>
        </w:tc>
        <w:tc>
          <w:tcPr>
            <w:tcW w:w="2127"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30790"/>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2023年，石家庄市藁城区应急管理局安排政府采购预算0.00万元。具体内容见下表。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9"/>
            </w:pPr>
            <w:r>
              <w:t>426石家庄市藁城区应急管理局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5"/>
            </w:pPr>
          </w:p>
        </w:tc>
        <w:tc>
          <w:tcPr>
            <w:tcW w:w="924" w:type="dxa"/>
            <w:vAlign w:val="center"/>
          </w:tcPr>
          <w:p>
            <w:pPr>
              <w:pStyle w:val="14"/>
            </w:pPr>
          </w:p>
        </w:tc>
        <w:tc>
          <w:tcPr>
            <w:tcW w:w="924" w:type="dxa"/>
            <w:vAlign w:val="center"/>
          </w:tcPr>
          <w:p>
            <w:pPr>
              <w:pStyle w:val="14"/>
            </w:pPr>
          </w:p>
        </w:tc>
        <w:tc>
          <w:tcPr>
            <w:tcW w:w="924" w:type="dxa"/>
            <w:vAlign w:val="center"/>
          </w:tcPr>
          <w:p>
            <w:pPr>
              <w:pStyle w:val="13"/>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3177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石家庄市藁城区应急管理局（含所属单位）上年末固定资产金额为146.02万元（详见下表）。本年度拟购置固定资产总额为4.10万元</w:t>
      </w:r>
      <w:r>
        <w:rPr>
          <w:rFonts w:hint="eastAsia" w:eastAsia="方正仿宋_GBK" w:cs="Times New Roman"/>
          <w:b w:val="0"/>
          <w:color w:val="000000"/>
          <w:sz w:val="28"/>
          <w:lang w:eastAsia="zh-CN"/>
        </w:rPr>
        <w:t>，</w:t>
      </w:r>
      <w:r>
        <w:rPr>
          <w:rFonts w:hint="eastAsia" w:eastAsia="方正仿宋_GBK" w:cs="Times New Roman"/>
          <w:b w:val="0"/>
          <w:color w:val="000000"/>
          <w:sz w:val="28"/>
          <w:lang w:val="en-US" w:eastAsia="zh-CN"/>
        </w:rPr>
        <w:t>主要为空调、计算机、打印机，因未达到政府采购限额，未列入政府采购预算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426石家庄市藁城区应急管理局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3"/>
            </w:pPr>
          </w:p>
        </w:tc>
        <w:tc>
          <w:tcPr>
            <w:tcW w:w="4933" w:type="dxa"/>
            <w:vAlign w:val="center"/>
          </w:tcPr>
          <w:p>
            <w:pPr>
              <w:pStyle w:val="15"/>
            </w:pPr>
            <w:r>
              <w:t>146.02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3"/>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3"/>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3"/>
            </w:pPr>
            <w:r>
              <w:t>2</w:t>
            </w:r>
          </w:p>
        </w:tc>
        <w:tc>
          <w:tcPr>
            <w:tcW w:w="4933" w:type="dxa"/>
            <w:vAlign w:val="center"/>
          </w:tcPr>
          <w:p>
            <w:pPr>
              <w:pStyle w:val="15"/>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3"/>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3"/>
            </w:pPr>
            <w:r>
              <w:t>586</w:t>
            </w:r>
          </w:p>
        </w:tc>
        <w:tc>
          <w:tcPr>
            <w:tcW w:w="4933" w:type="dxa"/>
            <w:vAlign w:val="center"/>
          </w:tcPr>
          <w:p>
            <w:pPr>
              <w:pStyle w:val="15"/>
            </w:pPr>
            <w:r>
              <w:t>126.14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3265"/>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19767"/>
      <w:r>
        <w:rPr>
          <w:rFonts w:ascii="黑体" w:hAnsi="黑体" w:eastAsia="黑体" w:cs="黑体"/>
          <w:color w:val="000000"/>
          <w:sz w:val="32"/>
        </w:rPr>
        <w:t>九、其他需要说明的事项</w:t>
      </w:r>
      <w:bookmarkEnd w:id="17"/>
    </w:p>
    <w:p>
      <w:pPr>
        <w:ind w:firstLine="560" w:firstLineChars="200"/>
      </w:pPr>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D471F1"/>
    <w:rsid w:val="41D553D5"/>
    <w:rsid w:val="531D7354"/>
    <w:rsid w:val="74FB12FE"/>
    <w:rsid w:val="75ED38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420" w:leftChars="200"/>
    </w:p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2023-09-05T07:51:00Z</dcterms:created>
  <dc:creator>26656</dc:creator>
  <cp:lastModifiedBy>26656</cp:lastModifiedBy>
  <dcterms:modified xsi:type="dcterms:W3CDTF">2024-09-14T07:42:41Z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