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hint="eastAsia" w:eastAsia="黑体"/>
          <w:sz w:val="36"/>
          <w:szCs w:val="36"/>
          <w:lang w:val="en-US" w:eastAsia="zh-CN"/>
        </w:rPr>
      </w:pPr>
      <w:r>
        <w:rPr>
          <w:rFonts w:hint="eastAsia" w:ascii="黑体" w:hAnsi="黑体" w:eastAsia="黑体" w:cs="黑体"/>
          <w:b/>
          <w:color w:val="000000"/>
          <w:sz w:val="40"/>
          <w:szCs w:val="36"/>
          <w:lang w:val="en-US" w:eastAsia="zh-CN"/>
        </w:rPr>
        <w:t>石家庄市藁城区应急管理局</w:t>
      </w:r>
      <w:r>
        <w:rPr>
          <w:rFonts w:ascii="黑体" w:hAnsi="黑体" w:eastAsia="黑体" w:cs="黑体"/>
          <w:b/>
          <w:color w:val="000000"/>
          <w:sz w:val="40"/>
          <w:szCs w:val="36"/>
        </w:rPr>
        <w:t>所属单位</w:t>
      </w:r>
      <w:r>
        <w:rPr>
          <w:rFonts w:hint="eastAsia" w:ascii="黑体" w:hAnsi="黑体" w:eastAsia="黑体" w:cs="黑体"/>
          <w:b/>
          <w:color w:val="000000"/>
          <w:sz w:val="40"/>
          <w:szCs w:val="36"/>
          <w:lang w:val="en-US" w:eastAsia="zh-CN"/>
        </w:rPr>
        <w:t>2023年度单位</w:t>
      </w:r>
      <w:r>
        <w:rPr>
          <w:rFonts w:ascii="黑体" w:hAnsi="黑体" w:eastAsia="黑体" w:cs="黑体"/>
          <w:b/>
          <w:color w:val="000000"/>
          <w:sz w:val="40"/>
          <w:szCs w:val="36"/>
        </w:rPr>
        <w:t>预算</w:t>
      </w:r>
      <w:r>
        <w:rPr>
          <w:rFonts w:hint="eastAsia" w:ascii="黑体" w:hAnsi="黑体" w:eastAsia="黑体" w:cs="黑体"/>
          <w:b/>
          <w:color w:val="000000"/>
          <w:sz w:val="40"/>
          <w:szCs w:val="36"/>
          <w:lang w:val="en-US" w:eastAsia="zh-CN"/>
        </w:rPr>
        <w:t>公开</w:t>
      </w:r>
    </w:p>
    <w:sdt>
      <w:sdtPr>
        <w:rPr>
          <w:rFonts w:ascii="宋体" w:hAnsi="宋体" w:eastAsia="宋体" w:cstheme="minorBidi"/>
          <w:sz w:val="21"/>
          <w:szCs w:val="24"/>
          <w:lang w:val="en-US" w:eastAsia="uk-UA" w:bidi="ar-SA"/>
        </w:rPr>
        <w:id w:val="147477443"/>
        <w:docPartObj>
          <w:docPartGallery w:val="Table of Contents"/>
          <w:docPartUnique/>
        </w:docPartObj>
      </w:sdtPr>
      <w:sdtEndPr>
        <w:rPr>
          <w:rFonts w:ascii="宋体" w:hAnsi="宋体" w:eastAsia="宋体" w:cstheme="minorBidi"/>
          <w:sz w:val="20"/>
          <w:szCs w:val="20"/>
          <w:lang w:val="en-US" w:eastAsia="uk-UA" w:bidi="ar-SA"/>
        </w:rPr>
      </w:sdtEndPr>
      <w:sdtContent>
        <w:p>
          <w:pPr>
            <w:spacing w:before="0" w:beforeLines="0" w:after="0" w:afterLines="0" w:line="240" w:lineRule="auto"/>
            <w:ind w:left="0" w:leftChars="0" w:right="0" w:rightChars="0" w:firstLine="0" w:firstLineChars="0"/>
            <w:jc w:val="center"/>
          </w:pPr>
          <w:bookmarkStart w:id="0" w:name="_Toc26213_WPSOffice_Type1"/>
        </w:p>
        <w:p>
          <w:pPr>
            <w:pStyle w:val="31"/>
            <w:tabs>
              <w:tab w:val="right" w:leader="dot" w:pos="14572"/>
            </w:tabs>
          </w:pPr>
          <w:r>
            <w:fldChar w:fldCharType="begin"/>
          </w:r>
          <w:r>
            <w:instrText xml:space="preserve"> HYPERLINK \l _Toc15915_WPSOffice_Level1 </w:instrText>
          </w:r>
          <w:r>
            <w:fldChar w:fldCharType="separate"/>
          </w:r>
          <w:sdt>
            <w:sdtPr>
              <w:rPr>
                <w:rFonts w:ascii="Times New Roman" w:hAnsi="Times New Roman" w:eastAsia="Times New Roman" w:cstheme="minorBidi"/>
                <w:sz w:val="40"/>
                <w:szCs w:val="40"/>
                <w:lang w:val="en-US" w:eastAsia="uk-UA" w:bidi="ar-SA"/>
              </w:rPr>
              <w:id w:val="147477443"/>
              <w:placeholder>
                <w:docPart w:val="{d20237cb-0432-4e67-b963-f7533ef7a51d}"/>
              </w:placeholder>
            </w:sdtPr>
            <w:sdtEndPr>
              <w:rPr>
                <w:rFonts w:ascii="Times New Roman" w:hAnsi="Times New Roman" w:eastAsia="Times New Roman" w:cstheme="minorBidi"/>
                <w:b/>
                <w:bCs/>
                <w:sz w:val="24"/>
                <w:szCs w:val="24"/>
                <w:lang w:val="en-US" w:eastAsia="uk-UA" w:bidi="ar-SA"/>
              </w:rPr>
            </w:sdtEndPr>
            <w:sdtContent>
              <w:r>
                <w:rPr>
                  <w:rFonts w:hint="eastAsia" w:ascii="方正小标宋_GBK" w:hAnsi="方正小标宋_GBK" w:eastAsia="方正小标宋_GBK" w:cs="方正小标宋_GBK"/>
                  <w:b/>
                  <w:bCs/>
                  <w:sz w:val="28"/>
                  <w:szCs w:val="28"/>
                  <w:lang w:val="en-US" w:eastAsia="zh-CN"/>
                </w:rPr>
                <w:t>单位预算公开表</w:t>
              </w:r>
            </w:sdtContent>
          </w:sdt>
          <w:r>
            <w:fldChar w:fldCharType="end"/>
          </w:r>
        </w:p>
        <w:p>
          <w:pPr>
            <w:pStyle w:val="31"/>
            <w:tabs>
              <w:tab w:val="right" w:leader="dot" w:pos="14572"/>
            </w:tabs>
          </w:pPr>
          <w:r>
            <w:fldChar w:fldCharType="begin"/>
          </w:r>
          <w:r>
            <w:instrText xml:space="preserve"> HYPERLINK \l _Toc26213_WPSOffice_Level1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2b254f24-7d63-4609-8cbe-6459c93a6313}"/>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单位预算收支总表</w:t>
              </w:r>
            </w:sdtContent>
          </w:sdt>
          <w:r>
            <w:tab/>
          </w:r>
          <w:bookmarkStart w:id="1" w:name="_Toc26213_WPSOffice_Level1Page"/>
          <w:r>
            <w:t>2</w:t>
          </w:r>
          <w:bookmarkEnd w:id="1"/>
          <w:r>
            <w:fldChar w:fldCharType="end"/>
          </w:r>
        </w:p>
        <w:p>
          <w:pPr>
            <w:pStyle w:val="31"/>
            <w:tabs>
              <w:tab w:val="right" w:leader="dot" w:pos="14572"/>
            </w:tabs>
          </w:pPr>
          <w:r>
            <w:fldChar w:fldCharType="begin"/>
          </w:r>
          <w:r>
            <w:instrText xml:space="preserve"> HYPERLINK \l _Toc22634_WPSOffice_Level1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06c76b29-ba6f-4959-bc02-264c24f7f777}"/>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单位预算收入总表</w:t>
              </w:r>
            </w:sdtContent>
          </w:sdt>
          <w:r>
            <w:tab/>
          </w:r>
          <w:bookmarkStart w:id="2" w:name="_Toc22634_WPSOffice_Level1Page"/>
          <w:r>
            <w:t>5</w:t>
          </w:r>
          <w:bookmarkEnd w:id="2"/>
          <w:r>
            <w:fldChar w:fldCharType="end"/>
          </w:r>
        </w:p>
        <w:p>
          <w:pPr>
            <w:pStyle w:val="31"/>
            <w:tabs>
              <w:tab w:val="right" w:leader="dot" w:pos="14572"/>
            </w:tabs>
          </w:pPr>
          <w:r>
            <w:fldChar w:fldCharType="begin"/>
          </w:r>
          <w:r>
            <w:instrText xml:space="preserve"> HYPERLINK \l _Toc28554_WPSOffice_Level1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a32addc5-081e-4889-9574-d815d9f86e37}"/>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单位预算支出总表</w:t>
              </w:r>
            </w:sdtContent>
          </w:sdt>
          <w:r>
            <w:tab/>
          </w:r>
          <w:bookmarkStart w:id="3" w:name="_Toc28554_WPSOffice_Level1Page"/>
          <w:r>
            <w:t>7</w:t>
          </w:r>
          <w:bookmarkEnd w:id="3"/>
          <w:r>
            <w:fldChar w:fldCharType="end"/>
          </w:r>
        </w:p>
        <w:p>
          <w:pPr>
            <w:pStyle w:val="31"/>
            <w:tabs>
              <w:tab w:val="right" w:leader="dot" w:pos="14572"/>
            </w:tabs>
          </w:pPr>
          <w:r>
            <w:fldChar w:fldCharType="begin"/>
          </w:r>
          <w:r>
            <w:instrText xml:space="preserve"> HYPERLINK \l _Toc6803_WPSOffice_Level1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74f1cb0a-3b20-4a56-a445-50ba0e4ee4b4}"/>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单位预算财政拨款收支总表</w:t>
              </w:r>
            </w:sdtContent>
          </w:sdt>
          <w:r>
            <w:tab/>
          </w:r>
          <w:bookmarkStart w:id="4" w:name="_Toc6803_WPSOffice_Level1Page"/>
          <w:r>
            <w:t>9</w:t>
          </w:r>
          <w:bookmarkEnd w:id="4"/>
          <w:r>
            <w:fldChar w:fldCharType="end"/>
          </w:r>
        </w:p>
        <w:p>
          <w:pPr>
            <w:pStyle w:val="31"/>
            <w:tabs>
              <w:tab w:val="right" w:leader="dot" w:pos="14572"/>
            </w:tabs>
          </w:pPr>
          <w:r>
            <w:fldChar w:fldCharType="begin"/>
          </w:r>
          <w:r>
            <w:instrText xml:space="preserve"> HYPERLINK \l _Toc24685_WPSOffice_Level1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e5c7d20a-3c2d-4abe-9fe5-4c06f689d8d6}"/>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单位预算一般公共预算财政拨款支出表</w:t>
              </w:r>
            </w:sdtContent>
          </w:sdt>
          <w:r>
            <w:tab/>
          </w:r>
          <w:bookmarkStart w:id="5" w:name="_Toc24685_WPSOffice_Level1Page"/>
          <w:r>
            <w:t>16</w:t>
          </w:r>
          <w:bookmarkEnd w:id="5"/>
          <w:r>
            <w:fldChar w:fldCharType="end"/>
          </w:r>
        </w:p>
        <w:p>
          <w:pPr>
            <w:pStyle w:val="31"/>
            <w:tabs>
              <w:tab w:val="right" w:leader="dot" w:pos="14572"/>
            </w:tabs>
          </w:pPr>
          <w:r>
            <w:fldChar w:fldCharType="begin"/>
          </w:r>
          <w:r>
            <w:instrText xml:space="preserve"> HYPERLINK \l _Toc12650_WPSOffice_Level1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7e8e6d00-c0db-4252-99ba-c89303bedc06}"/>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单位预算一般公共预算财政拨款基本支出表</w:t>
              </w:r>
            </w:sdtContent>
          </w:sdt>
          <w:r>
            <w:tab/>
          </w:r>
          <w:bookmarkStart w:id="6" w:name="_Toc12650_WPSOffice_Level1Page"/>
          <w:r>
            <w:t>18</w:t>
          </w:r>
          <w:bookmarkEnd w:id="6"/>
          <w:r>
            <w:fldChar w:fldCharType="end"/>
          </w:r>
        </w:p>
        <w:p>
          <w:pPr>
            <w:pStyle w:val="31"/>
            <w:tabs>
              <w:tab w:val="right" w:leader="dot" w:pos="14572"/>
            </w:tabs>
          </w:pPr>
          <w:r>
            <w:fldChar w:fldCharType="begin"/>
          </w:r>
          <w:r>
            <w:instrText xml:space="preserve"> HYPERLINK \l _Toc12419_WPSOffice_Level1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96848539-1f5b-48e1-9c80-56a6a67a5322}"/>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sdtContent>
          </w:sdt>
          <w:r>
            <w:tab/>
          </w:r>
          <w:bookmarkStart w:id="7" w:name="_Toc12419_WPSOffice_Level1Page"/>
          <w:r>
            <w:t>20</w:t>
          </w:r>
          <w:bookmarkEnd w:id="7"/>
          <w:r>
            <w:fldChar w:fldCharType="end"/>
          </w:r>
        </w:p>
        <w:p>
          <w:pPr>
            <w:pStyle w:val="31"/>
            <w:tabs>
              <w:tab w:val="right" w:leader="dot" w:pos="14572"/>
            </w:tabs>
          </w:pPr>
          <w:r>
            <w:fldChar w:fldCharType="begin"/>
          </w:r>
          <w:r>
            <w:instrText xml:space="preserve"> HYPERLINK \l _Toc4088_WPSOffice_Level1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53b5914a-df78-434b-a7f7-a933933b43d3}"/>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单位预算国有资本经营预算财政拨款支出表</w:t>
              </w:r>
            </w:sdtContent>
          </w:sdt>
          <w:r>
            <w:tab/>
          </w:r>
          <w:bookmarkStart w:id="8" w:name="_Toc4088_WPSOffice_Level1Page"/>
          <w:r>
            <w:t>21</w:t>
          </w:r>
          <w:bookmarkEnd w:id="8"/>
          <w:r>
            <w:fldChar w:fldCharType="end"/>
          </w:r>
        </w:p>
        <w:p>
          <w:pPr>
            <w:pStyle w:val="31"/>
            <w:tabs>
              <w:tab w:val="right" w:leader="dot" w:pos="14572"/>
            </w:tabs>
          </w:pPr>
          <w:r>
            <w:fldChar w:fldCharType="begin"/>
          </w:r>
          <w:r>
            <w:instrText xml:space="preserve"> HYPERLINK \l _Toc650_WPSOffice_Level1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c00726ab-6cd2-4ebb-89d2-9a353b90507f}"/>
              </w:placeholder>
            </w:sdtPr>
            <w:sdtEndPr>
              <w:rPr>
                <w:rFonts w:ascii="Times New Roman" w:hAnsi="Times New Roman" w:eastAsia="Times New Roman" w:cstheme="minorBidi"/>
                <w:sz w:val="24"/>
                <w:szCs w:val="24"/>
                <w:lang w:val="en-US" w:eastAsia="uk-UA" w:bidi="ar-SA"/>
              </w:rPr>
            </w:sdtEndPr>
            <w:sdtContent>
              <w:r>
                <w:rPr>
                  <w:rFonts w:ascii="方正小标宋_GBK" w:hAnsi="方正小标宋_GBK" w:eastAsia="方正小标宋_GBK" w:cs="方正小标宋_GBK"/>
                </w:rPr>
                <w:t>单位预算财政拨款“三公”经费支出表</w:t>
              </w:r>
            </w:sdtContent>
          </w:sdt>
          <w:r>
            <w:tab/>
          </w:r>
          <w:bookmarkStart w:id="9" w:name="_Toc650_WPSOffice_Level1Page"/>
          <w:r>
            <w:t>22</w:t>
          </w:r>
          <w:bookmarkEnd w:id="9"/>
          <w:r>
            <w:fldChar w:fldCharType="end"/>
          </w:r>
        </w:p>
        <w:p>
          <w:pPr>
            <w:pStyle w:val="31"/>
            <w:tabs>
              <w:tab w:val="right" w:leader="dot" w:pos="14572"/>
            </w:tabs>
          </w:pPr>
        </w:p>
        <w:p>
          <w:pPr>
            <w:pStyle w:val="31"/>
            <w:tabs>
              <w:tab w:val="right" w:leader="dot" w:pos="14572"/>
            </w:tabs>
            <w:rPr>
              <w:rFonts w:hint="default" w:ascii="Times New Roman" w:hAnsi="Times New Roman" w:eastAsia="Times New Roman" w:cstheme="minorBidi"/>
              <w:b/>
              <w:bCs/>
              <w:sz w:val="40"/>
              <w:szCs w:val="40"/>
              <w:lang w:val="en-US" w:eastAsia="zh-CN" w:bidi="ar-SA"/>
            </w:rPr>
          </w:pPr>
          <w:r>
            <w:rPr>
              <w:rFonts w:hint="eastAsia" w:ascii="方正小标宋_GBK" w:hAnsi="方正小标宋_GBK" w:eastAsia="方正小标宋_GBK" w:cs="方正小标宋_GBK"/>
              <w:b/>
              <w:bCs/>
              <w:sz w:val="28"/>
              <w:szCs w:val="28"/>
              <w:lang w:val="en-US" w:eastAsia="zh-CN"/>
            </w:rPr>
            <w:t>单位预算信息公开情况说明</w:t>
          </w:r>
        </w:p>
        <w:p>
          <w:pPr>
            <w:pStyle w:val="31"/>
            <w:tabs>
              <w:tab w:val="right" w:leader="dot" w:pos="14572"/>
            </w:tabs>
          </w:pPr>
          <w:r>
            <w:fldChar w:fldCharType="begin"/>
          </w:r>
          <w:r>
            <w:instrText xml:space="preserve"> HYPERLINK \l _Toc17011_WPSOffice_Level1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92ba8dd9-7886-4482-980f-706e7fdc4c41}"/>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一、单位职责及机构设置情况</w:t>
              </w:r>
            </w:sdtContent>
          </w:sdt>
          <w:r>
            <w:tab/>
          </w:r>
          <w:bookmarkStart w:id="10" w:name="_Toc17011_WPSOffice_Level1Page"/>
          <w:r>
            <w:t>24</w:t>
          </w:r>
          <w:bookmarkEnd w:id="10"/>
          <w:r>
            <w:fldChar w:fldCharType="end"/>
          </w:r>
        </w:p>
        <w:p>
          <w:pPr>
            <w:pStyle w:val="31"/>
            <w:tabs>
              <w:tab w:val="right" w:leader="dot" w:pos="14572"/>
            </w:tabs>
          </w:pPr>
          <w:r>
            <w:fldChar w:fldCharType="begin"/>
          </w:r>
          <w:r>
            <w:instrText xml:space="preserve"> HYPERLINK \l _Toc7305_WPSOffice_Level1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4451bf24-91e7-42e1-9d04-b57dd39be532}"/>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二、单位预算安排的总体情况</w:t>
              </w:r>
            </w:sdtContent>
          </w:sdt>
          <w:r>
            <w:tab/>
          </w:r>
          <w:bookmarkStart w:id="11" w:name="_Toc7305_WPSOffice_Level1Page"/>
          <w:r>
            <w:t>25</w:t>
          </w:r>
          <w:bookmarkEnd w:id="11"/>
          <w:r>
            <w:fldChar w:fldCharType="end"/>
          </w:r>
        </w:p>
        <w:p>
          <w:pPr>
            <w:pStyle w:val="31"/>
            <w:tabs>
              <w:tab w:val="right" w:leader="dot" w:pos="14572"/>
            </w:tabs>
          </w:pPr>
          <w:r>
            <w:fldChar w:fldCharType="begin"/>
          </w:r>
          <w:r>
            <w:instrText xml:space="preserve"> HYPERLINK \l _Toc24267_WPSOffice_Level1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e751c656-f03f-4a0b-925f-67817caf2ab5}"/>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三、机关运行经费安排情况</w:t>
              </w:r>
            </w:sdtContent>
          </w:sdt>
          <w:r>
            <w:tab/>
          </w:r>
          <w:bookmarkStart w:id="12" w:name="_Toc24267_WPSOffice_Level1Page"/>
          <w:r>
            <w:t>26</w:t>
          </w:r>
          <w:bookmarkEnd w:id="12"/>
          <w:r>
            <w:fldChar w:fldCharType="end"/>
          </w:r>
        </w:p>
        <w:p>
          <w:pPr>
            <w:pStyle w:val="31"/>
            <w:tabs>
              <w:tab w:val="right" w:leader="dot" w:pos="14572"/>
            </w:tabs>
          </w:pPr>
          <w:r>
            <w:fldChar w:fldCharType="begin"/>
          </w:r>
          <w:r>
            <w:instrText xml:space="preserve"> HYPERLINK \l _Toc3241_WPSOffice_Level1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afe73c91-645e-4fad-88b2-85bec1fa0138}"/>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四、财政拨款“三公”经费预算情况及增减变化原因</w:t>
              </w:r>
            </w:sdtContent>
          </w:sdt>
          <w:r>
            <w:tab/>
          </w:r>
          <w:bookmarkStart w:id="13" w:name="_Toc3241_WPSOffice_Level1Page"/>
          <w:r>
            <w:t>26</w:t>
          </w:r>
          <w:bookmarkEnd w:id="13"/>
          <w:r>
            <w:fldChar w:fldCharType="end"/>
          </w:r>
        </w:p>
        <w:p>
          <w:pPr>
            <w:pStyle w:val="31"/>
            <w:tabs>
              <w:tab w:val="right" w:leader="dot" w:pos="14572"/>
            </w:tabs>
          </w:pPr>
          <w:r>
            <w:fldChar w:fldCharType="begin"/>
          </w:r>
          <w:r>
            <w:instrText xml:space="preserve"> HYPERLINK \l _Toc12946_WPSOffice_Level1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7134c0c0-9adb-4699-b541-e023947265d8}"/>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五、预算绩效信息</w:t>
              </w:r>
            </w:sdtContent>
          </w:sdt>
          <w:r>
            <w:tab/>
          </w:r>
          <w:bookmarkStart w:id="14" w:name="_Toc12946_WPSOffice_Level1Page"/>
          <w:r>
            <w:t>26</w:t>
          </w:r>
          <w:bookmarkEnd w:id="14"/>
          <w:r>
            <w:fldChar w:fldCharType="end"/>
          </w:r>
        </w:p>
        <w:p>
          <w:pPr>
            <w:pStyle w:val="31"/>
            <w:tabs>
              <w:tab w:val="right" w:leader="dot" w:pos="14572"/>
            </w:tabs>
          </w:pPr>
          <w:r>
            <w:fldChar w:fldCharType="begin"/>
          </w:r>
          <w:r>
            <w:instrText xml:space="preserve"> HYPERLINK \l _Toc18944_WPSOffice_Level1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e444b2cf-83b3-4191-899e-90bce2e31ecf}"/>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六、政府采购预算情况</w:t>
              </w:r>
            </w:sdtContent>
          </w:sdt>
          <w:r>
            <w:tab/>
          </w:r>
          <w:bookmarkStart w:id="15" w:name="_Toc18944_WPSOffice_Level1Page"/>
          <w:r>
            <w:t>35</w:t>
          </w:r>
          <w:bookmarkEnd w:id="15"/>
          <w:r>
            <w:fldChar w:fldCharType="end"/>
          </w:r>
        </w:p>
        <w:p>
          <w:pPr>
            <w:pStyle w:val="31"/>
            <w:tabs>
              <w:tab w:val="right" w:leader="dot" w:pos="14572"/>
            </w:tabs>
          </w:pPr>
          <w:r>
            <w:fldChar w:fldCharType="begin"/>
          </w:r>
          <w:r>
            <w:instrText xml:space="preserve"> HYPERLINK \l _Toc22663_WPSOffice_Level1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9590287d-cd51-4623-b651-f17d5e646ada}"/>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七、国有资产信息</w:t>
              </w:r>
            </w:sdtContent>
          </w:sdt>
          <w:r>
            <w:tab/>
          </w:r>
          <w:bookmarkStart w:id="16" w:name="_Toc22663_WPSOffice_Level1Page"/>
          <w:r>
            <w:t>35</w:t>
          </w:r>
          <w:bookmarkEnd w:id="16"/>
          <w:r>
            <w:fldChar w:fldCharType="end"/>
          </w:r>
        </w:p>
        <w:p>
          <w:pPr>
            <w:pStyle w:val="31"/>
            <w:tabs>
              <w:tab w:val="right" w:leader="dot" w:pos="14572"/>
            </w:tabs>
          </w:pPr>
          <w:r>
            <w:fldChar w:fldCharType="begin"/>
          </w:r>
          <w:r>
            <w:instrText xml:space="preserve"> HYPERLINK \l _Toc29128_WPSOffice_Level1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d76c8cbc-d378-4828-8246-123a38ceb3ca}"/>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八、名词解释</w:t>
              </w:r>
            </w:sdtContent>
          </w:sdt>
          <w:r>
            <w:tab/>
          </w:r>
          <w:bookmarkStart w:id="17" w:name="_Toc29128_WPSOffice_Level1Page"/>
          <w:r>
            <w:t>36</w:t>
          </w:r>
          <w:bookmarkEnd w:id="17"/>
          <w:r>
            <w:fldChar w:fldCharType="end"/>
          </w:r>
        </w:p>
        <w:p>
          <w:pPr>
            <w:pStyle w:val="31"/>
            <w:tabs>
              <w:tab w:val="right" w:leader="dot" w:pos="14572"/>
            </w:tabs>
          </w:pPr>
          <w:r>
            <w:fldChar w:fldCharType="begin"/>
          </w:r>
          <w:r>
            <w:instrText xml:space="preserve"> HYPERLINK \l _Toc12998_WPSOffice_Level1 </w:instrText>
          </w:r>
          <w:r>
            <w:fldChar w:fldCharType="separate"/>
          </w:r>
          <w:sdt>
            <w:sdtPr>
              <w:rPr>
                <w:rFonts w:ascii="Times New Roman" w:hAnsi="Times New Roman" w:eastAsia="Times New Roman" w:cstheme="minorBidi"/>
                <w:sz w:val="24"/>
                <w:szCs w:val="24"/>
                <w:lang w:val="en-US" w:eastAsia="uk-UA" w:bidi="ar-SA"/>
              </w:rPr>
              <w:id w:val="147477443"/>
              <w:placeholder>
                <w:docPart w:val="{ac650ba5-c7cf-4c34-ac1c-06806aa57bbc}"/>
              </w:placeholder>
            </w:sdtPr>
            <w:sdtEndPr>
              <w:rPr>
                <w:rFonts w:ascii="Times New Roman" w:hAnsi="Times New Roman" w:eastAsia="Times New Roman" w:cstheme="minorBidi"/>
                <w:sz w:val="24"/>
                <w:szCs w:val="24"/>
                <w:lang w:val="en-US" w:eastAsia="uk-UA" w:bidi="ar-SA"/>
              </w:rPr>
            </w:sdtEndPr>
            <w:sdtContent>
              <w:r>
                <w:rPr>
                  <w:rFonts w:ascii="黑体" w:hAnsi="黑体" w:eastAsia="黑体" w:cs="黑体"/>
                </w:rPr>
                <w:t>九、其他需要说明的事项</w:t>
              </w:r>
            </w:sdtContent>
          </w:sdt>
          <w:r>
            <w:tab/>
          </w:r>
          <w:bookmarkStart w:id="18" w:name="_Toc12998_WPSOffice_Level1Page"/>
          <w:r>
            <w:t>37</w:t>
          </w:r>
          <w:bookmarkEnd w:id="18"/>
          <w:r>
            <w:fldChar w:fldCharType="end"/>
          </w:r>
          <w:bookmarkEnd w:id="0"/>
        </w:p>
      </w:sdtContent>
    </w:sdt>
    <w:p>
      <w:pPr>
        <w:sectPr>
          <w:pgSz w:w="16840" w:h="11900" w:orient="landscape"/>
          <w:pgMar w:top="1587" w:right="1134" w:bottom="1361" w:left="1134" w:header="720" w:footer="720" w:gutter="0"/>
          <w:pgNumType w:start="1"/>
        </w:sectPr>
      </w:pPr>
    </w:p>
    <w:p>
      <w:pPr>
        <w:spacing w:before="0" w:after="0"/>
        <w:ind w:firstLine="0"/>
        <w:jc w:val="center"/>
        <w:outlineLvl w:val="3"/>
      </w:pPr>
    </w:p>
    <w:p>
      <w:pPr>
        <w:spacing w:before="0" w:after="0" w:line="240" w:lineRule="auto"/>
        <w:ind w:firstLine="0"/>
        <w:jc w:val="center"/>
        <w:outlineLvl w:val="4"/>
      </w:pPr>
      <w:bookmarkStart w:id="19" w:name="_Toc26213_WPSOffice_Level1"/>
      <w:r>
        <w:rPr>
          <w:rFonts w:ascii="方正小标宋_GBK" w:hAnsi="方正小标宋_GBK" w:eastAsia="方正小标宋_GBK" w:cs="方正小标宋_GBK"/>
          <w:color w:val="000000"/>
          <w:sz w:val="36"/>
        </w:rPr>
        <w:t>单位预算收支总表</w:t>
      </w:r>
      <w:bookmarkEnd w:id="19"/>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bookmarkStart w:id="39" w:name="_GoBack"/>
            <w:bookmarkEnd w:id="39"/>
          </w:p>
        </w:tc>
        <w:tc>
          <w:tcPr>
            <w:tcW w:w="2959" w:type="dxa"/>
            <w:vAlign w:val="center"/>
          </w:tcPr>
          <w:p>
            <w:pPr>
              <w:pStyle w:val="13"/>
            </w:pPr>
            <w:r>
              <w:t>1083.10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r>
              <w:t>1073.10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1083.10</w:t>
            </w:r>
          </w:p>
        </w:tc>
        <w:tc>
          <w:tcPr>
            <w:tcW w:w="2959" w:type="dxa"/>
            <w:vAlign w:val="center"/>
          </w:tcPr>
          <w:p>
            <w:pPr>
              <w:pStyle w:val="16"/>
            </w:pPr>
            <w:r>
              <w:t>本年支出合计</w:t>
            </w:r>
          </w:p>
        </w:tc>
        <w:tc>
          <w:tcPr>
            <w:tcW w:w="2959" w:type="dxa"/>
            <w:vAlign w:val="center"/>
          </w:tcPr>
          <w:p>
            <w:pPr>
              <w:pStyle w:val="17"/>
            </w:pPr>
            <w:r>
              <w:t>1083.10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1083.10</w:t>
            </w:r>
          </w:p>
        </w:tc>
        <w:tc>
          <w:tcPr>
            <w:tcW w:w="2959" w:type="dxa"/>
            <w:vAlign w:val="center"/>
          </w:tcPr>
          <w:p>
            <w:pPr>
              <w:pStyle w:val="16"/>
            </w:pPr>
            <w:r>
              <w:t>支出总计</w:t>
            </w:r>
          </w:p>
        </w:tc>
        <w:tc>
          <w:tcPr>
            <w:tcW w:w="2959" w:type="dxa"/>
            <w:vAlign w:val="center"/>
          </w:tcPr>
          <w:p>
            <w:pPr>
              <w:pStyle w:val="17"/>
            </w:pPr>
            <w:r>
              <w:t>1083.10</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bookmarkStart w:id="20" w:name="_Toc22634_WPSOffice_Level1"/>
      <w:r>
        <w:rPr>
          <w:rFonts w:ascii="方正小标宋_GBK" w:hAnsi="方正小标宋_GBK" w:eastAsia="方正小标宋_GBK" w:cs="方正小标宋_GBK"/>
          <w:color w:val="000000"/>
          <w:sz w:val="36"/>
        </w:rPr>
        <w:t>单位预算收入总表</w:t>
      </w:r>
      <w:bookmarkEnd w:id="20"/>
    </w:p>
    <w:tbl>
      <w:tblPr>
        <w:tblStyle w:val="6"/>
        <w:tblW w:w="12425" w:type="dxa"/>
        <w:jc w:val="center"/>
        <w:tblInd w:w="-11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9"/>
        <w:gridCol w:w="922"/>
        <w:gridCol w:w="1245"/>
        <w:gridCol w:w="1244"/>
        <w:gridCol w:w="1211"/>
        <w:gridCol w:w="1200"/>
        <w:gridCol w:w="756"/>
        <w:gridCol w:w="755"/>
        <w:gridCol w:w="767"/>
        <w:gridCol w:w="689"/>
        <w:gridCol w:w="978"/>
        <w:gridCol w:w="689"/>
        <w:gridCol w:w="11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1" w:type="dxa"/>
            <w:gridSpan w:val="5"/>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2711"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223"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69" w:type="dxa"/>
            <w:vMerge w:val="restart"/>
            <w:vAlign w:val="center"/>
          </w:tcPr>
          <w:p>
            <w:pPr>
              <w:pStyle w:val="12"/>
            </w:pPr>
            <w:r>
              <w:t>序号</w:t>
            </w:r>
          </w:p>
        </w:tc>
        <w:tc>
          <w:tcPr>
            <w:tcW w:w="2167" w:type="dxa"/>
            <w:gridSpan w:val="2"/>
            <w:vAlign w:val="center"/>
          </w:tcPr>
          <w:p>
            <w:pPr>
              <w:pStyle w:val="12"/>
            </w:pPr>
            <w:r>
              <w:t>功能分类科目</w:t>
            </w:r>
          </w:p>
        </w:tc>
        <w:tc>
          <w:tcPr>
            <w:tcW w:w="1244" w:type="dxa"/>
            <w:vMerge w:val="restart"/>
            <w:vAlign w:val="center"/>
          </w:tcPr>
          <w:p>
            <w:pPr>
              <w:pStyle w:val="12"/>
            </w:pPr>
            <w:r>
              <w:t>合计</w:t>
            </w:r>
          </w:p>
        </w:tc>
        <w:tc>
          <w:tcPr>
            <w:tcW w:w="7045" w:type="dxa"/>
            <w:gridSpan w:val="8"/>
            <w:vAlign w:val="center"/>
          </w:tcPr>
          <w:p>
            <w:pPr>
              <w:pStyle w:val="12"/>
            </w:pPr>
            <w:r>
              <w:t>本年收入</w:t>
            </w:r>
          </w:p>
        </w:tc>
        <w:tc>
          <w:tcPr>
            <w:tcW w:w="1100"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69" w:type="dxa"/>
            <w:vMerge w:val="continue"/>
          </w:tcPr>
          <w:p/>
        </w:tc>
        <w:tc>
          <w:tcPr>
            <w:tcW w:w="922" w:type="dxa"/>
            <w:vAlign w:val="center"/>
          </w:tcPr>
          <w:p>
            <w:pPr>
              <w:pStyle w:val="12"/>
            </w:pPr>
            <w:r>
              <w:t>科目    编码</w:t>
            </w:r>
          </w:p>
        </w:tc>
        <w:tc>
          <w:tcPr>
            <w:tcW w:w="1245" w:type="dxa"/>
            <w:vAlign w:val="center"/>
          </w:tcPr>
          <w:p>
            <w:pPr>
              <w:pStyle w:val="12"/>
            </w:pPr>
            <w:r>
              <w:t>科目名称</w:t>
            </w:r>
          </w:p>
        </w:tc>
        <w:tc>
          <w:tcPr>
            <w:tcW w:w="1244" w:type="dxa"/>
            <w:vMerge w:val="continue"/>
          </w:tcPr>
          <w:p/>
        </w:tc>
        <w:tc>
          <w:tcPr>
            <w:tcW w:w="1211" w:type="dxa"/>
            <w:vAlign w:val="center"/>
          </w:tcPr>
          <w:p>
            <w:pPr>
              <w:pStyle w:val="12"/>
            </w:pPr>
            <w:r>
              <w:t>小计</w:t>
            </w:r>
          </w:p>
        </w:tc>
        <w:tc>
          <w:tcPr>
            <w:tcW w:w="1200" w:type="dxa"/>
            <w:vAlign w:val="center"/>
          </w:tcPr>
          <w:p>
            <w:pPr>
              <w:pStyle w:val="12"/>
            </w:pPr>
            <w:r>
              <w:t>财政拨款 收入</w:t>
            </w:r>
          </w:p>
        </w:tc>
        <w:tc>
          <w:tcPr>
            <w:tcW w:w="756" w:type="dxa"/>
            <w:vAlign w:val="center"/>
          </w:tcPr>
          <w:p>
            <w:pPr>
              <w:pStyle w:val="12"/>
            </w:pPr>
            <w:r>
              <w:t>财政专户 收入</w:t>
            </w:r>
          </w:p>
        </w:tc>
        <w:tc>
          <w:tcPr>
            <w:tcW w:w="755" w:type="dxa"/>
            <w:vAlign w:val="center"/>
          </w:tcPr>
          <w:p>
            <w:pPr>
              <w:pStyle w:val="12"/>
            </w:pPr>
            <w:r>
              <w:t>事业收入</w:t>
            </w:r>
          </w:p>
        </w:tc>
        <w:tc>
          <w:tcPr>
            <w:tcW w:w="767" w:type="dxa"/>
            <w:vAlign w:val="center"/>
          </w:tcPr>
          <w:p>
            <w:pPr>
              <w:pStyle w:val="12"/>
            </w:pPr>
            <w:r>
              <w:t>经营收入</w:t>
            </w:r>
          </w:p>
        </w:tc>
        <w:tc>
          <w:tcPr>
            <w:tcW w:w="689" w:type="dxa"/>
            <w:vAlign w:val="center"/>
          </w:tcPr>
          <w:p>
            <w:pPr>
              <w:pStyle w:val="12"/>
            </w:pPr>
            <w:r>
              <w:t>上级补助收入</w:t>
            </w:r>
          </w:p>
        </w:tc>
        <w:tc>
          <w:tcPr>
            <w:tcW w:w="978" w:type="dxa"/>
            <w:vAlign w:val="center"/>
          </w:tcPr>
          <w:p>
            <w:pPr>
              <w:pStyle w:val="12"/>
            </w:pPr>
            <w:r>
              <w:t>附属单位上缴收入</w:t>
            </w:r>
          </w:p>
        </w:tc>
        <w:tc>
          <w:tcPr>
            <w:tcW w:w="689" w:type="dxa"/>
            <w:vAlign w:val="center"/>
          </w:tcPr>
          <w:p>
            <w:pPr>
              <w:pStyle w:val="12"/>
            </w:pPr>
            <w:r>
              <w:t>其他收入</w:t>
            </w:r>
          </w:p>
        </w:tc>
        <w:tc>
          <w:tcPr>
            <w:tcW w:w="110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69" w:type="dxa"/>
            <w:vAlign w:val="center"/>
          </w:tcPr>
          <w:p>
            <w:pPr>
              <w:pStyle w:val="12"/>
            </w:pPr>
            <w:r>
              <w:t>栏次</w:t>
            </w:r>
          </w:p>
        </w:tc>
        <w:tc>
          <w:tcPr>
            <w:tcW w:w="922" w:type="dxa"/>
            <w:vAlign w:val="center"/>
          </w:tcPr>
          <w:p>
            <w:pPr>
              <w:pStyle w:val="12"/>
            </w:pPr>
            <w:r>
              <w:t>1</w:t>
            </w:r>
          </w:p>
        </w:tc>
        <w:tc>
          <w:tcPr>
            <w:tcW w:w="1245" w:type="dxa"/>
            <w:vAlign w:val="center"/>
          </w:tcPr>
          <w:p>
            <w:pPr>
              <w:pStyle w:val="12"/>
            </w:pPr>
            <w:r>
              <w:t>2</w:t>
            </w:r>
          </w:p>
        </w:tc>
        <w:tc>
          <w:tcPr>
            <w:tcW w:w="1244" w:type="dxa"/>
            <w:vAlign w:val="center"/>
          </w:tcPr>
          <w:p>
            <w:pPr>
              <w:pStyle w:val="12"/>
            </w:pPr>
            <w:r>
              <w:t>3</w:t>
            </w:r>
          </w:p>
        </w:tc>
        <w:tc>
          <w:tcPr>
            <w:tcW w:w="1211" w:type="dxa"/>
            <w:vAlign w:val="center"/>
          </w:tcPr>
          <w:p>
            <w:pPr>
              <w:pStyle w:val="12"/>
            </w:pPr>
            <w:r>
              <w:t>4</w:t>
            </w:r>
          </w:p>
        </w:tc>
        <w:tc>
          <w:tcPr>
            <w:tcW w:w="1200" w:type="dxa"/>
            <w:vAlign w:val="center"/>
          </w:tcPr>
          <w:p>
            <w:pPr>
              <w:pStyle w:val="12"/>
            </w:pPr>
            <w:r>
              <w:t>5</w:t>
            </w:r>
          </w:p>
        </w:tc>
        <w:tc>
          <w:tcPr>
            <w:tcW w:w="756" w:type="dxa"/>
            <w:vAlign w:val="center"/>
          </w:tcPr>
          <w:p>
            <w:pPr>
              <w:pStyle w:val="12"/>
            </w:pPr>
            <w:r>
              <w:t>6</w:t>
            </w:r>
          </w:p>
        </w:tc>
        <w:tc>
          <w:tcPr>
            <w:tcW w:w="755" w:type="dxa"/>
            <w:vAlign w:val="center"/>
          </w:tcPr>
          <w:p>
            <w:pPr>
              <w:pStyle w:val="12"/>
            </w:pPr>
            <w:r>
              <w:t>7</w:t>
            </w:r>
          </w:p>
        </w:tc>
        <w:tc>
          <w:tcPr>
            <w:tcW w:w="767" w:type="dxa"/>
            <w:vAlign w:val="center"/>
          </w:tcPr>
          <w:p>
            <w:pPr>
              <w:pStyle w:val="12"/>
            </w:pPr>
            <w:r>
              <w:t>8</w:t>
            </w:r>
          </w:p>
        </w:tc>
        <w:tc>
          <w:tcPr>
            <w:tcW w:w="689" w:type="dxa"/>
            <w:vAlign w:val="center"/>
          </w:tcPr>
          <w:p>
            <w:pPr>
              <w:pStyle w:val="12"/>
            </w:pPr>
            <w:r>
              <w:t>9</w:t>
            </w:r>
          </w:p>
        </w:tc>
        <w:tc>
          <w:tcPr>
            <w:tcW w:w="978" w:type="dxa"/>
            <w:vAlign w:val="center"/>
          </w:tcPr>
          <w:p>
            <w:pPr>
              <w:pStyle w:val="12"/>
            </w:pPr>
            <w:r>
              <w:t>10</w:t>
            </w:r>
          </w:p>
        </w:tc>
        <w:tc>
          <w:tcPr>
            <w:tcW w:w="689" w:type="dxa"/>
            <w:vAlign w:val="center"/>
          </w:tcPr>
          <w:p>
            <w:pPr>
              <w:pStyle w:val="12"/>
            </w:pPr>
            <w:r>
              <w:t>11</w:t>
            </w:r>
          </w:p>
        </w:tc>
        <w:tc>
          <w:tcPr>
            <w:tcW w:w="110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w:t>
            </w:r>
          </w:p>
        </w:tc>
        <w:tc>
          <w:tcPr>
            <w:tcW w:w="922" w:type="dxa"/>
            <w:vAlign w:val="center"/>
          </w:tcPr>
          <w:p>
            <w:pPr>
              <w:pStyle w:val="18"/>
            </w:pPr>
          </w:p>
        </w:tc>
        <w:tc>
          <w:tcPr>
            <w:tcW w:w="1245" w:type="dxa"/>
            <w:vAlign w:val="center"/>
          </w:tcPr>
          <w:p>
            <w:pPr>
              <w:pStyle w:val="16"/>
            </w:pPr>
            <w:r>
              <w:t>合计</w:t>
            </w:r>
          </w:p>
        </w:tc>
        <w:tc>
          <w:tcPr>
            <w:tcW w:w="1244" w:type="dxa"/>
            <w:vAlign w:val="center"/>
          </w:tcPr>
          <w:p>
            <w:pPr>
              <w:pStyle w:val="17"/>
            </w:pPr>
            <w:r>
              <w:t>1083.10</w:t>
            </w:r>
          </w:p>
        </w:tc>
        <w:tc>
          <w:tcPr>
            <w:tcW w:w="1211" w:type="dxa"/>
            <w:vAlign w:val="center"/>
          </w:tcPr>
          <w:p>
            <w:pPr>
              <w:pStyle w:val="17"/>
            </w:pPr>
            <w:r>
              <w:t>1083.10</w:t>
            </w:r>
          </w:p>
        </w:tc>
        <w:tc>
          <w:tcPr>
            <w:tcW w:w="1200" w:type="dxa"/>
            <w:vAlign w:val="center"/>
          </w:tcPr>
          <w:p>
            <w:pPr>
              <w:pStyle w:val="17"/>
            </w:pPr>
            <w:r>
              <w:t>1083.10</w:t>
            </w:r>
          </w:p>
        </w:tc>
        <w:tc>
          <w:tcPr>
            <w:tcW w:w="756" w:type="dxa"/>
            <w:vAlign w:val="center"/>
          </w:tcPr>
          <w:p>
            <w:pPr>
              <w:pStyle w:val="17"/>
            </w:pPr>
          </w:p>
        </w:tc>
        <w:tc>
          <w:tcPr>
            <w:tcW w:w="755" w:type="dxa"/>
            <w:vAlign w:val="center"/>
          </w:tcPr>
          <w:p>
            <w:pPr>
              <w:pStyle w:val="17"/>
            </w:pPr>
          </w:p>
        </w:tc>
        <w:tc>
          <w:tcPr>
            <w:tcW w:w="767" w:type="dxa"/>
            <w:vAlign w:val="center"/>
          </w:tcPr>
          <w:p>
            <w:pPr>
              <w:pStyle w:val="17"/>
            </w:pPr>
          </w:p>
        </w:tc>
        <w:tc>
          <w:tcPr>
            <w:tcW w:w="689" w:type="dxa"/>
            <w:vAlign w:val="center"/>
          </w:tcPr>
          <w:p>
            <w:pPr>
              <w:pStyle w:val="17"/>
            </w:pPr>
          </w:p>
        </w:tc>
        <w:tc>
          <w:tcPr>
            <w:tcW w:w="978" w:type="dxa"/>
            <w:vAlign w:val="center"/>
          </w:tcPr>
          <w:p>
            <w:pPr>
              <w:pStyle w:val="17"/>
            </w:pPr>
          </w:p>
        </w:tc>
        <w:tc>
          <w:tcPr>
            <w:tcW w:w="689" w:type="dxa"/>
            <w:vAlign w:val="center"/>
          </w:tcPr>
          <w:p>
            <w:pPr>
              <w:pStyle w:val="17"/>
            </w:pPr>
          </w:p>
        </w:tc>
        <w:tc>
          <w:tcPr>
            <w:tcW w:w="11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2</w:t>
            </w:r>
          </w:p>
        </w:tc>
        <w:tc>
          <w:tcPr>
            <w:tcW w:w="922" w:type="dxa"/>
            <w:vAlign w:val="center"/>
          </w:tcPr>
          <w:p>
            <w:pPr>
              <w:pStyle w:val="14"/>
            </w:pPr>
            <w:r>
              <w:t>213</w:t>
            </w:r>
          </w:p>
        </w:tc>
        <w:tc>
          <w:tcPr>
            <w:tcW w:w="1245" w:type="dxa"/>
            <w:vAlign w:val="center"/>
          </w:tcPr>
          <w:p>
            <w:pPr>
              <w:pStyle w:val="14"/>
            </w:pPr>
            <w:r>
              <w:t>农林水支出</w:t>
            </w:r>
          </w:p>
        </w:tc>
        <w:tc>
          <w:tcPr>
            <w:tcW w:w="1244" w:type="dxa"/>
            <w:vAlign w:val="center"/>
          </w:tcPr>
          <w:p>
            <w:pPr>
              <w:pStyle w:val="13"/>
            </w:pPr>
            <w:r>
              <w:t>10.00</w:t>
            </w:r>
          </w:p>
        </w:tc>
        <w:tc>
          <w:tcPr>
            <w:tcW w:w="1211" w:type="dxa"/>
            <w:vAlign w:val="center"/>
          </w:tcPr>
          <w:p>
            <w:pPr>
              <w:pStyle w:val="13"/>
            </w:pPr>
            <w:r>
              <w:t>10.00</w:t>
            </w:r>
          </w:p>
        </w:tc>
        <w:tc>
          <w:tcPr>
            <w:tcW w:w="1200" w:type="dxa"/>
            <w:vAlign w:val="center"/>
          </w:tcPr>
          <w:p>
            <w:pPr>
              <w:pStyle w:val="13"/>
            </w:pPr>
            <w:r>
              <w:t>10.00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3</w:t>
            </w:r>
          </w:p>
        </w:tc>
        <w:tc>
          <w:tcPr>
            <w:tcW w:w="922" w:type="dxa"/>
            <w:vAlign w:val="center"/>
          </w:tcPr>
          <w:p>
            <w:pPr>
              <w:pStyle w:val="14"/>
            </w:pPr>
            <w:r>
              <w:t>21303</w:t>
            </w:r>
          </w:p>
        </w:tc>
        <w:tc>
          <w:tcPr>
            <w:tcW w:w="1245" w:type="dxa"/>
            <w:vAlign w:val="center"/>
          </w:tcPr>
          <w:p>
            <w:pPr>
              <w:pStyle w:val="14"/>
            </w:pPr>
            <w:r>
              <w:t>水利</w:t>
            </w:r>
          </w:p>
        </w:tc>
        <w:tc>
          <w:tcPr>
            <w:tcW w:w="1244" w:type="dxa"/>
            <w:vAlign w:val="center"/>
          </w:tcPr>
          <w:p>
            <w:pPr>
              <w:pStyle w:val="13"/>
            </w:pPr>
            <w:r>
              <w:t>10.00</w:t>
            </w:r>
          </w:p>
        </w:tc>
        <w:tc>
          <w:tcPr>
            <w:tcW w:w="1211" w:type="dxa"/>
            <w:vAlign w:val="center"/>
          </w:tcPr>
          <w:p>
            <w:pPr>
              <w:pStyle w:val="13"/>
            </w:pPr>
            <w:r>
              <w:t>10.00</w:t>
            </w:r>
          </w:p>
        </w:tc>
        <w:tc>
          <w:tcPr>
            <w:tcW w:w="1200" w:type="dxa"/>
            <w:vAlign w:val="center"/>
          </w:tcPr>
          <w:p>
            <w:pPr>
              <w:pStyle w:val="13"/>
            </w:pPr>
            <w:r>
              <w:t>10.00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4</w:t>
            </w:r>
          </w:p>
        </w:tc>
        <w:tc>
          <w:tcPr>
            <w:tcW w:w="922" w:type="dxa"/>
            <w:vAlign w:val="center"/>
          </w:tcPr>
          <w:p>
            <w:pPr>
              <w:pStyle w:val="14"/>
            </w:pPr>
            <w:r>
              <w:t>2130314</w:t>
            </w:r>
          </w:p>
        </w:tc>
        <w:tc>
          <w:tcPr>
            <w:tcW w:w="1245" w:type="dxa"/>
            <w:vAlign w:val="center"/>
          </w:tcPr>
          <w:p>
            <w:pPr>
              <w:pStyle w:val="14"/>
            </w:pPr>
            <w:r>
              <w:t>防汛</w:t>
            </w:r>
          </w:p>
        </w:tc>
        <w:tc>
          <w:tcPr>
            <w:tcW w:w="1244" w:type="dxa"/>
            <w:vAlign w:val="center"/>
          </w:tcPr>
          <w:p>
            <w:pPr>
              <w:pStyle w:val="13"/>
            </w:pPr>
            <w:r>
              <w:t>10.00</w:t>
            </w:r>
          </w:p>
        </w:tc>
        <w:tc>
          <w:tcPr>
            <w:tcW w:w="1211" w:type="dxa"/>
            <w:vAlign w:val="center"/>
          </w:tcPr>
          <w:p>
            <w:pPr>
              <w:pStyle w:val="13"/>
            </w:pPr>
            <w:r>
              <w:t>10.00</w:t>
            </w:r>
          </w:p>
        </w:tc>
        <w:tc>
          <w:tcPr>
            <w:tcW w:w="1200" w:type="dxa"/>
            <w:vAlign w:val="center"/>
          </w:tcPr>
          <w:p>
            <w:pPr>
              <w:pStyle w:val="13"/>
            </w:pPr>
            <w:r>
              <w:t>10.00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5</w:t>
            </w:r>
          </w:p>
        </w:tc>
        <w:tc>
          <w:tcPr>
            <w:tcW w:w="922" w:type="dxa"/>
            <w:vAlign w:val="center"/>
          </w:tcPr>
          <w:p>
            <w:pPr>
              <w:pStyle w:val="14"/>
            </w:pPr>
            <w:r>
              <w:t>224</w:t>
            </w:r>
          </w:p>
        </w:tc>
        <w:tc>
          <w:tcPr>
            <w:tcW w:w="1245" w:type="dxa"/>
            <w:vAlign w:val="center"/>
          </w:tcPr>
          <w:p>
            <w:pPr>
              <w:pStyle w:val="14"/>
            </w:pPr>
            <w:r>
              <w:t>灾害防治及应急管理支出</w:t>
            </w:r>
          </w:p>
        </w:tc>
        <w:tc>
          <w:tcPr>
            <w:tcW w:w="1244" w:type="dxa"/>
            <w:vAlign w:val="center"/>
          </w:tcPr>
          <w:p>
            <w:pPr>
              <w:pStyle w:val="13"/>
            </w:pPr>
            <w:r>
              <w:t>1073.10</w:t>
            </w:r>
          </w:p>
        </w:tc>
        <w:tc>
          <w:tcPr>
            <w:tcW w:w="1211" w:type="dxa"/>
            <w:vAlign w:val="center"/>
          </w:tcPr>
          <w:p>
            <w:pPr>
              <w:pStyle w:val="13"/>
            </w:pPr>
            <w:r>
              <w:t>1073.10</w:t>
            </w:r>
          </w:p>
        </w:tc>
        <w:tc>
          <w:tcPr>
            <w:tcW w:w="1200" w:type="dxa"/>
            <w:vAlign w:val="center"/>
          </w:tcPr>
          <w:p>
            <w:pPr>
              <w:pStyle w:val="13"/>
            </w:pPr>
            <w:r>
              <w:t>1073.10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6</w:t>
            </w:r>
          </w:p>
        </w:tc>
        <w:tc>
          <w:tcPr>
            <w:tcW w:w="922" w:type="dxa"/>
            <w:vAlign w:val="center"/>
          </w:tcPr>
          <w:p>
            <w:pPr>
              <w:pStyle w:val="14"/>
            </w:pPr>
            <w:r>
              <w:t>22401</w:t>
            </w:r>
          </w:p>
        </w:tc>
        <w:tc>
          <w:tcPr>
            <w:tcW w:w="1245" w:type="dxa"/>
            <w:vAlign w:val="center"/>
          </w:tcPr>
          <w:p>
            <w:pPr>
              <w:pStyle w:val="14"/>
            </w:pPr>
            <w:r>
              <w:t>应急管理事务</w:t>
            </w:r>
          </w:p>
        </w:tc>
        <w:tc>
          <w:tcPr>
            <w:tcW w:w="1244" w:type="dxa"/>
            <w:vAlign w:val="center"/>
          </w:tcPr>
          <w:p>
            <w:pPr>
              <w:pStyle w:val="13"/>
            </w:pPr>
            <w:r>
              <w:t>933.02</w:t>
            </w:r>
          </w:p>
        </w:tc>
        <w:tc>
          <w:tcPr>
            <w:tcW w:w="1211" w:type="dxa"/>
            <w:vAlign w:val="center"/>
          </w:tcPr>
          <w:p>
            <w:pPr>
              <w:pStyle w:val="13"/>
            </w:pPr>
            <w:r>
              <w:t>933.02</w:t>
            </w:r>
          </w:p>
        </w:tc>
        <w:tc>
          <w:tcPr>
            <w:tcW w:w="1200" w:type="dxa"/>
            <w:vAlign w:val="center"/>
          </w:tcPr>
          <w:p>
            <w:pPr>
              <w:pStyle w:val="13"/>
            </w:pPr>
            <w:r>
              <w:t>933.02</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7</w:t>
            </w:r>
          </w:p>
        </w:tc>
        <w:tc>
          <w:tcPr>
            <w:tcW w:w="922" w:type="dxa"/>
            <w:vAlign w:val="center"/>
          </w:tcPr>
          <w:p>
            <w:pPr>
              <w:pStyle w:val="14"/>
            </w:pPr>
            <w:r>
              <w:t>2240101</w:t>
            </w:r>
          </w:p>
        </w:tc>
        <w:tc>
          <w:tcPr>
            <w:tcW w:w="1245" w:type="dxa"/>
            <w:vAlign w:val="center"/>
          </w:tcPr>
          <w:p>
            <w:pPr>
              <w:pStyle w:val="14"/>
            </w:pPr>
            <w:r>
              <w:t>行政运行</w:t>
            </w:r>
          </w:p>
        </w:tc>
        <w:tc>
          <w:tcPr>
            <w:tcW w:w="1244" w:type="dxa"/>
            <w:vAlign w:val="center"/>
          </w:tcPr>
          <w:p>
            <w:pPr>
              <w:pStyle w:val="13"/>
            </w:pPr>
            <w:r>
              <w:t>765.02</w:t>
            </w:r>
          </w:p>
        </w:tc>
        <w:tc>
          <w:tcPr>
            <w:tcW w:w="1211" w:type="dxa"/>
            <w:vAlign w:val="center"/>
          </w:tcPr>
          <w:p>
            <w:pPr>
              <w:pStyle w:val="13"/>
            </w:pPr>
            <w:r>
              <w:t>765.02</w:t>
            </w:r>
          </w:p>
        </w:tc>
        <w:tc>
          <w:tcPr>
            <w:tcW w:w="1200" w:type="dxa"/>
            <w:vAlign w:val="center"/>
          </w:tcPr>
          <w:p>
            <w:pPr>
              <w:pStyle w:val="13"/>
            </w:pPr>
            <w:r>
              <w:t>765.02</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8</w:t>
            </w:r>
          </w:p>
        </w:tc>
        <w:tc>
          <w:tcPr>
            <w:tcW w:w="922" w:type="dxa"/>
            <w:vAlign w:val="center"/>
          </w:tcPr>
          <w:p>
            <w:pPr>
              <w:pStyle w:val="14"/>
            </w:pPr>
            <w:r>
              <w:t>2240102</w:t>
            </w:r>
          </w:p>
        </w:tc>
        <w:tc>
          <w:tcPr>
            <w:tcW w:w="1245" w:type="dxa"/>
            <w:vAlign w:val="center"/>
          </w:tcPr>
          <w:p>
            <w:pPr>
              <w:pStyle w:val="14"/>
            </w:pPr>
            <w:r>
              <w:t>一般行政管理事务</w:t>
            </w:r>
          </w:p>
        </w:tc>
        <w:tc>
          <w:tcPr>
            <w:tcW w:w="1244" w:type="dxa"/>
            <w:vAlign w:val="center"/>
          </w:tcPr>
          <w:p>
            <w:pPr>
              <w:pStyle w:val="13"/>
            </w:pPr>
            <w:r>
              <w:t>33.00</w:t>
            </w:r>
          </w:p>
        </w:tc>
        <w:tc>
          <w:tcPr>
            <w:tcW w:w="1211" w:type="dxa"/>
            <w:vAlign w:val="center"/>
          </w:tcPr>
          <w:p>
            <w:pPr>
              <w:pStyle w:val="13"/>
            </w:pPr>
            <w:r>
              <w:t>33.00</w:t>
            </w:r>
          </w:p>
        </w:tc>
        <w:tc>
          <w:tcPr>
            <w:tcW w:w="1200" w:type="dxa"/>
            <w:vAlign w:val="center"/>
          </w:tcPr>
          <w:p>
            <w:pPr>
              <w:pStyle w:val="13"/>
            </w:pPr>
            <w:r>
              <w:t>33.00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9</w:t>
            </w:r>
          </w:p>
        </w:tc>
        <w:tc>
          <w:tcPr>
            <w:tcW w:w="922" w:type="dxa"/>
            <w:vAlign w:val="center"/>
          </w:tcPr>
          <w:p>
            <w:pPr>
              <w:pStyle w:val="14"/>
            </w:pPr>
            <w:r>
              <w:t>2240106</w:t>
            </w:r>
          </w:p>
        </w:tc>
        <w:tc>
          <w:tcPr>
            <w:tcW w:w="1245" w:type="dxa"/>
            <w:vAlign w:val="center"/>
          </w:tcPr>
          <w:p>
            <w:pPr>
              <w:pStyle w:val="14"/>
            </w:pPr>
            <w:r>
              <w:t>安全监管</w:t>
            </w:r>
          </w:p>
        </w:tc>
        <w:tc>
          <w:tcPr>
            <w:tcW w:w="1244" w:type="dxa"/>
            <w:vAlign w:val="center"/>
          </w:tcPr>
          <w:p>
            <w:pPr>
              <w:pStyle w:val="13"/>
            </w:pPr>
            <w:r>
              <w:t>135.00</w:t>
            </w:r>
          </w:p>
        </w:tc>
        <w:tc>
          <w:tcPr>
            <w:tcW w:w="1211" w:type="dxa"/>
            <w:vAlign w:val="center"/>
          </w:tcPr>
          <w:p>
            <w:pPr>
              <w:pStyle w:val="13"/>
            </w:pPr>
            <w:r>
              <w:t>135.00</w:t>
            </w:r>
          </w:p>
        </w:tc>
        <w:tc>
          <w:tcPr>
            <w:tcW w:w="1200" w:type="dxa"/>
            <w:vAlign w:val="center"/>
          </w:tcPr>
          <w:p>
            <w:pPr>
              <w:pStyle w:val="13"/>
            </w:pPr>
            <w:r>
              <w:t>135.00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10</w:t>
            </w:r>
          </w:p>
        </w:tc>
        <w:tc>
          <w:tcPr>
            <w:tcW w:w="922" w:type="dxa"/>
            <w:vAlign w:val="center"/>
          </w:tcPr>
          <w:p>
            <w:pPr>
              <w:pStyle w:val="14"/>
            </w:pPr>
            <w:r>
              <w:t>22405</w:t>
            </w:r>
          </w:p>
        </w:tc>
        <w:tc>
          <w:tcPr>
            <w:tcW w:w="1245" w:type="dxa"/>
            <w:vAlign w:val="center"/>
          </w:tcPr>
          <w:p>
            <w:pPr>
              <w:pStyle w:val="14"/>
            </w:pPr>
            <w:r>
              <w:t>地震事务</w:t>
            </w:r>
          </w:p>
        </w:tc>
        <w:tc>
          <w:tcPr>
            <w:tcW w:w="1244" w:type="dxa"/>
            <w:vAlign w:val="center"/>
          </w:tcPr>
          <w:p>
            <w:pPr>
              <w:pStyle w:val="13"/>
            </w:pPr>
            <w:r>
              <w:t>2.70</w:t>
            </w:r>
          </w:p>
        </w:tc>
        <w:tc>
          <w:tcPr>
            <w:tcW w:w="1211" w:type="dxa"/>
            <w:vAlign w:val="center"/>
          </w:tcPr>
          <w:p>
            <w:pPr>
              <w:pStyle w:val="13"/>
            </w:pPr>
            <w:r>
              <w:t>2.70</w:t>
            </w:r>
          </w:p>
        </w:tc>
        <w:tc>
          <w:tcPr>
            <w:tcW w:w="1200" w:type="dxa"/>
            <w:vAlign w:val="center"/>
          </w:tcPr>
          <w:p>
            <w:pPr>
              <w:pStyle w:val="13"/>
            </w:pPr>
            <w:r>
              <w:t>2.70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11</w:t>
            </w:r>
          </w:p>
        </w:tc>
        <w:tc>
          <w:tcPr>
            <w:tcW w:w="922" w:type="dxa"/>
            <w:vAlign w:val="center"/>
          </w:tcPr>
          <w:p>
            <w:pPr>
              <w:pStyle w:val="14"/>
            </w:pPr>
            <w:r>
              <w:t>2240504</w:t>
            </w:r>
          </w:p>
        </w:tc>
        <w:tc>
          <w:tcPr>
            <w:tcW w:w="1245" w:type="dxa"/>
            <w:vAlign w:val="center"/>
          </w:tcPr>
          <w:p>
            <w:pPr>
              <w:pStyle w:val="14"/>
            </w:pPr>
            <w:r>
              <w:t>地震监测</w:t>
            </w:r>
          </w:p>
        </w:tc>
        <w:tc>
          <w:tcPr>
            <w:tcW w:w="1244" w:type="dxa"/>
            <w:vAlign w:val="center"/>
          </w:tcPr>
          <w:p>
            <w:pPr>
              <w:pStyle w:val="13"/>
            </w:pPr>
            <w:r>
              <w:t>0.80</w:t>
            </w:r>
          </w:p>
        </w:tc>
        <w:tc>
          <w:tcPr>
            <w:tcW w:w="1211" w:type="dxa"/>
            <w:vAlign w:val="center"/>
          </w:tcPr>
          <w:p>
            <w:pPr>
              <w:pStyle w:val="13"/>
            </w:pPr>
            <w:r>
              <w:t>0.80</w:t>
            </w:r>
          </w:p>
        </w:tc>
        <w:tc>
          <w:tcPr>
            <w:tcW w:w="1200" w:type="dxa"/>
            <w:vAlign w:val="center"/>
          </w:tcPr>
          <w:p>
            <w:pPr>
              <w:pStyle w:val="13"/>
            </w:pPr>
            <w:r>
              <w:t>0.80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12</w:t>
            </w:r>
          </w:p>
        </w:tc>
        <w:tc>
          <w:tcPr>
            <w:tcW w:w="922" w:type="dxa"/>
            <w:vAlign w:val="center"/>
          </w:tcPr>
          <w:p>
            <w:pPr>
              <w:pStyle w:val="14"/>
            </w:pPr>
            <w:r>
              <w:t>2240505</w:t>
            </w:r>
          </w:p>
        </w:tc>
        <w:tc>
          <w:tcPr>
            <w:tcW w:w="1245" w:type="dxa"/>
            <w:vAlign w:val="center"/>
          </w:tcPr>
          <w:p>
            <w:pPr>
              <w:pStyle w:val="14"/>
            </w:pPr>
            <w:r>
              <w:t>地震预测预报</w:t>
            </w:r>
          </w:p>
        </w:tc>
        <w:tc>
          <w:tcPr>
            <w:tcW w:w="1244" w:type="dxa"/>
            <w:vAlign w:val="center"/>
          </w:tcPr>
          <w:p>
            <w:pPr>
              <w:pStyle w:val="13"/>
            </w:pPr>
            <w:r>
              <w:t>1.90</w:t>
            </w:r>
          </w:p>
        </w:tc>
        <w:tc>
          <w:tcPr>
            <w:tcW w:w="1211" w:type="dxa"/>
            <w:vAlign w:val="center"/>
          </w:tcPr>
          <w:p>
            <w:pPr>
              <w:pStyle w:val="13"/>
            </w:pPr>
            <w:r>
              <w:t>1.90</w:t>
            </w:r>
          </w:p>
        </w:tc>
        <w:tc>
          <w:tcPr>
            <w:tcW w:w="1200" w:type="dxa"/>
            <w:vAlign w:val="center"/>
          </w:tcPr>
          <w:p>
            <w:pPr>
              <w:pStyle w:val="13"/>
            </w:pPr>
            <w:r>
              <w:t>1.90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13</w:t>
            </w:r>
          </w:p>
        </w:tc>
        <w:tc>
          <w:tcPr>
            <w:tcW w:w="922" w:type="dxa"/>
            <w:vAlign w:val="center"/>
          </w:tcPr>
          <w:p>
            <w:pPr>
              <w:pStyle w:val="14"/>
            </w:pPr>
            <w:r>
              <w:t>22407</w:t>
            </w:r>
          </w:p>
        </w:tc>
        <w:tc>
          <w:tcPr>
            <w:tcW w:w="1245" w:type="dxa"/>
            <w:vAlign w:val="center"/>
          </w:tcPr>
          <w:p>
            <w:pPr>
              <w:pStyle w:val="14"/>
            </w:pPr>
            <w:r>
              <w:t>自然灾害救灾及恢复重建支出</w:t>
            </w:r>
          </w:p>
        </w:tc>
        <w:tc>
          <w:tcPr>
            <w:tcW w:w="1244" w:type="dxa"/>
            <w:vAlign w:val="center"/>
          </w:tcPr>
          <w:p>
            <w:pPr>
              <w:pStyle w:val="13"/>
            </w:pPr>
            <w:r>
              <w:t>137.38</w:t>
            </w:r>
          </w:p>
        </w:tc>
        <w:tc>
          <w:tcPr>
            <w:tcW w:w="1211" w:type="dxa"/>
            <w:vAlign w:val="center"/>
          </w:tcPr>
          <w:p>
            <w:pPr>
              <w:pStyle w:val="13"/>
            </w:pPr>
            <w:r>
              <w:t>137.38</w:t>
            </w:r>
          </w:p>
        </w:tc>
        <w:tc>
          <w:tcPr>
            <w:tcW w:w="1200" w:type="dxa"/>
            <w:vAlign w:val="center"/>
          </w:tcPr>
          <w:p>
            <w:pPr>
              <w:pStyle w:val="13"/>
            </w:pPr>
            <w:r>
              <w:t>137.38</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14</w:t>
            </w:r>
          </w:p>
        </w:tc>
        <w:tc>
          <w:tcPr>
            <w:tcW w:w="922" w:type="dxa"/>
            <w:vAlign w:val="center"/>
          </w:tcPr>
          <w:p>
            <w:pPr>
              <w:pStyle w:val="14"/>
            </w:pPr>
            <w:r>
              <w:t>2240703</w:t>
            </w:r>
          </w:p>
        </w:tc>
        <w:tc>
          <w:tcPr>
            <w:tcW w:w="1245" w:type="dxa"/>
            <w:vAlign w:val="center"/>
          </w:tcPr>
          <w:p>
            <w:pPr>
              <w:pStyle w:val="14"/>
            </w:pPr>
            <w:r>
              <w:t>自然灾害救灾补助</w:t>
            </w:r>
          </w:p>
        </w:tc>
        <w:tc>
          <w:tcPr>
            <w:tcW w:w="1244" w:type="dxa"/>
            <w:vAlign w:val="center"/>
          </w:tcPr>
          <w:p>
            <w:pPr>
              <w:pStyle w:val="13"/>
            </w:pPr>
            <w:r>
              <w:t>99.60</w:t>
            </w:r>
          </w:p>
        </w:tc>
        <w:tc>
          <w:tcPr>
            <w:tcW w:w="1211" w:type="dxa"/>
            <w:vAlign w:val="center"/>
          </w:tcPr>
          <w:p>
            <w:pPr>
              <w:pStyle w:val="13"/>
            </w:pPr>
            <w:r>
              <w:t>99.60</w:t>
            </w:r>
          </w:p>
        </w:tc>
        <w:tc>
          <w:tcPr>
            <w:tcW w:w="1200" w:type="dxa"/>
            <w:vAlign w:val="center"/>
          </w:tcPr>
          <w:p>
            <w:pPr>
              <w:pStyle w:val="13"/>
            </w:pPr>
            <w:r>
              <w:t>99.60</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69" w:type="dxa"/>
            <w:vAlign w:val="center"/>
          </w:tcPr>
          <w:p>
            <w:pPr>
              <w:pStyle w:val="15"/>
            </w:pPr>
            <w:r>
              <w:t>15</w:t>
            </w:r>
          </w:p>
        </w:tc>
        <w:tc>
          <w:tcPr>
            <w:tcW w:w="922" w:type="dxa"/>
            <w:vAlign w:val="center"/>
          </w:tcPr>
          <w:p>
            <w:pPr>
              <w:pStyle w:val="14"/>
            </w:pPr>
            <w:r>
              <w:t>2240704</w:t>
            </w:r>
          </w:p>
        </w:tc>
        <w:tc>
          <w:tcPr>
            <w:tcW w:w="1245" w:type="dxa"/>
            <w:vAlign w:val="center"/>
          </w:tcPr>
          <w:p>
            <w:pPr>
              <w:pStyle w:val="14"/>
            </w:pPr>
            <w:r>
              <w:t>自然灾害灾后重建补助</w:t>
            </w:r>
          </w:p>
        </w:tc>
        <w:tc>
          <w:tcPr>
            <w:tcW w:w="1244" w:type="dxa"/>
            <w:vAlign w:val="center"/>
          </w:tcPr>
          <w:p>
            <w:pPr>
              <w:pStyle w:val="13"/>
            </w:pPr>
            <w:r>
              <w:t>37.77</w:t>
            </w:r>
          </w:p>
        </w:tc>
        <w:tc>
          <w:tcPr>
            <w:tcW w:w="1211" w:type="dxa"/>
            <w:vAlign w:val="center"/>
          </w:tcPr>
          <w:p>
            <w:pPr>
              <w:pStyle w:val="13"/>
            </w:pPr>
            <w:r>
              <w:t>37.77</w:t>
            </w:r>
          </w:p>
        </w:tc>
        <w:tc>
          <w:tcPr>
            <w:tcW w:w="1200" w:type="dxa"/>
            <w:vAlign w:val="center"/>
          </w:tcPr>
          <w:p>
            <w:pPr>
              <w:pStyle w:val="13"/>
            </w:pPr>
            <w:r>
              <w:t>37.77</w:t>
            </w:r>
          </w:p>
        </w:tc>
        <w:tc>
          <w:tcPr>
            <w:tcW w:w="756" w:type="dxa"/>
            <w:vAlign w:val="center"/>
          </w:tcPr>
          <w:p>
            <w:pPr>
              <w:pStyle w:val="13"/>
            </w:pPr>
          </w:p>
        </w:tc>
        <w:tc>
          <w:tcPr>
            <w:tcW w:w="755" w:type="dxa"/>
            <w:vAlign w:val="center"/>
          </w:tcPr>
          <w:p>
            <w:pPr>
              <w:pStyle w:val="13"/>
            </w:pPr>
          </w:p>
        </w:tc>
        <w:tc>
          <w:tcPr>
            <w:tcW w:w="767" w:type="dxa"/>
            <w:vAlign w:val="center"/>
          </w:tcPr>
          <w:p>
            <w:pPr>
              <w:pStyle w:val="13"/>
            </w:pPr>
          </w:p>
        </w:tc>
        <w:tc>
          <w:tcPr>
            <w:tcW w:w="689" w:type="dxa"/>
            <w:vAlign w:val="center"/>
          </w:tcPr>
          <w:p>
            <w:pPr>
              <w:pStyle w:val="13"/>
            </w:pPr>
          </w:p>
        </w:tc>
        <w:tc>
          <w:tcPr>
            <w:tcW w:w="978" w:type="dxa"/>
            <w:vAlign w:val="center"/>
          </w:tcPr>
          <w:p>
            <w:pPr>
              <w:pStyle w:val="13"/>
            </w:pPr>
          </w:p>
        </w:tc>
        <w:tc>
          <w:tcPr>
            <w:tcW w:w="689" w:type="dxa"/>
            <w:vAlign w:val="center"/>
          </w:tcPr>
          <w:p>
            <w:pPr>
              <w:pStyle w:val="13"/>
            </w:pPr>
          </w:p>
        </w:tc>
        <w:tc>
          <w:tcPr>
            <w:tcW w:w="1100"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1" w:name="_Toc28554_WPSOffice_Level1"/>
      <w:r>
        <w:rPr>
          <w:rFonts w:ascii="方正小标宋_GBK" w:hAnsi="方正小标宋_GBK" w:eastAsia="方正小标宋_GBK" w:cs="方正小标宋_GBK"/>
          <w:color w:val="000000"/>
          <w:sz w:val="36"/>
        </w:rPr>
        <w:t>单位预算支出总表</w:t>
      </w:r>
      <w:bookmarkEnd w:id="21"/>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1083.10</w:t>
            </w:r>
          </w:p>
        </w:tc>
        <w:tc>
          <w:tcPr>
            <w:tcW w:w="1095" w:type="dxa"/>
            <w:vAlign w:val="center"/>
          </w:tcPr>
          <w:p>
            <w:pPr>
              <w:pStyle w:val="17"/>
            </w:pPr>
            <w:r>
              <w:t>749.30</w:t>
            </w:r>
          </w:p>
        </w:tc>
        <w:tc>
          <w:tcPr>
            <w:tcW w:w="1095" w:type="dxa"/>
            <w:vAlign w:val="center"/>
          </w:tcPr>
          <w:p>
            <w:pPr>
              <w:pStyle w:val="17"/>
            </w:pPr>
            <w:r>
              <w:t>333.80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2130314</w:t>
            </w:r>
          </w:p>
        </w:tc>
        <w:tc>
          <w:tcPr>
            <w:tcW w:w="1095" w:type="dxa"/>
            <w:vAlign w:val="center"/>
          </w:tcPr>
          <w:p>
            <w:pPr>
              <w:pStyle w:val="14"/>
            </w:pPr>
            <w:r>
              <w:t>防汛</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224</w:t>
            </w:r>
          </w:p>
        </w:tc>
        <w:tc>
          <w:tcPr>
            <w:tcW w:w="1095" w:type="dxa"/>
            <w:vAlign w:val="center"/>
          </w:tcPr>
          <w:p>
            <w:pPr>
              <w:pStyle w:val="14"/>
            </w:pPr>
            <w:r>
              <w:t>灾害防治及应急管理支出</w:t>
            </w:r>
          </w:p>
        </w:tc>
        <w:tc>
          <w:tcPr>
            <w:tcW w:w="1095" w:type="dxa"/>
            <w:vAlign w:val="center"/>
          </w:tcPr>
          <w:p>
            <w:pPr>
              <w:pStyle w:val="13"/>
            </w:pPr>
            <w:r>
              <w:t>1073.10</w:t>
            </w:r>
          </w:p>
        </w:tc>
        <w:tc>
          <w:tcPr>
            <w:tcW w:w="1095" w:type="dxa"/>
            <w:vAlign w:val="center"/>
          </w:tcPr>
          <w:p>
            <w:pPr>
              <w:pStyle w:val="13"/>
            </w:pPr>
            <w:r>
              <w:t>749.30</w:t>
            </w:r>
          </w:p>
        </w:tc>
        <w:tc>
          <w:tcPr>
            <w:tcW w:w="1095" w:type="dxa"/>
            <w:vAlign w:val="center"/>
          </w:tcPr>
          <w:p>
            <w:pPr>
              <w:pStyle w:val="13"/>
            </w:pPr>
            <w:r>
              <w:t>323.80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22401</w:t>
            </w:r>
          </w:p>
        </w:tc>
        <w:tc>
          <w:tcPr>
            <w:tcW w:w="1095" w:type="dxa"/>
            <w:vAlign w:val="center"/>
          </w:tcPr>
          <w:p>
            <w:pPr>
              <w:pStyle w:val="14"/>
            </w:pPr>
            <w:r>
              <w:t>应急管理事务</w:t>
            </w:r>
          </w:p>
        </w:tc>
        <w:tc>
          <w:tcPr>
            <w:tcW w:w="1095" w:type="dxa"/>
            <w:vAlign w:val="center"/>
          </w:tcPr>
          <w:p>
            <w:pPr>
              <w:pStyle w:val="13"/>
            </w:pPr>
            <w:r>
              <w:t>933.02</w:t>
            </w:r>
          </w:p>
        </w:tc>
        <w:tc>
          <w:tcPr>
            <w:tcW w:w="1095" w:type="dxa"/>
            <w:vAlign w:val="center"/>
          </w:tcPr>
          <w:p>
            <w:pPr>
              <w:pStyle w:val="13"/>
            </w:pPr>
            <w:r>
              <w:t>749.30</w:t>
            </w:r>
          </w:p>
        </w:tc>
        <w:tc>
          <w:tcPr>
            <w:tcW w:w="1095" w:type="dxa"/>
            <w:vAlign w:val="center"/>
          </w:tcPr>
          <w:p>
            <w:pPr>
              <w:pStyle w:val="13"/>
            </w:pPr>
            <w:r>
              <w:t>183.72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2240101</w:t>
            </w:r>
          </w:p>
        </w:tc>
        <w:tc>
          <w:tcPr>
            <w:tcW w:w="1095" w:type="dxa"/>
            <w:vAlign w:val="center"/>
          </w:tcPr>
          <w:p>
            <w:pPr>
              <w:pStyle w:val="14"/>
            </w:pPr>
            <w:r>
              <w:t>行政运行</w:t>
            </w:r>
          </w:p>
        </w:tc>
        <w:tc>
          <w:tcPr>
            <w:tcW w:w="1095" w:type="dxa"/>
            <w:vAlign w:val="center"/>
          </w:tcPr>
          <w:p>
            <w:pPr>
              <w:pStyle w:val="13"/>
            </w:pPr>
            <w:r>
              <w:t>765.02</w:t>
            </w:r>
          </w:p>
        </w:tc>
        <w:tc>
          <w:tcPr>
            <w:tcW w:w="1095" w:type="dxa"/>
            <w:vAlign w:val="center"/>
          </w:tcPr>
          <w:p>
            <w:pPr>
              <w:pStyle w:val="13"/>
            </w:pPr>
            <w:r>
              <w:t>749.30</w:t>
            </w:r>
          </w:p>
        </w:tc>
        <w:tc>
          <w:tcPr>
            <w:tcW w:w="1095" w:type="dxa"/>
            <w:vAlign w:val="center"/>
          </w:tcPr>
          <w:p>
            <w:pPr>
              <w:pStyle w:val="13"/>
            </w:pPr>
            <w:r>
              <w:t>15.72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2240102</w:t>
            </w:r>
          </w:p>
        </w:tc>
        <w:tc>
          <w:tcPr>
            <w:tcW w:w="1095" w:type="dxa"/>
            <w:vAlign w:val="center"/>
          </w:tcPr>
          <w:p>
            <w:pPr>
              <w:pStyle w:val="14"/>
            </w:pPr>
            <w:r>
              <w:t>一般行政管理事务</w:t>
            </w:r>
          </w:p>
        </w:tc>
        <w:tc>
          <w:tcPr>
            <w:tcW w:w="1095" w:type="dxa"/>
            <w:vAlign w:val="center"/>
          </w:tcPr>
          <w:p>
            <w:pPr>
              <w:pStyle w:val="13"/>
            </w:pPr>
            <w:r>
              <w:t>33.00</w:t>
            </w:r>
          </w:p>
        </w:tc>
        <w:tc>
          <w:tcPr>
            <w:tcW w:w="1095" w:type="dxa"/>
            <w:vAlign w:val="center"/>
          </w:tcPr>
          <w:p>
            <w:pPr>
              <w:pStyle w:val="13"/>
            </w:pPr>
          </w:p>
        </w:tc>
        <w:tc>
          <w:tcPr>
            <w:tcW w:w="1095" w:type="dxa"/>
            <w:vAlign w:val="center"/>
          </w:tcPr>
          <w:p>
            <w:pPr>
              <w:pStyle w:val="13"/>
            </w:pPr>
            <w:r>
              <w:t>33.00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2240106</w:t>
            </w:r>
          </w:p>
        </w:tc>
        <w:tc>
          <w:tcPr>
            <w:tcW w:w="1095" w:type="dxa"/>
            <w:vAlign w:val="center"/>
          </w:tcPr>
          <w:p>
            <w:pPr>
              <w:pStyle w:val="14"/>
            </w:pPr>
            <w:r>
              <w:t>安全监管</w:t>
            </w:r>
          </w:p>
        </w:tc>
        <w:tc>
          <w:tcPr>
            <w:tcW w:w="1095" w:type="dxa"/>
            <w:vAlign w:val="center"/>
          </w:tcPr>
          <w:p>
            <w:pPr>
              <w:pStyle w:val="13"/>
            </w:pPr>
            <w:r>
              <w:t>135.00</w:t>
            </w:r>
          </w:p>
        </w:tc>
        <w:tc>
          <w:tcPr>
            <w:tcW w:w="1095" w:type="dxa"/>
            <w:vAlign w:val="center"/>
          </w:tcPr>
          <w:p>
            <w:pPr>
              <w:pStyle w:val="13"/>
            </w:pPr>
          </w:p>
        </w:tc>
        <w:tc>
          <w:tcPr>
            <w:tcW w:w="1095" w:type="dxa"/>
            <w:vAlign w:val="center"/>
          </w:tcPr>
          <w:p>
            <w:pPr>
              <w:pStyle w:val="13"/>
            </w:pPr>
            <w:r>
              <w:t>135.00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22405</w:t>
            </w:r>
          </w:p>
        </w:tc>
        <w:tc>
          <w:tcPr>
            <w:tcW w:w="1095" w:type="dxa"/>
            <w:vAlign w:val="center"/>
          </w:tcPr>
          <w:p>
            <w:pPr>
              <w:pStyle w:val="14"/>
            </w:pPr>
            <w:r>
              <w:t>地震事务</w:t>
            </w:r>
          </w:p>
        </w:tc>
        <w:tc>
          <w:tcPr>
            <w:tcW w:w="1095" w:type="dxa"/>
            <w:vAlign w:val="center"/>
          </w:tcPr>
          <w:p>
            <w:pPr>
              <w:pStyle w:val="13"/>
            </w:pPr>
            <w:r>
              <w:t>2.70</w:t>
            </w:r>
          </w:p>
        </w:tc>
        <w:tc>
          <w:tcPr>
            <w:tcW w:w="1095" w:type="dxa"/>
            <w:vAlign w:val="center"/>
          </w:tcPr>
          <w:p>
            <w:pPr>
              <w:pStyle w:val="13"/>
            </w:pPr>
          </w:p>
        </w:tc>
        <w:tc>
          <w:tcPr>
            <w:tcW w:w="1095" w:type="dxa"/>
            <w:vAlign w:val="center"/>
          </w:tcPr>
          <w:p>
            <w:pPr>
              <w:pStyle w:val="13"/>
            </w:pPr>
            <w:r>
              <w:t>2.70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2240504</w:t>
            </w:r>
          </w:p>
        </w:tc>
        <w:tc>
          <w:tcPr>
            <w:tcW w:w="1095" w:type="dxa"/>
            <w:vAlign w:val="center"/>
          </w:tcPr>
          <w:p>
            <w:pPr>
              <w:pStyle w:val="14"/>
            </w:pPr>
            <w:r>
              <w:t>地震监测</w:t>
            </w: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r>
              <w:t>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2240505</w:t>
            </w:r>
          </w:p>
        </w:tc>
        <w:tc>
          <w:tcPr>
            <w:tcW w:w="1095" w:type="dxa"/>
            <w:vAlign w:val="center"/>
          </w:tcPr>
          <w:p>
            <w:pPr>
              <w:pStyle w:val="14"/>
            </w:pPr>
            <w:r>
              <w:t>地震预测预报</w:t>
            </w:r>
          </w:p>
        </w:tc>
        <w:tc>
          <w:tcPr>
            <w:tcW w:w="1095" w:type="dxa"/>
            <w:vAlign w:val="center"/>
          </w:tcPr>
          <w:p>
            <w:pPr>
              <w:pStyle w:val="13"/>
            </w:pPr>
            <w:r>
              <w:t>1.90</w:t>
            </w:r>
          </w:p>
        </w:tc>
        <w:tc>
          <w:tcPr>
            <w:tcW w:w="1095" w:type="dxa"/>
            <w:vAlign w:val="center"/>
          </w:tcPr>
          <w:p>
            <w:pPr>
              <w:pStyle w:val="13"/>
            </w:pPr>
          </w:p>
        </w:tc>
        <w:tc>
          <w:tcPr>
            <w:tcW w:w="1095" w:type="dxa"/>
            <w:vAlign w:val="center"/>
          </w:tcPr>
          <w:p>
            <w:pPr>
              <w:pStyle w:val="13"/>
            </w:pPr>
            <w:r>
              <w:t>1.90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22407</w:t>
            </w:r>
          </w:p>
        </w:tc>
        <w:tc>
          <w:tcPr>
            <w:tcW w:w="1095" w:type="dxa"/>
            <w:vAlign w:val="center"/>
          </w:tcPr>
          <w:p>
            <w:pPr>
              <w:pStyle w:val="14"/>
            </w:pPr>
            <w:r>
              <w:t>自然灾害救灾及恢复重建支出</w:t>
            </w:r>
          </w:p>
        </w:tc>
        <w:tc>
          <w:tcPr>
            <w:tcW w:w="1095" w:type="dxa"/>
            <w:vAlign w:val="center"/>
          </w:tcPr>
          <w:p>
            <w:pPr>
              <w:pStyle w:val="13"/>
            </w:pPr>
            <w:r>
              <w:t>137.38</w:t>
            </w:r>
          </w:p>
        </w:tc>
        <w:tc>
          <w:tcPr>
            <w:tcW w:w="1095" w:type="dxa"/>
            <w:vAlign w:val="center"/>
          </w:tcPr>
          <w:p>
            <w:pPr>
              <w:pStyle w:val="13"/>
            </w:pPr>
          </w:p>
        </w:tc>
        <w:tc>
          <w:tcPr>
            <w:tcW w:w="1095" w:type="dxa"/>
            <w:vAlign w:val="center"/>
          </w:tcPr>
          <w:p>
            <w:pPr>
              <w:pStyle w:val="13"/>
            </w:pPr>
            <w:r>
              <w:t>137.38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2240703</w:t>
            </w:r>
          </w:p>
        </w:tc>
        <w:tc>
          <w:tcPr>
            <w:tcW w:w="1095" w:type="dxa"/>
            <w:vAlign w:val="center"/>
          </w:tcPr>
          <w:p>
            <w:pPr>
              <w:pStyle w:val="14"/>
            </w:pPr>
            <w:r>
              <w:t>自然灾害救灾补助</w:t>
            </w:r>
          </w:p>
        </w:tc>
        <w:tc>
          <w:tcPr>
            <w:tcW w:w="1095" w:type="dxa"/>
            <w:vAlign w:val="center"/>
          </w:tcPr>
          <w:p>
            <w:pPr>
              <w:pStyle w:val="13"/>
            </w:pPr>
            <w:r>
              <w:t>99.60</w:t>
            </w:r>
          </w:p>
        </w:tc>
        <w:tc>
          <w:tcPr>
            <w:tcW w:w="1095" w:type="dxa"/>
            <w:vAlign w:val="center"/>
          </w:tcPr>
          <w:p>
            <w:pPr>
              <w:pStyle w:val="13"/>
            </w:pPr>
          </w:p>
        </w:tc>
        <w:tc>
          <w:tcPr>
            <w:tcW w:w="1095" w:type="dxa"/>
            <w:vAlign w:val="center"/>
          </w:tcPr>
          <w:p>
            <w:pPr>
              <w:pStyle w:val="13"/>
            </w:pPr>
            <w:r>
              <w:t>99.60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2240704</w:t>
            </w:r>
          </w:p>
        </w:tc>
        <w:tc>
          <w:tcPr>
            <w:tcW w:w="1095" w:type="dxa"/>
            <w:vAlign w:val="center"/>
          </w:tcPr>
          <w:p>
            <w:pPr>
              <w:pStyle w:val="14"/>
            </w:pPr>
            <w:r>
              <w:t>自然灾害灾后重建补助</w:t>
            </w:r>
          </w:p>
        </w:tc>
        <w:tc>
          <w:tcPr>
            <w:tcW w:w="1095" w:type="dxa"/>
            <w:vAlign w:val="center"/>
          </w:tcPr>
          <w:p>
            <w:pPr>
              <w:pStyle w:val="13"/>
            </w:pPr>
            <w:r>
              <w:t>37.77</w:t>
            </w:r>
          </w:p>
        </w:tc>
        <w:tc>
          <w:tcPr>
            <w:tcW w:w="1095" w:type="dxa"/>
            <w:vAlign w:val="center"/>
          </w:tcPr>
          <w:p>
            <w:pPr>
              <w:pStyle w:val="13"/>
            </w:pPr>
          </w:p>
        </w:tc>
        <w:tc>
          <w:tcPr>
            <w:tcW w:w="1095" w:type="dxa"/>
            <w:vAlign w:val="center"/>
          </w:tcPr>
          <w:p>
            <w:pPr>
              <w:pStyle w:val="13"/>
            </w:pPr>
            <w:r>
              <w:t>37.77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2" w:name="_Toc6803_WPSOffice_Level1"/>
      <w:r>
        <w:rPr>
          <w:rFonts w:ascii="方正小标宋_GBK" w:hAnsi="方正小标宋_GBK" w:eastAsia="方正小标宋_GBK" w:cs="方正小标宋_GBK"/>
          <w:color w:val="000000"/>
          <w:sz w:val="36"/>
        </w:rPr>
        <w:t>单位预算财政拨款收支总表</w:t>
      </w:r>
      <w:bookmarkEnd w:id="22"/>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1083.10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10.00</w:t>
            </w:r>
          </w:p>
        </w:tc>
        <w:tc>
          <w:tcPr>
            <w:tcW w:w="1232" w:type="dxa"/>
            <w:vAlign w:val="center"/>
          </w:tcPr>
          <w:p>
            <w:pPr>
              <w:pStyle w:val="13"/>
            </w:pPr>
            <w:r>
              <w:t>10.00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r>
              <w:t>1073.10</w:t>
            </w:r>
          </w:p>
        </w:tc>
        <w:tc>
          <w:tcPr>
            <w:tcW w:w="1232" w:type="dxa"/>
            <w:vAlign w:val="center"/>
          </w:tcPr>
          <w:p>
            <w:pPr>
              <w:pStyle w:val="13"/>
            </w:pPr>
            <w:r>
              <w:t>1073.10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1083.10</w:t>
            </w:r>
          </w:p>
        </w:tc>
        <w:tc>
          <w:tcPr>
            <w:tcW w:w="1232" w:type="dxa"/>
            <w:vAlign w:val="center"/>
          </w:tcPr>
          <w:p>
            <w:pPr>
              <w:pStyle w:val="16"/>
            </w:pPr>
            <w:r>
              <w:t>本年支出合计</w:t>
            </w:r>
          </w:p>
        </w:tc>
        <w:tc>
          <w:tcPr>
            <w:tcW w:w="1232" w:type="dxa"/>
            <w:vAlign w:val="center"/>
          </w:tcPr>
          <w:p>
            <w:pPr>
              <w:pStyle w:val="17"/>
            </w:pPr>
            <w:r>
              <w:t>1083.10</w:t>
            </w:r>
          </w:p>
        </w:tc>
        <w:tc>
          <w:tcPr>
            <w:tcW w:w="1232" w:type="dxa"/>
            <w:vAlign w:val="center"/>
          </w:tcPr>
          <w:p>
            <w:pPr>
              <w:pStyle w:val="17"/>
            </w:pPr>
            <w:r>
              <w:t>1083.10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1083.10</w:t>
            </w:r>
          </w:p>
        </w:tc>
        <w:tc>
          <w:tcPr>
            <w:tcW w:w="1232" w:type="dxa"/>
            <w:vAlign w:val="center"/>
          </w:tcPr>
          <w:p>
            <w:pPr>
              <w:pStyle w:val="16"/>
            </w:pPr>
            <w:r>
              <w:t>支出总计</w:t>
            </w:r>
          </w:p>
        </w:tc>
        <w:tc>
          <w:tcPr>
            <w:tcW w:w="1232" w:type="dxa"/>
            <w:vAlign w:val="center"/>
          </w:tcPr>
          <w:p>
            <w:pPr>
              <w:pStyle w:val="17"/>
            </w:pPr>
            <w:r>
              <w:t>1083.10</w:t>
            </w:r>
          </w:p>
        </w:tc>
        <w:tc>
          <w:tcPr>
            <w:tcW w:w="1232" w:type="dxa"/>
            <w:vAlign w:val="center"/>
          </w:tcPr>
          <w:p>
            <w:pPr>
              <w:pStyle w:val="17"/>
            </w:pPr>
            <w:r>
              <w:t>1083.10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3" w:name="_Toc24685_WPSOffice_Level1"/>
      <w:r>
        <w:rPr>
          <w:rFonts w:ascii="方正小标宋_GBK" w:hAnsi="方正小标宋_GBK" w:eastAsia="方正小标宋_GBK" w:cs="方正小标宋_GBK"/>
          <w:color w:val="000000"/>
          <w:sz w:val="36"/>
        </w:rPr>
        <w:t>单位预算一般公共预算财政拨款支出表</w:t>
      </w:r>
      <w:bookmarkEnd w:id="23"/>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1083.10</w:t>
            </w:r>
          </w:p>
        </w:tc>
        <w:tc>
          <w:tcPr>
            <w:tcW w:w="1643" w:type="dxa"/>
            <w:vAlign w:val="center"/>
          </w:tcPr>
          <w:p>
            <w:pPr>
              <w:pStyle w:val="17"/>
            </w:pPr>
            <w:r>
              <w:t>749.30</w:t>
            </w:r>
          </w:p>
        </w:tc>
        <w:tc>
          <w:tcPr>
            <w:tcW w:w="1643" w:type="dxa"/>
            <w:vAlign w:val="center"/>
          </w:tcPr>
          <w:p>
            <w:pPr>
              <w:pStyle w:val="17"/>
            </w:pPr>
            <w:r>
              <w:t>333.80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2130314</w:t>
            </w:r>
          </w:p>
        </w:tc>
        <w:tc>
          <w:tcPr>
            <w:tcW w:w="1643" w:type="dxa"/>
            <w:vAlign w:val="center"/>
          </w:tcPr>
          <w:p>
            <w:pPr>
              <w:pStyle w:val="14"/>
            </w:pPr>
            <w:r>
              <w:t>防汛</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224</w:t>
            </w:r>
          </w:p>
        </w:tc>
        <w:tc>
          <w:tcPr>
            <w:tcW w:w="1643" w:type="dxa"/>
            <w:vAlign w:val="center"/>
          </w:tcPr>
          <w:p>
            <w:pPr>
              <w:pStyle w:val="14"/>
            </w:pPr>
            <w:r>
              <w:t>灾害防治及应急管理支出</w:t>
            </w:r>
          </w:p>
        </w:tc>
        <w:tc>
          <w:tcPr>
            <w:tcW w:w="1643" w:type="dxa"/>
            <w:vAlign w:val="center"/>
          </w:tcPr>
          <w:p>
            <w:pPr>
              <w:pStyle w:val="13"/>
            </w:pPr>
            <w:r>
              <w:t>1073.10</w:t>
            </w:r>
          </w:p>
        </w:tc>
        <w:tc>
          <w:tcPr>
            <w:tcW w:w="1643" w:type="dxa"/>
            <w:vAlign w:val="center"/>
          </w:tcPr>
          <w:p>
            <w:pPr>
              <w:pStyle w:val="13"/>
            </w:pPr>
            <w:r>
              <w:t>749.30</w:t>
            </w:r>
          </w:p>
        </w:tc>
        <w:tc>
          <w:tcPr>
            <w:tcW w:w="1643" w:type="dxa"/>
            <w:vAlign w:val="center"/>
          </w:tcPr>
          <w:p>
            <w:pPr>
              <w:pStyle w:val="13"/>
            </w:pPr>
            <w:r>
              <w:t>323.80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22401</w:t>
            </w:r>
          </w:p>
        </w:tc>
        <w:tc>
          <w:tcPr>
            <w:tcW w:w="1643" w:type="dxa"/>
            <w:vAlign w:val="center"/>
          </w:tcPr>
          <w:p>
            <w:pPr>
              <w:pStyle w:val="14"/>
            </w:pPr>
            <w:r>
              <w:t>应急管理事务</w:t>
            </w:r>
          </w:p>
        </w:tc>
        <w:tc>
          <w:tcPr>
            <w:tcW w:w="1643" w:type="dxa"/>
            <w:vAlign w:val="center"/>
          </w:tcPr>
          <w:p>
            <w:pPr>
              <w:pStyle w:val="13"/>
            </w:pPr>
            <w:r>
              <w:t>933.02</w:t>
            </w:r>
          </w:p>
        </w:tc>
        <w:tc>
          <w:tcPr>
            <w:tcW w:w="1643" w:type="dxa"/>
            <w:vAlign w:val="center"/>
          </w:tcPr>
          <w:p>
            <w:pPr>
              <w:pStyle w:val="13"/>
            </w:pPr>
            <w:r>
              <w:t>749.30</w:t>
            </w:r>
          </w:p>
        </w:tc>
        <w:tc>
          <w:tcPr>
            <w:tcW w:w="1643" w:type="dxa"/>
            <w:vAlign w:val="center"/>
          </w:tcPr>
          <w:p>
            <w:pPr>
              <w:pStyle w:val="13"/>
            </w:pPr>
            <w:r>
              <w:t>183.72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2240101</w:t>
            </w:r>
          </w:p>
        </w:tc>
        <w:tc>
          <w:tcPr>
            <w:tcW w:w="1643" w:type="dxa"/>
            <w:vAlign w:val="center"/>
          </w:tcPr>
          <w:p>
            <w:pPr>
              <w:pStyle w:val="14"/>
            </w:pPr>
            <w:r>
              <w:t>行政运行</w:t>
            </w:r>
          </w:p>
        </w:tc>
        <w:tc>
          <w:tcPr>
            <w:tcW w:w="1643" w:type="dxa"/>
            <w:vAlign w:val="center"/>
          </w:tcPr>
          <w:p>
            <w:pPr>
              <w:pStyle w:val="13"/>
            </w:pPr>
            <w:r>
              <w:t>765.02</w:t>
            </w:r>
          </w:p>
        </w:tc>
        <w:tc>
          <w:tcPr>
            <w:tcW w:w="1643" w:type="dxa"/>
            <w:vAlign w:val="center"/>
          </w:tcPr>
          <w:p>
            <w:pPr>
              <w:pStyle w:val="13"/>
            </w:pPr>
            <w:r>
              <w:t>749.30</w:t>
            </w:r>
          </w:p>
        </w:tc>
        <w:tc>
          <w:tcPr>
            <w:tcW w:w="1643" w:type="dxa"/>
            <w:vAlign w:val="center"/>
          </w:tcPr>
          <w:p>
            <w:pPr>
              <w:pStyle w:val="13"/>
            </w:pPr>
            <w:r>
              <w:t>15.72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2240102</w:t>
            </w:r>
          </w:p>
        </w:tc>
        <w:tc>
          <w:tcPr>
            <w:tcW w:w="1643" w:type="dxa"/>
            <w:vAlign w:val="center"/>
          </w:tcPr>
          <w:p>
            <w:pPr>
              <w:pStyle w:val="14"/>
            </w:pPr>
            <w:r>
              <w:t>一般行政管理事务</w:t>
            </w:r>
          </w:p>
        </w:tc>
        <w:tc>
          <w:tcPr>
            <w:tcW w:w="1643" w:type="dxa"/>
            <w:vAlign w:val="center"/>
          </w:tcPr>
          <w:p>
            <w:pPr>
              <w:pStyle w:val="13"/>
            </w:pPr>
            <w:r>
              <w:t>33.00</w:t>
            </w:r>
          </w:p>
        </w:tc>
        <w:tc>
          <w:tcPr>
            <w:tcW w:w="1643" w:type="dxa"/>
            <w:vAlign w:val="center"/>
          </w:tcPr>
          <w:p>
            <w:pPr>
              <w:pStyle w:val="13"/>
            </w:pPr>
          </w:p>
        </w:tc>
        <w:tc>
          <w:tcPr>
            <w:tcW w:w="1643" w:type="dxa"/>
            <w:vAlign w:val="center"/>
          </w:tcPr>
          <w:p>
            <w:pPr>
              <w:pStyle w:val="13"/>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2240106</w:t>
            </w:r>
          </w:p>
        </w:tc>
        <w:tc>
          <w:tcPr>
            <w:tcW w:w="1643" w:type="dxa"/>
            <w:vAlign w:val="center"/>
          </w:tcPr>
          <w:p>
            <w:pPr>
              <w:pStyle w:val="14"/>
            </w:pPr>
            <w:r>
              <w:t>安全监管</w:t>
            </w:r>
          </w:p>
        </w:tc>
        <w:tc>
          <w:tcPr>
            <w:tcW w:w="1643" w:type="dxa"/>
            <w:vAlign w:val="center"/>
          </w:tcPr>
          <w:p>
            <w:pPr>
              <w:pStyle w:val="13"/>
            </w:pPr>
            <w:r>
              <w:t>135.00</w:t>
            </w:r>
          </w:p>
        </w:tc>
        <w:tc>
          <w:tcPr>
            <w:tcW w:w="1643" w:type="dxa"/>
            <w:vAlign w:val="center"/>
          </w:tcPr>
          <w:p>
            <w:pPr>
              <w:pStyle w:val="13"/>
            </w:pPr>
          </w:p>
        </w:tc>
        <w:tc>
          <w:tcPr>
            <w:tcW w:w="1643" w:type="dxa"/>
            <w:vAlign w:val="center"/>
          </w:tcPr>
          <w:p>
            <w:pPr>
              <w:pStyle w:val="13"/>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22405</w:t>
            </w:r>
          </w:p>
        </w:tc>
        <w:tc>
          <w:tcPr>
            <w:tcW w:w="1643" w:type="dxa"/>
            <w:vAlign w:val="center"/>
          </w:tcPr>
          <w:p>
            <w:pPr>
              <w:pStyle w:val="14"/>
            </w:pPr>
            <w:r>
              <w:t>地震事务</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2240504</w:t>
            </w:r>
          </w:p>
        </w:tc>
        <w:tc>
          <w:tcPr>
            <w:tcW w:w="1643" w:type="dxa"/>
            <w:vAlign w:val="center"/>
          </w:tcPr>
          <w:p>
            <w:pPr>
              <w:pStyle w:val="14"/>
            </w:pPr>
            <w:r>
              <w:t>地震监测</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2240505</w:t>
            </w:r>
          </w:p>
        </w:tc>
        <w:tc>
          <w:tcPr>
            <w:tcW w:w="1643" w:type="dxa"/>
            <w:vAlign w:val="center"/>
          </w:tcPr>
          <w:p>
            <w:pPr>
              <w:pStyle w:val="14"/>
            </w:pPr>
            <w:r>
              <w:t>地震预测预报</w:t>
            </w:r>
          </w:p>
        </w:tc>
        <w:tc>
          <w:tcPr>
            <w:tcW w:w="1643" w:type="dxa"/>
            <w:vAlign w:val="center"/>
          </w:tcPr>
          <w:p>
            <w:pPr>
              <w:pStyle w:val="13"/>
            </w:pPr>
            <w:r>
              <w:t>1.90</w:t>
            </w:r>
          </w:p>
        </w:tc>
        <w:tc>
          <w:tcPr>
            <w:tcW w:w="1643" w:type="dxa"/>
            <w:vAlign w:val="center"/>
          </w:tcPr>
          <w:p>
            <w:pPr>
              <w:pStyle w:val="13"/>
            </w:pPr>
          </w:p>
        </w:tc>
        <w:tc>
          <w:tcPr>
            <w:tcW w:w="1643" w:type="dxa"/>
            <w:vAlign w:val="center"/>
          </w:tcPr>
          <w:p>
            <w:pPr>
              <w:pStyle w:val="13"/>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22407</w:t>
            </w:r>
          </w:p>
        </w:tc>
        <w:tc>
          <w:tcPr>
            <w:tcW w:w="1643" w:type="dxa"/>
            <w:vAlign w:val="center"/>
          </w:tcPr>
          <w:p>
            <w:pPr>
              <w:pStyle w:val="14"/>
            </w:pPr>
            <w:r>
              <w:t>自然灾害救灾及恢复重建支出</w:t>
            </w:r>
          </w:p>
        </w:tc>
        <w:tc>
          <w:tcPr>
            <w:tcW w:w="1643" w:type="dxa"/>
            <w:vAlign w:val="center"/>
          </w:tcPr>
          <w:p>
            <w:pPr>
              <w:pStyle w:val="13"/>
            </w:pPr>
            <w:r>
              <w:t>137.38</w:t>
            </w:r>
          </w:p>
        </w:tc>
        <w:tc>
          <w:tcPr>
            <w:tcW w:w="1643" w:type="dxa"/>
            <w:vAlign w:val="center"/>
          </w:tcPr>
          <w:p>
            <w:pPr>
              <w:pStyle w:val="13"/>
            </w:pPr>
          </w:p>
        </w:tc>
        <w:tc>
          <w:tcPr>
            <w:tcW w:w="1643" w:type="dxa"/>
            <w:vAlign w:val="center"/>
          </w:tcPr>
          <w:p>
            <w:pPr>
              <w:pStyle w:val="13"/>
            </w:pPr>
            <w:r>
              <w:t>137.38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2240703</w:t>
            </w:r>
          </w:p>
        </w:tc>
        <w:tc>
          <w:tcPr>
            <w:tcW w:w="1643" w:type="dxa"/>
            <w:vAlign w:val="center"/>
          </w:tcPr>
          <w:p>
            <w:pPr>
              <w:pStyle w:val="14"/>
            </w:pPr>
            <w:r>
              <w:t>自然灾害救灾补助</w:t>
            </w:r>
          </w:p>
        </w:tc>
        <w:tc>
          <w:tcPr>
            <w:tcW w:w="1643" w:type="dxa"/>
            <w:vAlign w:val="center"/>
          </w:tcPr>
          <w:p>
            <w:pPr>
              <w:pStyle w:val="13"/>
            </w:pPr>
            <w:r>
              <w:t>99.60</w:t>
            </w:r>
          </w:p>
        </w:tc>
        <w:tc>
          <w:tcPr>
            <w:tcW w:w="1643" w:type="dxa"/>
            <w:vAlign w:val="center"/>
          </w:tcPr>
          <w:p>
            <w:pPr>
              <w:pStyle w:val="13"/>
            </w:pPr>
          </w:p>
        </w:tc>
        <w:tc>
          <w:tcPr>
            <w:tcW w:w="1643" w:type="dxa"/>
            <w:vAlign w:val="center"/>
          </w:tcPr>
          <w:p>
            <w:pPr>
              <w:pStyle w:val="13"/>
            </w:pPr>
            <w:r>
              <w:t>99.60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2240704</w:t>
            </w:r>
          </w:p>
        </w:tc>
        <w:tc>
          <w:tcPr>
            <w:tcW w:w="1643" w:type="dxa"/>
            <w:vAlign w:val="center"/>
          </w:tcPr>
          <w:p>
            <w:pPr>
              <w:pStyle w:val="14"/>
            </w:pPr>
            <w:r>
              <w:t>自然灾害灾后重建补助</w:t>
            </w:r>
          </w:p>
        </w:tc>
        <w:tc>
          <w:tcPr>
            <w:tcW w:w="1643" w:type="dxa"/>
            <w:vAlign w:val="center"/>
          </w:tcPr>
          <w:p>
            <w:pPr>
              <w:pStyle w:val="13"/>
            </w:pPr>
            <w:r>
              <w:t>37.77</w:t>
            </w:r>
          </w:p>
        </w:tc>
        <w:tc>
          <w:tcPr>
            <w:tcW w:w="1643" w:type="dxa"/>
            <w:vAlign w:val="center"/>
          </w:tcPr>
          <w:p>
            <w:pPr>
              <w:pStyle w:val="13"/>
            </w:pPr>
          </w:p>
        </w:tc>
        <w:tc>
          <w:tcPr>
            <w:tcW w:w="1643" w:type="dxa"/>
            <w:vAlign w:val="center"/>
          </w:tcPr>
          <w:p>
            <w:pPr>
              <w:pStyle w:val="13"/>
            </w:pPr>
            <w:r>
              <w:t>37.77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4" w:name="_Toc12650_WPSOffice_Level1"/>
      <w:r>
        <w:rPr>
          <w:rFonts w:ascii="方正小标宋_GBK" w:hAnsi="方正小标宋_GBK" w:eastAsia="方正小标宋_GBK" w:cs="方正小标宋_GBK"/>
          <w:color w:val="000000"/>
          <w:sz w:val="36"/>
        </w:rPr>
        <w:t>单位预算一般公共预算财政拨款基本支出表</w:t>
      </w:r>
      <w:bookmarkEnd w:id="2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749.30</w:t>
            </w:r>
          </w:p>
        </w:tc>
        <w:tc>
          <w:tcPr>
            <w:tcW w:w="1643" w:type="dxa"/>
            <w:vAlign w:val="center"/>
          </w:tcPr>
          <w:p>
            <w:pPr>
              <w:pStyle w:val="17"/>
            </w:pPr>
            <w:r>
              <w:t>697.99</w:t>
            </w:r>
          </w:p>
        </w:tc>
        <w:tc>
          <w:tcPr>
            <w:tcW w:w="1643" w:type="dxa"/>
            <w:vAlign w:val="center"/>
          </w:tcPr>
          <w:p>
            <w:pPr>
              <w:pStyle w:val="17"/>
            </w:pPr>
            <w:r>
              <w:t>51.31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684.76</w:t>
            </w:r>
          </w:p>
        </w:tc>
        <w:tc>
          <w:tcPr>
            <w:tcW w:w="1643" w:type="dxa"/>
            <w:vAlign w:val="center"/>
          </w:tcPr>
          <w:p>
            <w:pPr>
              <w:pStyle w:val="13"/>
            </w:pPr>
            <w:r>
              <w:t>684.76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165.33</w:t>
            </w:r>
          </w:p>
        </w:tc>
        <w:tc>
          <w:tcPr>
            <w:tcW w:w="1643" w:type="dxa"/>
            <w:vAlign w:val="center"/>
          </w:tcPr>
          <w:p>
            <w:pPr>
              <w:pStyle w:val="13"/>
            </w:pPr>
            <w:r>
              <w:t>165.33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151.29</w:t>
            </w:r>
          </w:p>
        </w:tc>
        <w:tc>
          <w:tcPr>
            <w:tcW w:w="1643" w:type="dxa"/>
            <w:vAlign w:val="center"/>
          </w:tcPr>
          <w:p>
            <w:pPr>
              <w:pStyle w:val="13"/>
            </w:pPr>
            <w:r>
              <w:t>151.29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8.07</w:t>
            </w:r>
          </w:p>
        </w:tc>
        <w:tc>
          <w:tcPr>
            <w:tcW w:w="1643" w:type="dxa"/>
            <w:vAlign w:val="center"/>
          </w:tcPr>
          <w:p>
            <w:pPr>
              <w:pStyle w:val="13"/>
            </w:pPr>
            <w:r>
              <w:t>8.07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149.28</w:t>
            </w:r>
          </w:p>
        </w:tc>
        <w:tc>
          <w:tcPr>
            <w:tcW w:w="1643" w:type="dxa"/>
            <w:vAlign w:val="center"/>
          </w:tcPr>
          <w:p>
            <w:pPr>
              <w:pStyle w:val="13"/>
            </w:pPr>
            <w:r>
              <w:t>149.28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77.42</w:t>
            </w:r>
          </w:p>
        </w:tc>
        <w:tc>
          <w:tcPr>
            <w:tcW w:w="1643" w:type="dxa"/>
            <w:vAlign w:val="center"/>
          </w:tcPr>
          <w:p>
            <w:pPr>
              <w:pStyle w:val="13"/>
            </w:pPr>
            <w:r>
              <w:t>77.42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26.70</w:t>
            </w:r>
          </w:p>
        </w:tc>
        <w:tc>
          <w:tcPr>
            <w:tcW w:w="1643" w:type="dxa"/>
            <w:vAlign w:val="center"/>
          </w:tcPr>
          <w:p>
            <w:pPr>
              <w:pStyle w:val="13"/>
            </w:pPr>
            <w:r>
              <w:t>26.70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30111</w:t>
            </w:r>
          </w:p>
        </w:tc>
        <w:tc>
          <w:tcPr>
            <w:tcW w:w="1643" w:type="dxa"/>
            <w:vAlign w:val="center"/>
          </w:tcPr>
          <w:p>
            <w:pPr>
              <w:pStyle w:val="14"/>
            </w:pPr>
            <w:r>
              <w:t>公务员医疗补助缴费</w:t>
            </w:r>
          </w:p>
        </w:tc>
        <w:tc>
          <w:tcPr>
            <w:tcW w:w="1643" w:type="dxa"/>
            <w:vAlign w:val="center"/>
          </w:tcPr>
          <w:p>
            <w:pPr>
              <w:pStyle w:val="13"/>
            </w:pPr>
            <w:r>
              <w:t>20.66</w:t>
            </w:r>
          </w:p>
        </w:tc>
        <w:tc>
          <w:tcPr>
            <w:tcW w:w="1643" w:type="dxa"/>
            <w:vAlign w:val="center"/>
          </w:tcPr>
          <w:p>
            <w:pPr>
              <w:pStyle w:val="13"/>
            </w:pPr>
            <w:r>
              <w:t>20.66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27.93</w:t>
            </w:r>
          </w:p>
        </w:tc>
        <w:tc>
          <w:tcPr>
            <w:tcW w:w="1643" w:type="dxa"/>
            <w:vAlign w:val="center"/>
          </w:tcPr>
          <w:p>
            <w:pPr>
              <w:pStyle w:val="13"/>
            </w:pPr>
            <w:r>
              <w:t>27.93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58.07</w:t>
            </w:r>
          </w:p>
        </w:tc>
        <w:tc>
          <w:tcPr>
            <w:tcW w:w="1643" w:type="dxa"/>
            <w:vAlign w:val="center"/>
          </w:tcPr>
          <w:p>
            <w:pPr>
              <w:pStyle w:val="13"/>
            </w:pPr>
            <w:r>
              <w:t>58.07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51.31</w:t>
            </w:r>
          </w:p>
        </w:tc>
        <w:tc>
          <w:tcPr>
            <w:tcW w:w="1643" w:type="dxa"/>
            <w:vAlign w:val="center"/>
          </w:tcPr>
          <w:p>
            <w:pPr>
              <w:pStyle w:val="13"/>
            </w:pPr>
          </w:p>
        </w:tc>
        <w:tc>
          <w:tcPr>
            <w:tcW w:w="1643" w:type="dxa"/>
            <w:vAlign w:val="center"/>
          </w:tcPr>
          <w:p>
            <w:pPr>
              <w:pStyle w:val="13"/>
            </w:pPr>
            <w:r>
              <w:t>51.31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5.10</w:t>
            </w:r>
          </w:p>
        </w:tc>
        <w:tc>
          <w:tcPr>
            <w:tcW w:w="1643" w:type="dxa"/>
            <w:vAlign w:val="center"/>
          </w:tcPr>
          <w:p>
            <w:pPr>
              <w:pStyle w:val="13"/>
            </w:pPr>
          </w:p>
        </w:tc>
        <w:tc>
          <w:tcPr>
            <w:tcW w:w="1643" w:type="dxa"/>
            <w:vAlign w:val="center"/>
          </w:tcPr>
          <w:p>
            <w:pPr>
              <w:pStyle w:val="13"/>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14.17</w:t>
            </w:r>
          </w:p>
        </w:tc>
        <w:tc>
          <w:tcPr>
            <w:tcW w:w="1643" w:type="dxa"/>
            <w:vAlign w:val="center"/>
          </w:tcPr>
          <w:p>
            <w:pPr>
              <w:pStyle w:val="13"/>
            </w:pPr>
          </w:p>
        </w:tc>
        <w:tc>
          <w:tcPr>
            <w:tcW w:w="1643" w:type="dxa"/>
            <w:vAlign w:val="center"/>
          </w:tcPr>
          <w:p>
            <w:pPr>
              <w:pStyle w:val="13"/>
            </w:pPr>
            <w:r>
              <w:t>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4.63</w:t>
            </w:r>
          </w:p>
        </w:tc>
        <w:tc>
          <w:tcPr>
            <w:tcW w:w="1643" w:type="dxa"/>
            <w:vAlign w:val="center"/>
          </w:tcPr>
          <w:p>
            <w:pPr>
              <w:pStyle w:val="13"/>
            </w:pPr>
          </w:p>
        </w:tc>
        <w:tc>
          <w:tcPr>
            <w:tcW w:w="1643" w:type="dxa"/>
            <w:vAlign w:val="center"/>
          </w:tcPr>
          <w:p>
            <w:pPr>
              <w:pStyle w:val="13"/>
            </w:pPr>
            <w:r>
              <w:t>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4.13</w:t>
            </w:r>
          </w:p>
        </w:tc>
        <w:tc>
          <w:tcPr>
            <w:tcW w:w="1643" w:type="dxa"/>
            <w:vAlign w:val="center"/>
          </w:tcPr>
          <w:p>
            <w:pPr>
              <w:pStyle w:val="13"/>
            </w:pPr>
          </w:p>
        </w:tc>
        <w:tc>
          <w:tcPr>
            <w:tcW w:w="1643" w:type="dxa"/>
            <w:vAlign w:val="center"/>
          </w:tcPr>
          <w:p>
            <w:pPr>
              <w:pStyle w:val="13"/>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15.18</w:t>
            </w:r>
          </w:p>
        </w:tc>
        <w:tc>
          <w:tcPr>
            <w:tcW w:w="1643" w:type="dxa"/>
            <w:vAlign w:val="center"/>
          </w:tcPr>
          <w:p>
            <w:pPr>
              <w:pStyle w:val="13"/>
            </w:pPr>
          </w:p>
        </w:tc>
        <w:tc>
          <w:tcPr>
            <w:tcW w:w="1643" w:type="dxa"/>
            <w:vAlign w:val="center"/>
          </w:tcPr>
          <w:p>
            <w:pPr>
              <w:pStyle w:val="13"/>
            </w:pPr>
            <w:r>
              <w:t>15.18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0.70</w:t>
            </w:r>
          </w:p>
        </w:tc>
        <w:tc>
          <w:tcPr>
            <w:tcW w:w="1643" w:type="dxa"/>
            <w:vAlign w:val="center"/>
          </w:tcPr>
          <w:p>
            <w:pPr>
              <w:pStyle w:val="13"/>
            </w:pPr>
          </w:p>
        </w:tc>
        <w:tc>
          <w:tcPr>
            <w:tcW w:w="1643"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13.23</w:t>
            </w:r>
          </w:p>
        </w:tc>
        <w:tc>
          <w:tcPr>
            <w:tcW w:w="1643" w:type="dxa"/>
            <w:vAlign w:val="center"/>
          </w:tcPr>
          <w:p>
            <w:pPr>
              <w:pStyle w:val="13"/>
            </w:pPr>
            <w:r>
              <w:t>13.23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13.17</w:t>
            </w:r>
          </w:p>
        </w:tc>
        <w:tc>
          <w:tcPr>
            <w:tcW w:w="1643" w:type="dxa"/>
            <w:vAlign w:val="center"/>
          </w:tcPr>
          <w:p>
            <w:pPr>
              <w:pStyle w:val="13"/>
            </w:pPr>
            <w:r>
              <w:t>13.17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0.06</w:t>
            </w:r>
          </w:p>
        </w:tc>
        <w:tc>
          <w:tcPr>
            <w:tcW w:w="1643" w:type="dxa"/>
            <w:vAlign w:val="center"/>
          </w:tcPr>
          <w:p>
            <w:pPr>
              <w:pStyle w:val="13"/>
            </w:pPr>
            <w:r>
              <w:t>0.06</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25" w:name="_Toc12419_WPSOffice_Level1"/>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2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bookmarkStart w:id="26" w:name="_Toc4088_WPSOffice_Level1"/>
      <w:r>
        <w:rPr>
          <w:rFonts w:ascii="方正小标宋_GBK" w:hAnsi="方正小标宋_GBK" w:eastAsia="方正小标宋_GBK" w:cs="方正小标宋_GBK"/>
          <w:color w:val="000000"/>
          <w:sz w:val="36"/>
        </w:rPr>
        <w:t>单位预算国有资本经营预算财政拨款支出表</w:t>
      </w:r>
      <w:bookmarkEnd w:id="2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bookmarkStart w:id="27" w:name="_Toc650_WPSOffice_Level1"/>
      <w:r>
        <w:rPr>
          <w:rFonts w:ascii="方正小标宋_GBK" w:hAnsi="方正小标宋_GBK" w:eastAsia="方正小标宋_GBK" w:cs="方正小标宋_GBK"/>
          <w:color w:val="000000"/>
          <w:sz w:val="36"/>
        </w:rPr>
        <w:t>单位预算财政拨款“三公”经费支出表</w:t>
      </w:r>
      <w:bookmarkEnd w:id="2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3"/>
              <w:ind w:firstLine="0" w:firstLineChars="0"/>
            </w:pPr>
            <w:r>
              <w:t>2.20</w:t>
            </w:r>
          </w:p>
        </w:tc>
        <w:tc>
          <w:tcPr>
            <w:tcW w:w="1643" w:type="dxa"/>
            <w:vAlign w:val="center"/>
          </w:tcPr>
          <w:p>
            <w:pPr>
              <w:pStyle w:val="13"/>
              <w:ind w:firstLine="0" w:firstLineChars="0"/>
            </w:pPr>
            <w: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ind w:firstLine="0" w:firstLineChars="0"/>
            </w:pPr>
            <w:r>
              <w:t>2.20</w:t>
            </w:r>
          </w:p>
        </w:tc>
        <w:tc>
          <w:tcPr>
            <w:tcW w:w="1643" w:type="dxa"/>
            <w:vAlign w:val="center"/>
          </w:tcPr>
          <w:p>
            <w:pPr>
              <w:pStyle w:val="13"/>
              <w:ind w:firstLine="0" w:firstLineChars="0"/>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ind w:firstLine="0" w:firstLineChars="0"/>
            </w:pPr>
            <w:r>
              <w:t>2.20</w:t>
            </w:r>
          </w:p>
        </w:tc>
        <w:tc>
          <w:tcPr>
            <w:tcW w:w="1643" w:type="dxa"/>
            <w:vAlign w:val="center"/>
          </w:tcPr>
          <w:p>
            <w:pPr>
              <w:pStyle w:val="13"/>
              <w:ind w:firstLine="0" w:firstLineChars="0"/>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石家庄市藁城区应急管理局本级2023年单位预算信息公开情况说明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按照《预算法》、《地方预决算公开操作规程》和《关于进一步推进预算公开工作的实施意见》规定，现将石家庄市藁城区应急管理局本级2023年单位预算公开如下：</w:t>
      </w:r>
    </w:p>
    <w:p>
      <w:pPr>
        <w:spacing w:before="10" w:after="10" w:line="240" w:lineRule="auto"/>
        <w:ind w:firstLine="640"/>
        <w:jc w:val="left"/>
        <w:outlineLvl w:val="5"/>
      </w:pPr>
      <w:bookmarkStart w:id="28" w:name="_Toc17011_WPSOffice_Level1"/>
      <w:r>
        <w:rPr>
          <w:rFonts w:ascii="黑体" w:hAnsi="黑体" w:eastAsia="黑体" w:cs="黑体"/>
          <w:color w:val="000000"/>
          <w:sz w:val="32"/>
        </w:rPr>
        <w:t>一、单位职责及机构设置情况</w:t>
      </w:r>
      <w:bookmarkEnd w:id="28"/>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应急管理工作，指导全区各级各单位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单位自然灾害综合风险评估工作。组织协调灾害救助工作，负责灾情核查、损失评估、救灾捐赠工作，管理、分配救灾款物并监督使用。依法行使安全生产综合监督管理职权，指导协调、监督检查有关单位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石家庄市藁城区应急管理局本级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bookmarkStart w:id="29" w:name="_Toc7305_WPSOffice_Level1"/>
      <w:r>
        <w:rPr>
          <w:rFonts w:ascii="黑体" w:hAnsi="黑体" w:eastAsia="黑体" w:cs="黑体"/>
          <w:color w:val="000000"/>
          <w:sz w:val="32"/>
        </w:rPr>
        <w:t>二、单位预算安排的总体情况</w:t>
      </w:r>
      <w:bookmarkEnd w:id="29"/>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反映本单位当年全部收入。2023年预算收入1083.10万元，其中：一般公共预算收入1083.10万元，基金预算收入0万元，财政专户核拨收入0万元，其他来源收入0万元。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1083.10万元，其中基本支出749.30万元，包括人员经费697.99万元和日常公用经费51.31万元；项目支出333.8万元，主要为灾害防治及应急管理支出323.8万元，农林水支出10万元；其他支出0万元。</w:t>
      </w:r>
    </w:p>
    <w:p>
      <w:pPr>
        <w:pStyle w:val="28"/>
      </w:pPr>
      <w:r>
        <w:t>3、比上年增减情况</w:t>
      </w:r>
    </w:p>
    <w:p>
      <w:pPr>
        <w:pStyle w:val="28"/>
      </w:pPr>
      <w:r>
        <w:t>2023年单位预算收支安排1083.10万元，较2022年增加22.23万元，其中：基本支出增加11.97万元，主要是增加人员经费；项目支出增加10.26万元，主要是增加采购应急管理系统综合执法制式服装和标志资金、劳务派遣人员工资。</w:t>
      </w:r>
    </w:p>
    <w:p>
      <w:pPr>
        <w:spacing w:before="10" w:after="10" w:line="240" w:lineRule="auto"/>
        <w:ind w:firstLine="640"/>
        <w:jc w:val="left"/>
        <w:outlineLvl w:val="5"/>
      </w:pPr>
      <w:bookmarkStart w:id="30" w:name="_Toc24267_WPSOffice_Level1"/>
      <w:r>
        <w:rPr>
          <w:rFonts w:ascii="黑体" w:hAnsi="黑体" w:eastAsia="黑体" w:cs="黑体"/>
          <w:color w:val="000000"/>
          <w:sz w:val="32"/>
        </w:rPr>
        <w:t>三、机关运行经费安排情况</w:t>
      </w:r>
      <w:bookmarkEnd w:id="30"/>
    </w:p>
    <w:p>
      <w:pPr>
        <w:pStyle w:val="29"/>
      </w:pPr>
      <w:r>
        <w:t>2023年，我单位机关运行经费共计安排51.31万元，主要用于保证机关正常运转的办公及印刷费、邮电费、差旅费、福利费、日常维修费、公务车运行维护费等支出。</w:t>
      </w:r>
    </w:p>
    <w:p>
      <w:pPr>
        <w:spacing w:before="10" w:after="10" w:line="240" w:lineRule="auto"/>
        <w:ind w:firstLine="640"/>
        <w:jc w:val="left"/>
        <w:outlineLvl w:val="5"/>
      </w:pPr>
      <w:bookmarkStart w:id="31" w:name="_Toc3241_WPSOffice_Level1"/>
      <w:r>
        <w:rPr>
          <w:rFonts w:ascii="黑体" w:hAnsi="黑体" w:eastAsia="黑体" w:cs="黑体"/>
          <w:color w:val="000000"/>
          <w:sz w:val="32"/>
        </w:rPr>
        <w:t>四、财政拨款“三公”经费预算情况及增减变化原因</w:t>
      </w:r>
      <w:bookmarkEnd w:id="31"/>
    </w:p>
    <w:p>
      <w:pPr>
        <w:pStyle w:val="30"/>
      </w:pPr>
      <w:r>
        <w:t>2023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较上年减少0.14万元，原因是我单位未安排公务接待事项。“三公”经费与上年相比减少0.14万元，原因是减少公务接待费支出预算。</w:t>
      </w:r>
    </w:p>
    <w:p>
      <w:pPr>
        <w:spacing w:before="10" w:after="10" w:line="240" w:lineRule="auto"/>
        <w:ind w:firstLine="640"/>
        <w:jc w:val="left"/>
        <w:outlineLvl w:val="5"/>
        <w:sectPr>
          <w:pgSz w:w="16840" w:h="11900" w:orient="landscape"/>
          <w:pgMar w:top="1361" w:right="1020" w:bottom="1361" w:left="1020" w:header="720" w:footer="720" w:gutter="0"/>
        </w:sectPr>
      </w:pPr>
      <w:bookmarkStart w:id="32" w:name="_Toc12946_WPSOffice_Level1"/>
      <w:r>
        <w:rPr>
          <w:rFonts w:ascii="黑体" w:hAnsi="黑体" w:eastAsia="黑体" w:cs="黑体"/>
          <w:color w:val="000000"/>
          <w:sz w:val="32"/>
        </w:rPr>
        <w:t>五、预算绩效信息</w:t>
      </w:r>
      <w:bookmarkEnd w:id="32"/>
    </w:p>
    <w:p>
      <w:pPr>
        <w:spacing w:before="0" w:after="0"/>
        <w:ind w:firstLine="560"/>
        <w:jc w:val="left"/>
        <w:outlineLvl w:val="9"/>
      </w:pPr>
      <w:r>
        <w:rPr>
          <w:rFonts w:ascii="方正仿宋_GBK" w:hAnsi="方正仿宋_GBK" w:eastAsia="方正仿宋_GBK" w:cs="方正仿宋_GBK"/>
          <w:b/>
          <w:color w:val="000000"/>
          <w:sz w:val="28"/>
        </w:rPr>
        <w:t>1、安全生产监管经费绩效目标表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1.开展安全生产执法检查活动，聘用法律、安全专家参与隐患排查和执法检查活动。</w:t>
            </w:r>
          </w:p>
          <w:p>
            <w:pPr>
              <w:pStyle w:val="14"/>
            </w:pPr>
            <w:r>
              <w:t>2.组织开展安全生产月、防灾减灾等宣传活动，征定安全生产报纸、杂志等资料。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完成安全监管执法、安全培训宣教任务数量</w:t>
            </w:r>
          </w:p>
        </w:tc>
        <w:tc>
          <w:tcPr>
            <w:tcW w:w="2466" w:type="dxa"/>
            <w:vAlign w:val="center"/>
          </w:tcPr>
          <w:p>
            <w:pPr>
              <w:pStyle w:val="14"/>
            </w:pPr>
            <w:r>
              <w:t>执法活动完成家次，印刷宣传资料数量等</w:t>
            </w:r>
          </w:p>
        </w:tc>
        <w:tc>
          <w:tcPr>
            <w:tcW w:w="2466" w:type="dxa"/>
            <w:vAlign w:val="center"/>
          </w:tcPr>
          <w:p>
            <w:pPr>
              <w:pStyle w:val="14"/>
            </w:pPr>
            <w:r>
              <w:t>执法检查企业120家以上。印制培训宣教资料5万册；征送杂志报刊1000份以上；租用3辆车保证行政执法交通；</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检查企业立案率</w:t>
            </w:r>
          </w:p>
        </w:tc>
        <w:tc>
          <w:tcPr>
            <w:tcW w:w="2466" w:type="dxa"/>
            <w:vAlign w:val="center"/>
          </w:tcPr>
          <w:p>
            <w:pPr>
              <w:pStyle w:val="14"/>
            </w:pPr>
            <w:r>
              <w:t>立案企业家数占检查企业总数的比率</w:t>
            </w:r>
          </w:p>
        </w:tc>
        <w:tc>
          <w:tcPr>
            <w:tcW w:w="2466" w:type="dxa"/>
            <w:vAlign w:val="center"/>
          </w:tcPr>
          <w:p>
            <w:pPr>
              <w:pStyle w:val="14"/>
            </w:pPr>
            <w:r>
              <w:t>40%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执法完成进度</w:t>
            </w:r>
          </w:p>
        </w:tc>
        <w:tc>
          <w:tcPr>
            <w:tcW w:w="2466" w:type="dxa"/>
            <w:vAlign w:val="center"/>
          </w:tcPr>
          <w:p>
            <w:pPr>
              <w:pStyle w:val="14"/>
            </w:pPr>
            <w:r>
              <w:t>根据年初计划完成执法任务</w:t>
            </w:r>
          </w:p>
        </w:tc>
        <w:tc>
          <w:tcPr>
            <w:tcW w:w="2466" w:type="dxa"/>
            <w:vAlign w:val="center"/>
          </w:tcPr>
          <w:p>
            <w:pPr>
              <w:pStyle w:val="14"/>
            </w:pPr>
            <w:r>
              <w:t>6月底完成60%，10月底完成90%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平均每家企业执法成本，每册印刷品成本，租用车辆费用，</w:t>
            </w:r>
          </w:p>
        </w:tc>
        <w:tc>
          <w:tcPr>
            <w:tcW w:w="2466" w:type="dxa"/>
            <w:vAlign w:val="center"/>
          </w:tcPr>
          <w:p>
            <w:pPr>
              <w:pStyle w:val="14"/>
            </w:pPr>
            <w:r>
              <w:t>平均每家企业执法成本≦300元，每册印刷品成本≦2元，每辆车每日租金≦140元。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全区安全形势稳定</w:t>
            </w:r>
          </w:p>
        </w:tc>
        <w:tc>
          <w:tcPr>
            <w:tcW w:w="2466" w:type="dxa"/>
            <w:vAlign w:val="center"/>
          </w:tcPr>
          <w:p>
            <w:pPr>
              <w:pStyle w:val="14"/>
            </w:pPr>
            <w:r>
              <w:t>全区不发生产生产安全事故。</w:t>
            </w:r>
          </w:p>
        </w:tc>
        <w:tc>
          <w:tcPr>
            <w:tcW w:w="2466" w:type="dxa"/>
            <w:vAlign w:val="center"/>
          </w:tcPr>
          <w:p>
            <w:pPr>
              <w:pStyle w:val="14"/>
            </w:pPr>
            <w:r>
              <w:t>在上级安全生产年度考核中取得优秀成绩。</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安全生产单位满意度</w:t>
            </w:r>
          </w:p>
        </w:tc>
        <w:tc>
          <w:tcPr>
            <w:tcW w:w="2466" w:type="dxa"/>
            <w:vAlign w:val="center"/>
          </w:tcPr>
          <w:p>
            <w:pPr>
              <w:pStyle w:val="14"/>
            </w:pPr>
            <w:r>
              <w:t>安全生产企业对安全培训、执法工作满意的总数占企业总数的百分比</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2、采购应急管理系统综合执法制式服装和标志资金绩效目标表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1.为应急系统取得行政执法证件且直接面向执法对象开展执法工作的人员配发制式服装和标志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服装和标志采购数量</w:t>
            </w:r>
          </w:p>
        </w:tc>
        <w:tc>
          <w:tcPr>
            <w:tcW w:w="2466" w:type="dxa"/>
            <w:vAlign w:val="center"/>
          </w:tcPr>
          <w:p>
            <w:pPr>
              <w:pStyle w:val="14"/>
            </w:pPr>
            <w:r>
              <w:t>配发制式服装和标志的执法人员数量</w:t>
            </w:r>
          </w:p>
        </w:tc>
        <w:tc>
          <w:tcPr>
            <w:tcW w:w="2466" w:type="dxa"/>
            <w:vAlign w:val="center"/>
          </w:tcPr>
          <w:p>
            <w:pPr>
              <w:pStyle w:val="14"/>
            </w:pPr>
            <w:r>
              <w:t>39人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服装和标志配备率</w:t>
            </w:r>
          </w:p>
        </w:tc>
        <w:tc>
          <w:tcPr>
            <w:tcW w:w="2466" w:type="dxa"/>
            <w:vAlign w:val="center"/>
          </w:tcPr>
          <w:p>
            <w:pPr>
              <w:pStyle w:val="14"/>
            </w:pPr>
            <w:r>
              <w:t>实际配备服装和标志的人数占取得执法证人数的比重</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支出及时性</w:t>
            </w:r>
          </w:p>
        </w:tc>
        <w:tc>
          <w:tcPr>
            <w:tcW w:w="2466" w:type="dxa"/>
            <w:vAlign w:val="center"/>
          </w:tcPr>
          <w:p>
            <w:pPr>
              <w:pStyle w:val="14"/>
            </w:pPr>
            <w:r>
              <w:t>采购资金支付时间</w:t>
            </w:r>
          </w:p>
        </w:tc>
        <w:tc>
          <w:tcPr>
            <w:tcW w:w="2466" w:type="dxa"/>
            <w:vAlign w:val="center"/>
          </w:tcPr>
          <w:p>
            <w:pPr>
              <w:pStyle w:val="14"/>
            </w:pPr>
            <w:r>
              <w:t>根据合同要求时间及时拨付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男士服装和女士服装的成本</w:t>
            </w:r>
          </w:p>
        </w:tc>
        <w:tc>
          <w:tcPr>
            <w:tcW w:w="2466" w:type="dxa"/>
            <w:vAlign w:val="center"/>
          </w:tcPr>
          <w:p>
            <w:pPr>
              <w:pStyle w:val="14"/>
            </w:pPr>
            <w:r>
              <w:t>男士服装4034.6元/人，女士服装4023.8元/人</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推进文明执法</w:t>
            </w:r>
          </w:p>
        </w:tc>
        <w:tc>
          <w:tcPr>
            <w:tcW w:w="2466" w:type="dxa"/>
            <w:vAlign w:val="center"/>
          </w:tcPr>
          <w:p>
            <w:pPr>
              <w:pStyle w:val="14"/>
            </w:pPr>
            <w:r>
              <w:t>加强综合行政执法制式服装和标志管理</w:t>
            </w:r>
          </w:p>
        </w:tc>
        <w:tc>
          <w:tcPr>
            <w:tcW w:w="2466" w:type="dxa"/>
            <w:vAlign w:val="center"/>
          </w:tcPr>
          <w:p>
            <w:pPr>
              <w:pStyle w:val="14"/>
            </w:pPr>
            <w:r>
              <w:t>加强综合行政执法队伍建设，督促综合行政执法人员规范穿着制式服装、佩戴标志，严肃仪容仪表及执法风纪。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服务企业满意度</w:t>
            </w:r>
          </w:p>
        </w:tc>
        <w:tc>
          <w:tcPr>
            <w:tcW w:w="2466" w:type="dxa"/>
            <w:vAlign w:val="center"/>
          </w:tcPr>
          <w:p>
            <w:pPr>
              <w:pStyle w:val="14"/>
            </w:pPr>
            <w:r>
              <w:t>督导检查企业对综合行政执法人员穿着制式服装和佩戴标志的满意度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3、地震观测人员补助绩效目标表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1.梅花井观测数据按时上报，保证设备正常运转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观测数据</w:t>
            </w:r>
          </w:p>
        </w:tc>
        <w:tc>
          <w:tcPr>
            <w:tcW w:w="2466" w:type="dxa"/>
            <w:vAlign w:val="center"/>
          </w:tcPr>
          <w:p>
            <w:pPr>
              <w:pStyle w:val="14"/>
            </w:pPr>
            <w:r>
              <w:t>全年保证每小时监测一个数据</w:t>
            </w:r>
          </w:p>
        </w:tc>
        <w:tc>
          <w:tcPr>
            <w:tcW w:w="2466" w:type="dxa"/>
            <w:vAlign w:val="center"/>
          </w:tcPr>
          <w:p>
            <w:pPr>
              <w:pStyle w:val="14"/>
            </w:pPr>
            <w:r>
              <w:t>8760个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数据准确性</w:t>
            </w:r>
          </w:p>
        </w:tc>
        <w:tc>
          <w:tcPr>
            <w:tcW w:w="2466" w:type="dxa"/>
            <w:vAlign w:val="center"/>
          </w:tcPr>
          <w:p>
            <w:pPr>
              <w:pStyle w:val="14"/>
            </w:pPr>
            <w:r>
              <w:t>地震监测数据准确</w:t>
            </w:r>
          </w:p>
        </w:tc>
        <w:tc>
          <w:tcPr>
            <w:tcW w:w="2466" w:type="dxa"/>
            <w:vAlign w:val="center"/>
          </w:tcPr>
          <w:p>
            <w:pPr>
              <w:pStyle w:val="14"/>
            </w:pPr>
            <w:r>
              <w:t>读图准确，不出错误。</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数据及时性</w:t>
            </w:r>
          </w:p>
        </w:tc>
        <w:tc>
          <w:tcPr>
            <w:tcW w:w="2466" w:type="dxa"/>
            <w:vAlign w:val="center"/>
          </w:tcPr>
          <w:p>
            <w:pPr>
              <w:pStyle w:val="14"/>
            </w:pPr>
            <w:r>
              <w:t>数据上报要及时</w:t>
            </w:r>
          </w:p>
        </w:tc>
        <w:tc>
          <w:tcPr>
            <w:tcW w:w="2466" w:type="dxa"/>
            <w:vAlign w:val="center"/>
          </w:tcPr>
          <w:p>
            <w:pPr>
              <w:pStyle w:val="14"/>
            </w:pPr>
            <w:r>
              <w:t>每天按时上报</w:t>
            </w:r>
          </w:p>
          <w:p>
            <w:pPr>
              <w:pStyle w:val="14"/>
            </w:pP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平均监测每个数据的成本</w:t>
            </w:r>
          </w:p>
        </w:tc>
        <w:tc>
          <w:tcPr>
            <w:tcW w:w="2466" w:type="dxa"/>
            <w:vAlign w:val="center"/>
          </w:tcPr>
          <w:p>
            <w:pPr>
              <w:pStyle w:val="14"/>
            </w:pPr>
            <w:r>
              <w:t>≤1元/个</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地震监测预警</w:t>
            </w:r>
          </w:p>
        </w:tc>
        <w:tc>
          <w:tcPr>
            <w:tcW w:w="2466" w:type="dxa"/>
            <w:vAlign w:val="center"/>
          </w:tcPr>
          <w:p>
            <w:pPr>
              <w:pStyle w:val="14"/>
            </w:pPr>
            <w:r>
              <w:t>有效预测地震发生概率和级别</w:t>
            </w:r>
          </w:p>
        </w:tc>
        <w:tc>
          <w:tcPr>
            <w:tcW w:w="2466" w:type="dxa"/>
            <w:vAlign w:val="center"/>
          </w:tcPr>
          <w:p>
            <w:pPr>
              <w:pStyle w:val="14"/>
            </w:pPr>
            <w:r>
              <w:t>为地震监测预警提供数据支撑</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表示满意的群众/调查群众总数</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4、劳务派遣人员工资绩效目标表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1.根据派遣公司明细发放劳务派遣人员工资，保证人员劳动报酬。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发放劳务派遣工资人数</w:t>
            </w:r>
          </w:p>
        </w:tc>
        <w:tc>
          <w:tcPr>
            <w:tcW w:w="2466" w:type="dxa"/>
            <w:vAlign w:val="center"/>
          </w:tcPr>
          <w:p>
            <w:pPr>
              <w:pStyle w:val="14"/>
            </w:pPr>
            <w:r>
              <w:t>7人</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发放标准</w:t>
            </w:r>
          </w:p>
        </w:tc>
        <w:tc>
          <w:tcPr>
            <w:tcW w:w="2466" w:type="dxa"/>
            <w:vAlign w:val="center"/>
          </w:tcPr>
          <w:p>
            <w:pPr>
              <w:pStyle w:val="14"/>
            </w:pPr>
            <w:r>
              <w:t>足额发放劳务派遣工资</w:t>
            </w:r>
          </w:p>
        </w:tc>
        <w:tc>
          <w:tcPr>
            <w:tcW w:w="2466" w:type="dxa"/>
            <w:vAlign w:val="center"/>
          </w:tcPr>
          <w:p>
            <w:pPr>
              <w:pStyle w:val="14"/>
            </w:pPr>
            <w:r>
              <w:t>根据劳务派遣提供明细，每月足额发放</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工资及时性</w:t>
            </w:r>
          </w:p>
        </w:tc>
        <w:tc>
          <w:tcPr>
            <w:tcW w:w="2466" w:type="dxa"/>
            <w:vAlign w:val="center"/>
          </w:tcPr>
          <w:p>
            <w:pPr>
              <w:pStyle w:val="14"/>
            </w:pPr>
            <w:r>
              <w:t>按时发放工资</w:t>
            </w:r>
          </w:p>
        </w:tc>
        <w:tc>
          <w:tcPr>
            <w:tcW w:w="2466" w:type="dxa"/>
            <w:vAlign w:val="center"/>
          </w:tcPr>
          <w:p>
            <w:pPr>
              <w:pStyle w:val="14"/>
            </w:pPr>
            <w:r>
              <w:t>每月15日前发放工资</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劳务派遣人员平均工资</w:t>
            </w:r>
          </w:p>
        </w:tc>
        <w:tc>
          <w:tcPr>
            <w:tcW w:w="2466" w:type="dxa"/>
            <w:vAlign w:val="center"/>
          </w:tcPr>
          <w:p>
            <w:pPr>
              <w:pStyle w:val="14"/>
            </w:pPr>
            <w:r>
              <w:t>&lt;4000元/月</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保障劳动者权益</w:t>
            </w:r>
          </w:p>
        </w:tc>
        <w:tc>
          <w:tcPr>
            <w:tcW w:w="2466" w:type="dxa"/>
            <w:vAlign w:val="center"/>
          </w:tcPr>
          <w:p>
            <w:pPr>
              <w:pStyle w:val="14"/>
            </w:pPr>
            <w:r>
              <w:t>为劳务派遣人员提供稳定的收入来源，更好地生活和投入工作</w:t>
            </w:r>
          </w:p>
        </w:tc>
        <w:tc>
          <w:tcPr>
            <w:tcW w:w="2466" w:type="dxa"/>
            <w:vAlign w:val="center"/>
          </w:tcPr>
          <w:p>
            <w:pPr>
              <w:pStyle w:val="14"/>
            </w:pPr>
            <w:r>
              <w:t>较上年提升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劳务派遣人员满意度</w:t>
            </w:r>
          </w:p>
        </w:tc>
        <w:tc>
          <w:tcPr>
            <w:tcW w:w="2466" w:type="dxa"/>
            <w:vAlign w:val="center"/>
          </w:tcPr>
          <w:p>
            <w:pPr>
              <w:pStyle w:val="14"/>
            </w:pPr>
            <w:r>
              <w:t>对工资表示满意的劳务派遣人员的比率</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5、全区农房保险补贴资金绩效目标表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保险覆盖面</w:t>
            </w:r>
          </w:p>
        </w:tc>
        <w:tc>
          <w:tcPr>
            <w:tcW w:w="2466" w:type="dxa"/>
            <w:vAlign w:val="center"/>
          </w:tcPr>
          <w:p>
            <w:pPr>
              <w:pStyle w:val="14"/>
            </w:pPr>
            <w:r>
              <w:t>保险覆盖农户数量</w:t>
            </w:r>
          </w:p>
        </w:tc>
        <w:tc>
          <w:tcPr>
            <w:tcW w:w="2466" w:type="dxa"/>
            <w:vAlign w:val="center"/>
          </w:tcPr>
          <w:p>
            <w:pPr>
              <w:pStyle w:val="14"/>
            </w:pPr>
            <w:r>
              <w:t>188874户</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理赔标准执行率</w:t>
            </w:r>
          </w:p>
        </w:tc>
        <w:tc>
          <w:tcPr>
            <w:tcW w:w="2466" w:type="dxa"/>
            <w:vAlign w:val="center"/>
          </w:tcPr>
          <w:p>
            <w:pPr>
              <w:pStyle w:val="14"/>
            </w:pPr>
            <w:r>
              <w:t>保险实际理赔金额占应当理赔的总金额的比率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理赔时间</w:t>
            </w:r>
          </w:p>
        </w:tc>
        <w:tc>
          <w:tcPr>
            <w:tcW w:w="2466" w:type="dxa"/>
            <w:vAlign w:val="center"/>
          </w:tcPr>
          <w:p>
            <w:pPr>
              <w:pStyle w:val="14"/>
            </w:pPr>
            <w:r>
              <w:t>快速理赔</w:t>
            </w:r>
          </w:p>
        </w:tc>
        <w:tc>
          <w:tcPr>
            <w:tcW w:w="2466" w:type="dxa"/>
            <w:vAlign w:val="center"/>
          </w:tcPr>
          <w:p>
            <w:pPr>
              <w:pStyle w:val="14"/>
            </w:pPr>
            <w:r>
              <w:t>接险后在规定时间内完成赔付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平均每户的保险成本</w:t>
            </w:r>
          </w:p>
        </w:tc>
        <w:tc>
          <w:tcPr>
            <w:tcW w:w="2466" w:type="dxa"/>
            <w:vAlign w:val="center"/>
          </w:tcPr>
          <w:p>
            <w:pPr>
              <w:pStyle w:val="14"/>
            </w:pPr>
            <w:r>
              <w:t>2元/户</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灾后重建水平</w:t>
            </w:r>
          </w:p>
        </w:tc>
        <w:tc>
          <w:tcPr>
            <w:tcW w:w="2466" w:type="dxa"/>
            <w:vAlign w:val="center"/>
          </w:tcPr>
          <w:p>
            <w:pPr>
              <w:pStyle w:val="14"/>
            </w:pPr>
            <w:r>
              <w:t>降低灾害对群众的损失，促进恢复重建。</w:t>
            </w:r>
          </w:p>
        </w:tc>
        <w:tc>
          <w:tcPr>
            <w:tcW w:w="2466" w:type="dxa"/>
            <w:vAlign w:val="center"/>
          </w:tcPr>
          <w:p>
            <w:pPr>
              <w:pStyle w:val="14"/>
            </w:pPr>
            <w:r>
              <w:t>房屋倒损后得到资金支持</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对赔付结果表示认可的受灾群众占受灾群众总数的比率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6、石财建[2022]104号提前下达2023年自然灾害救助专项资金绩效目标表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1.使因自然灾害倒损的农房得到保险公司快速理赔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保险覆盖面</w:t>
            </w:r>
          </w:p>
        </w:tc>
        <w:tc>
          <w:tcPr>
            <w:tcW w:w="2466" w:type="dxa"/>
            <w:vAlign w:val="center"/>
          </w:tcPr>
          <w:p>
            <w:pPr>
              <w:pStyle w:val="14"/>
            </w:pPr>
            <w:r>
              <w:t>保险覆盖农户数量</w:t>
            </w:r>
          </w:p>
        </w:tc>
        <w:tc>
          <w:tcPr>
            <w:tcW w:w="2466" w:type="dxa"/>
            <w:vAlign w:val="center"/>
          </w:tcPr>
          <w:p>
            <w:pPr>
              <w:pStyle w:val="14"/>
            </w:pPr>
            <w:r>
              <w:t>188874户</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理赔标准执行率</w:t>
            </w:r>
          </w:p>
        </w:tc>
        <w:tc>
          <w:tcPr>
            <w:tcW w:w="2466" w:type="dxa"/>
            <w:vAlign w:val="center"/>
          </w:tcPr>
          <w:p>
            <w:pPr>
              <w:pStyle w:val="14"/>
            </w:pPr>
            <w:r>
              <w:t>保险实际理赔金额占应当理赔的总金额的比率</w:t>
            </w:r>
          </w:p>
        </w:tc>
        <w:tc>
          <w:tcPr>
            <w:tcW w:w="2466" w:type="dxa"/>
            <w:vAlign w:val="center"/>
          </w:tcPr>
          <w:p>
            <w:pPr>
              <w:pStyle w:val="14"/>
            </w:pPr>
            <w:r>
              <w:t>100%</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理赔时间</w:t>
            </w:r>
          </w:p>
        </w:tc>
        <w:tc>
          <w:tcPr>
            <w:tcW w:w="2466" w:type="dxa"/>
            <w:vAlign w:val="center"/>
          </w:tcPr>
          <w:p>
            <w:pPr>
              <w:pStyle w:val="14"/>
            </w:pPr>
            <w:r>
              <w:t>快速理赔</w:t>
            </w:r>
          </w:p>
        </w:tc>
        <w:tc>
          <w:tcPr>
            <w:tcW w:w="2466" w:type="dxa"/>
            <w:vAlign w:val="center"/>
          </w:tcPr>
          <w:p>
            <w:pPr>
              <w:pStyle w:val="14"/>
            </w:pPr>
            <w:r>
              <w:t>接险后在规定时间内完成赔付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平均每户的保险成本</w:t>
            </w:r>
          </w:p>
        </w:tc>
        <w:tc>
          <w:tcPr>
            <w:tcW w:w="2466" w:type="dxa"/>
            <w:vAlign w:val="center"/>
          </w:tcPr>
          <w:p>
            <w:pPr>
              <w:pStyle w:val="14"/>
            </w:pPr>
            <w:r>
              <w:t>5元/户</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灾后重建水平</w:t>
            </w:r>
          </w:p>
        </w:tc>
        <w:tc>
          <w:tcPr>
            <w:tcW w:w="2466" w:type="dxa"/>
            <w:vAlign w:val="center"/>
          </w:tcPr>
          <w:p>
            <w:pPr>
              <w:pStyle w:val="14"/>
            </w:pPr>
            <w:r>
              <w:t>降低灾害对群众的损失，促进恢复重建。</w:t>
            </w:r>
          </w:p>
        </w:tc>
        <w:tc>
          <w:tcPr>
            <w:tcW w:w="2466" w:type="dxa"/>
            <w:vAlign w:val="center"/>
          </w:tcPr>
          <w:p>
            <w:pPr>
              <w:pStyle w:val="14"/>
            </w:pPr>
            <w:r>
              <w:t>房屋倒损后得到资金支持</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对赔付结果表示认可的受灾群众占受灾群众总数的比率</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7、石财建[2022]107号提前下达2023年市级防震减灾群测群防补助资金绩效目标表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1.完成地震监测台站观测仪器维护、观测环境保护，以及地震预警终端的维护等工作。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地震宏观观测点</w:t>
            </w:r>
          </w:p>
        </w:tc>
        <w:tc>
          <w:tcPr>
            <w:tcW w:w="2466" w:type="dxa"/>
            <w:vAlign w:val="center"/>
          </w:tcPr>
          <w:p>
            <w:pPr>
              <w:pStyle w:val="14"/>
            </w:pPr>
            <w:r>
              <w:t>地震宏观观测点数量</w:t>
            </w:r>
          </w:p>
        </w:tc>
        <w:tc>
          <w:tcPr>
            <w:tcW w:w="2466"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观测点正常运行率</w:t>
            </w:r>
          </w:p>
        </w:tc>
        <w:tc>
          <w:tcPr>
            <w:tcW w:w="2466" w:type="dxa"/>
            <w:vAlign w:val="center"/>
          </w:tcPr>
          <w:p>
            <w:pPr>
              <w:pStyle w:val="14"/>
            </w:pPr>
            <w:r>
              <w:t>地震前兆微观观测点正常运行率</w:t>
            </w:r>
          </w:p>
        </w:tc>
        <w:tc>
          <w:tcPr>
            <w:tcW w:w="2466" w:type="dxa"/>
            <w:vAlign w:val="center"/>
          </w:tcPr>
          <w:p>
            <w:pPr>
              <w:pStyle w:val="14"/>
            </w:pPr>
            <w:r>
              <w:t>≥95%</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按时上报观测数据</w:t>
            </w:r>
          </w:p>
        </w:tc>
        <w:tc>
          <w:tcPr>
            <w:tcW w:w="2466" w:type="dxa"/>
            <w:vAlign w:val="center"/>
          </w:tcPr>
          <w:p>
            <w:pPr>
              <w:pStyle w:val="14"/>
            </w:pPr>
            <w:r>
              <w:t>按照有关工作要求，完成地震前兆微观观测数据收集上报工作</w:t>
            </w:r>
          </w:p>
        </w:tc>
        <w:tc>
          <w:tcPr>
            <w:tcW w:w="2466" w:type="dxa"/>
            <w:vAlign w:val="center"/>
          </w:tcPr>
          <w:p>
            <w:pPr>
              <w:pStyle w:val="14"/>
            </w:pPr>
            <w:r>
              <w:t>在规定时间内完成上报工作</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防震减灾群测群防费用</w:t>
            </w:r>
          </w:p>
        </w:tc>
        <w:tc>
          <w:tcPr>
            <w:tcW w:w="2466" w:type="dxa"/>
            <w:vAlign w:val="center"/>
          </w:tcPr>
          <w:p>
            <w:pPr>
              <w:pStyle w:val="14"/>
            </w:pPr>
            <w:r>
              <w:t>1.9万元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降低地震造成的影响</w:t>
            </w:r>
          </w:p>
        </w:tc>
        <w:tc>
          <w:tcPr>
            <w:tcW w:w="2466" w:type="dxa"/>
            <w:vAlign w:val="center"/>
          </w:tcPr>
          <w:p>
            <w:pPr>
              <w:pStyle w:val="14"/>
            </w:pPr>
            <w:r>
              <w:t>降低地震造成的经济损失和人员伤亡</w:t>
            </w:r>
          </w:p>
        </w:tc>
        <w:tc>
          <w:tcPr>
            <w:tcW w:w="2466" w:type="dxa"/>
            <w:vAlign w:val="center"/>
          </w:tcPr>
          <w:p>
            <w:pPr>
              <w:pStyle w:val="14"/>
            </w:pPr>
            <w:r>
              <w:t>与往年相比进一步降低</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管理部门满意度</w:t>
            </w:r>
          </w:p>
        </w:tc>
        <w:tc>
          <w:tcPr>
            <w:tcW w:w="2466" w:type="dxa"/>
            <w:vAlign w:val="center"/>
          </w:tcPr>
          <w:p>
            <w:pPr>
              <w:pStyle w:val="14"/>
            </w:pPr>
            <w:r>
              <w:t>上报数据管理部门对工作满意度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8、应急防汛绩效目标表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1.立足“防大汛、抗大旱、抢大险、救大灾”要求，扎实做好防汛抗旱工作，保护人民群众生命财产安全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27"/>
        <w:gridCol w:w="2105"/>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827" w:type="dxa"/>
            <w:vAlign w:val="center"/>
          </w:tcPr>
          <w:p>
            <w:pPr>
              <w:pStyle w:val="12"/>
            </w:pPr>
            <w:r>
              <w:t>绩效指标描述</w:t>
            </w:r>
          </w:p>
        </w:tc>
        <w:tc>
          <w:tcPr>
            <w:tcW w:w="2105"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开展防汛抗旱会议</w:t>
            </w:r>
          </w:p>
        </w:tc>
        <w:tc>
          <w:tcPr>
            <w:tcW w:w="2827" w:type="dxa"/>
            <w:vAlign w:val="center"/>
          </w:tcPr>
          <w:p>
            <w:pPr>
              <w:pStyle w:val="14"/>
            </w:pPr>
            <w:r>
              <w:t>全年电视电话视频会数量</w:t>
            </w:r>
          </w:p>
        </w:tc>
        <w:tc>
          <w:tcPr>
            <w:tcW w:w="2105" w:type="dxa"/>
            <w:vAlign w:val="center"/>
          </w:tcPr>
          <w:p>
            <w:pPr>
              <w:pStyle w:val="14"/>
            </w:pPr>
            <w:r>
              <w:t>≥4次</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防汛效果</w:t>
            </w:r>
          </w:p>
        </w:tc>
        <w:tc>
          <w:tcPr>
            <w:tcW w:w="2827" w:type="dxa"/>
            <w:vAlign w:val="center"/>
          </w:tcPr>
          <w:p>
            <w:pPr>
              <w:pStyle w:val="14"/>
            </w:pPr>
            <w:r>
              <w:t>合理利用资金，从物资号备各方面，确保我区安全度汛。</w:t>
            </w:r>
          </w:p>
        </w:tc>
        <w:tc>
          <w:tcPr>
            <w:tcW w:w="2105" w:type="dxa"/>
            <w:vAlign w:val="center"/>
          </w:tcPr>
          <w:p>
            <w:pPr>
              <w:pStyle w:val="14"/>
            </w:pPr>
            <w:r>
              <w:t>显著提升</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工作及时性</w:t>
            </w:r>
          </w:p>
        </w:tc>
        <w:tc>
          <w:tcPr>
            <w:tcW w:w="2827" w:type="dxa"/>
            <w:vAlign w:val="center"/>
          </w:tcPr>
          <w:p>
            <w:pPr>
              <w:pStyle w:val="14"/>
            </w:pPr>
            <w:r>
              <w:t>及时上报隐患排查表、物资统计表，建立我区防汛抗旱隐患排查档案。及时调整防汛抗旱指挥部组成人员，并上报区政府办。</w:t>
            </w:r>
          </w:p>
        </w:tc>
        <w:tc>
          <w:tcPr>
            <w:tcW w:w="2105" w:type="dxa"/>
            <w:vAlign w:val="center"/>
          </w:tcPr>
          <w:p>
            <w:pPr>
              <w:pStyle w:val="14"/>
            </w:pPr>
            <w:r>
              <w:t>工作及时上报</w:t>
            </w:r>
          </w:p>
        </w:tc>
        <w:tc>
          <w:tcPr>
            <w:tcW w:w="2466" w:type="dxa"/>
            <w:vAlign w:val="center"/>
          </w:tcPr>
          <w:p>
            <w:pPr>
              <w:pStyle w:val="14"/>
            </w:pPr>
            <w:r>
              <w:t>藁汛办[2021]1号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827" w:type="dxa"/>
            <w:vAlign w:val="center"/>
          </w:tcPr>
          <w:p>
            <w:pPr>
              <w:pStyle w:val="14"/>
            </w:pPr>
            <w:r>
              <w:t>救生衣、照明灯、手动强光搜索灯、发电机、数字对讲机等平均成本</w:t>
            </w:r>
          </w:p>
        </w:tc>
        <w:tc>
          <w:tcPr>
            <w:tcW w:w="2105" w:type="dxa"/>
            <w:vAlign w:val="center"/>
          </w:tcPr>
          <w:p>
            <w:pPr>
              <w:pStyle w:val="14"/>
            </w:pPr>
            <w:r>
              <w:t>≤200元</w:t>
            </w:r>
          </w:p>
        </w:tc>
        <w:tc>
          <w:tcPr>
            <w:tcW w:w="246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对全区防汛能力的影响</w:t>
            </w:r>
          </w:p>
        </w:tc>
        <w:tc>
          <w:tcPr>
            <w:tcW w:w="2827" w:type="dxa"/>
            <w:vAlign w:val="center"/>
          </w:tcPr>
          <w:p>
            <w:pPr>
              <w:pStyle w:val="14"/>
            </w:pPr>
            <w:r>
              <w:t>加强日常防汛隐患排查并及时整改完成，做到“汛期不停，排查不停”。建成一支精炼的防汛队伍，防汛物资准备充足，保证及时做好抗洪抢险工作</w:t>
            </w:r>
          </w:p>
        </w:tc>
        <w:tc>
          <w:tcPr>
            <w:tcW w:w="2105" w:type="dxa"/>
            <w:vAlign w:val="center"/>
          </w:tcPr>
          <w:p>
            <w:pPr>
              <w:pStyle w:val="14"/>
            </w:pPr>
            <w:r>
              <w:t>较上年提高</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827" w:type="dxa"/>
            <w:vAlign w:val="center"/>
          </w:tcPr>
          <w:p>
            <w:pPr>
              <w:pStyle w:val="14"/>
            </w:pPr>
            <w:r>
              <w:t>群众满意数量占总数的比例</w:t>
            </w:r>
          </w:p>
        </w:tc>
        <w:tc>
          <w:tcPr>
            <w:tcW w:w="2105"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bookmarkStart w:id="33" w:name="_Toc18944_WPSOffice_Level1"/>
      <w:r>
        <w:rPr>
          <w:rFonts w:ascii="黑体" w:hAnsi="黑体" w:eastAsia="黑体" w:cs="黑体"/>
          <w:color w:val="000000"/>
          <w:sz w:val="32"/>
        </w:rPr>
        <w:t>六、政府采购预算情况</w:t>
      </w:r>
      <w:bookmarkEnd w:id="33"/>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2023年，石家庄市藁城区应急管理局本级安排政府采购预算0.00万元。具体内容见下表。</w:t>
      </w:r>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9"/>
      </w:pPr>
      <w:bookmarkStart w:id="34" w:name="_Toc24871_WPSOffice_Level1"/>
      <w:r>
        <w:rPr>
          <w:rFonts w:ascii="方正小标宋_GBK" w:hAnsi="方正小标宋_GBK" w:eastAsia="方正小标宋_GBK" w:cs="方正小标宋_GBK"/>
          <w:color w:val="000000"/>
          <w:sz w:val="36"/>
        </w:rPr>
        <w:t>单位政府采购预算</w:t>
      </w:r>
      <w:bookmarkEnd w:id="34"/>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35" w:name="_Toc22663_WPSOffice_Level1"/>
      <w:r>
        <w:rPr>
          <w:rFonts w:ascii="黑体" w:hAnsi="黑体" w:eastAsia="黑体" w:cs="黑体"/>
          <w:color w:val="000000"/>
          <w:sz w:val="32"/>
        </w:rPr>
        <w:t>七、国有资产信息</w:t>
      </w:r>
      <w:bookmarkEnd w:id="3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石家庄市藁城区应急管理局本级上年末固定资产金额为146.02万元（详见下表）。本年度拟购置固定资产总额为4.10万元，</w:t>
      </w:r>
      <w:r>
        <w:rPr>
          <w:rFonts w:hint="eastAsia" w:eastAsia="方正仿宋_GBK" w:cs="Times New Roman"/>
          <w:b w:val="0"/>
          <w:color w:val="000000"/>
          <w:sz w:val="28"/>
          <w:lang w:val="en-US" w:eastAsia="zh-CN"/>
        </w:rPr>
        <w:t>主要为空调、计算机、打印机，因未达到政府采购限额，未列入政府采购预算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bookmarkStart w:id="36" w:name="_Toc31831_WPSOffice_Level1"/>
      <w:r>
        <w:rPr>
          <w:rFonts w:ascii="方正小标宋_GBK" w:hAnsi="方正小标宋_GBK" w:eastAsia="方正小标宋_GBK" w:cs="方正小标宋_GBK"/>
          <w:color w:val="000000"/>
          <w:sz w:val="36"/>
        </w:rPr>
        <w:t>单位固定资产占用情况表</w:t>
      </w:r>
      <w:bookmarkEnd w:id="36"/>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426001石家庄市藁城区应急管理局本级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146.02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586</w:t>
            </w:r>
          </w:p>
        </w:tc>
        <w:tc>
          <w:tcPr>
            <w:tcW w:w="4933" w:type="dxa"/>
            <w:vAlign w:val="center"/>
          </w:tcPr>
          <w:p>
            <w:pPr>
              <w:pStyle w:val="13"/>
            </w:pPr>
            <w:r>
              <w:t>126.14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37" w:name="_Toc29128_WPSOffice_Level1"/>
      <w:r>
        <w:rPr>
          <w:rFonts w:ascii="黑体" w:hAnsi="黑体" w:eastAsia="黑体" w:cs="黑体"/>
          <w:color w:val="000000"/>
          <w:sz w:val="32"/>
        </w:rPr>
        <w:t>八、名词解释</w:t>
      </w:r>
      <w:bookmarkEnd w:id="3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bookmarkStart w:id="38" w:name="_Toc12998_WPSOffice_Level1"/>
      <w:r>
        <w:rPr>
          <w:rFonts w:ascii="黑体" w:hAnsi="黑体" w:eastAsia="黑体" w:cs="黑体"/>
          <w:color w:val="000000"/>
          <w:sz w:val="32"/>
        </w:rPr>
        <w:t>九、其他需要说明的事项</w:t>
      </w:r>
      <w:bookmarkEnd w:id="38"/>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E936A3"/>
    <w:rsid w:val="0CF71A67"/>
    <w:rsid w:val="0D62187C"/>
    <w:rsid w:val="0F6F30F0"/>
    <w:rsid w:val="11FF2759"/>
    <w:rsid w:val="17980165"/>
    <w:rsid w:val="1A0C5031"/>
    <w:rsid w:val="2BB31B9E"/>
    <w:rsid w:val="31FF337D"/>
    <w:rsid w:val="44A911A0"/>
    <w:rsid w:val="47864439"/>
    <w:rsid w:val="4B337DDF"/>
    <w:rsid w:val="4E3A6699"/>
    <w:rsid w:val="4EE37262"/>
    <w:rsid w:val="50DB61AB"/>
    <w:rsid w:val="51104784"/>
    <w:rsid w:val="51A06E40"/>
    <w:rsid w:val="5C1A7830"/>
    <w:rsid w:val="6EE45D04"/>
    <w:rsid w:val="773D40AD"/>
    <w:rsid w:val="798540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WPSOffice手动目录 1"/>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0" Type="http://schemas.openxmlformats.org/officeDocument/2006/relationships/glossaryDocument" Target="glossary/document.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20237cb-0432-4e67-b963-f7533ef7a51d}"/>
        <w:style w:val=""/>
        <w:category>
          <w:name w:val="常规"/>
          <w:gallery w:val="placeholder"/>
        </w:category>
        <w:types>
          <w:type w:val="bbPlcHdr"/>
        </w:types>
        <w:behaviors>
          <w:behavior w:val="content"/>
        </w:behaviors>
        <w:description w:val=""/>
        <w:guid w:val="{d20237cb-0432-4e67-b963-f7533ef7a51d}"/>
      </w:docPartPr>
      <w:docPartBody>
        <w:p>
          <w:r>
            <w:rPr>
              <w:color w:val="808080"/>
            </w:rPr>
            <w:t>单击此处输入文字。</w:t>
          </w:r>
        </w:p>
      </w:docPartBody>
    </w:docPart>
    <w:docPart>
      <w:docPartPr>
        <w:name w:val="{2b254f24-7d63-4609-8cbe-6459c93a6313}"/>
        <w:style w:val=""/>
        <w:category>
          <w:name w:val="常规"/>
          <w:gallery w:val="placeholder"/>
        </w:category>
        <w:types>
          <w:type w:val="bbPlcHdr"/>
        </w:types>
        <w:behaviors>
          <w:behavior w:val="content"/>
        </w:behaviors>
        <w:description w:val=""/>
        <w:guid w:val="{2b254f24-7d63-4609-8cbe-6459c93a6313}"/>
      </w:docPartPr>
      <w:docPartBody>
        <w:p>
          <w:r>
            <w:rPr>
              <w:color w:val="808080"/>
            </w:rPr>
            <w:t>单击此处输入文字。</w:t>
          </w:r>
        </w:p>
      </w:docPartBody>
    </w:docPart>
    <w:docPart>
      <w:docPartPr>
        <w:name w:val="{06c76b29-ba6f-4959-bc02-264c24f7f777}"/>
        <w:style w:val=""/>
        <w:category>
          <w:name w:val="常规"/>
          <w:gallery w:val="placeholder"/>
        </w:category>
        <w:types>
          <w:type w:val="bbPlcHdr"/>
        </w:types>
        <w:behaviors>
          <w:behavior w:val="content"/>
        </w:behaviors>
        <w:description w:val=""/>
        <w:guid w:val="{06c76b29-ba6f-4959-bc02-264c24f7f777}"/>
      </w:docPartPr>
      <w:docPartBody>
        <w:p>
          <w:r>
            <w:rPr>
              <w:color w:val="808080"/>
            </w:rPr>
            <w:t>单击此处输入文字。</w:t>
          </w:r>
        </w:p>
      </w:docPartBody>
    </w:docPart>
    <w:docPart>
      <w:docPartPr>
        <w:name w:val="{a32addc5-081e-4889-9574-d815d9f86e37}"/>
        <w:style w:val=""/>
        <w:category>
          <w:name w:val="常规"/>
          <w:gallery w:val="placeholder"/>
        </w:category>
        <w:types>
          <w:type w:val="bbPlcHdr"/>
        </w:types>
        <w:behaviors>
          <w:behavior w:val="content"/>
        </w:behaviors>
        <w:description w:val=""/>
        <w:guid w:val="{a32addc5-081e-4889-9574-d815d9f86e37}"/>
      </w:docPartPr>
      <w:docPartBody>
        <w:p>
          <w:r>
            <w:rPr>
              <w:color w:val="808080"/>
            </w:rPr>
            <w:t>单击此处输入文字。</w:t>
          </w:r>
        </w:p>
      </w:docPartBody>
    </w:docPart>
    <w:docPart>
      <w:docPartPr>
        <w:name w:val="{74f1cb0a-3b20-4a56-a445-50ba0e4ee4b4}"/>
        <w:style w:val=""/>
        <w:category>
          <w:name w:val="常规"/>
          <w:gallery w:val="placeholder"/>
        </w:category>
        <w:types>
          <w:type w:val="bbPlcHdr"/>
        </w:types>
        <w:behaviors>
          <w:behavior w:val="content"/>
        </w:behaviors>
        <w:description w:val=""/>
        <w:guid w:val="{74f1cb0a-3b20-4a56-a445-50ba0e4ee4b4}"/>
      </w:docPartPr>
      <w:docPartBody>
        <w:p>
          <w:r>
            <w:rPr>
              <w:color w:val="808080"/>
            </w:rPr>
            <w:t>单击此处输入文字。</w:t>
          </w:r>
        </w:p>
      </w:docPartBody>
    </w:docPart>
    <w:docPart>
      <w:docPartPr>
        <w:name w:val="{e5c7d20a-3c2d-4abe-9fe5-4c06f689d8d6}"/>
        <w:style w:val=""/>
        <w:category>
          <w:name w:val="常规"/>
          <w:gallery w:val="placeholder"/>
        </w:category>
        <w:types>
          <w:type w:val="bbPlcHdr"/>
        </w:types>
        <w:behaviors>
          <w:behavior w:val="content"/>
        </w:behaviors>
        <w:description w:val=""/>
        <w:guid w:val="{e5c7d20a-3c2d-4abe-9fe5-4c06f689d8d6}"/>
      </w:docPartPr>
      <w:docPartBody>
        <w:p>
          <w:r>
            <w:rPr>
              <w:color w:val="808080"/>
            </w:rPr>
            <w:t>单击此处输入文字。</w:t>
          </w:r>
        </w:p>
      </w:docPartBody>
    </w:docPart>
    <w:docPart>
      <w:docPartPr>
        <w:name w:val="{7e8e6d00-c0db-4252-99ba-c89303bedc06}"/>
        <w:style w:val=""/>
        <w:category>
          <w:name w:val="常规"/>
          <w:gallery w:val="placeholder"/>
        </w:category>
        <w:types>
          <w:type w:val="bbPlcHdr"/>
        </w:types>
        <w:behaviors>
          <w:behavior w:val="content"/>
        </w:behaviors>
        <w:description w:val=""/>
        <w:guid w:val="{7e8e6d00-c0db-4252-99ba-c89303bedc06}"/>
      </w:docPartPr>
      <w:docPartBody>
        <w:p>
          <w:r>
            <w:rPr>
              <w:color w:val="808080"/>
            </w:rPr>
            <w:t>单击此处输入文字。</w:t>
          </w:r>
        </w:p>
      </w:docPartBody>
    </w:docPart>
    <w:docPart>
      <w:docPartPr>
        <w:name w:val="{96848539-1f5b-48e1-9c80-56a6a67a5322}"/>
        <w:style w:val=""/>
        <w:category>
          <w:name w:val="常规"/>
          <w:gallery w:val="placeholder"/>
        </w:category>
        <w:types>
          <w:type w:val="bbPlcHdr"/>
        </w:types>
        <w:behaviors>
          <w:behavior w:val="content"/>
        </w:behaviors>
        <w:description w:val=""/>
        <w:guid w:val="{96848539-1f5b-48e1-9c80-56a6a67a5322}"/>
      </w:docPartPr>
      <w:docPartBody>
        <w:p>
          <w:r>
            <w:rPr>
              <w:color w:val="808080"/>
            </w:rPr>
            <w:t>单击此处输入文字。</w:t>
          </w:r>
        </w:p>
      </w:docPartBody>
    </w:docPart>
    <w:docPart>
      <w:docPartPr>
        <w:name w:val="{53b5914a-df78-434b-a7f7-a933933b43d3}"/>
        <w:style w:val=""/>
        <w:category>
          <w:name w:val="常规"/>
          <w:gallery w:val="placeholder"/>
        </w:category>
        <w:types>
          <w:type w:val="bbPlcHdr"/>
        </w:types>
        <w:behaviors>
          <w:behavior w:val="content"/>
        </w:behaviors>
        <w:description w:val=""/>
        <w:guid w:val="{53b5914a-df78-434b-a7f7-a933933b43d3}"/>
      </w:docPartPr>
      <w:docPartBody>
        <w:p>
          <w:r>
            <w:rPr>
              <w:color w:val="808080"/>
            </w:rPr>
            <w:t>单击此处输入文字。</w:t>
          </w:r>
        </w:p>
      </w:docPartBody>
    </w:docPart>
    <w:docPart>
      <w:docPartPr>
        <w:name w:val="{c00726ab-6cd2-4ebb-89d2-9a353b90507f}"/>
        <w:style w:val=""/>
        <w:category>
          <w:name w:val="常规"/>
          <w:gallery w:val="placeholder"/>
        </w:category>
        <w:types>
          <w:type w:val="bbPlcHdr"/>
        </w:types>
        <w:behaviors>
          <w:behavior w:val="content"/>
        </w:behaviors>
        <w:description w:val=""/>
        <w:guid w:val="{c00726ab-6cd2-4ebb-89d2-9a353b90507f}"/>
      </w:docPartPr>
      <w:docPartBody>
        <w:p>
          <w:r>
            <w:rPr>
              <w:color w:val="808080"/>
            </w:rPr>
            <w:t>单击此处输入文字。</w:t>
          </w:r>
        </w:p>
      </w:docPartBody>
    </w:docPart>
    <w:docPart>
      <w:docPartPr>
        <w:name w:val="{92ba8dd9-7886-4482-980f-706e7fdc4c41}"/>
        <w:style w:val=""/>
        <w:category>
          <w:name w:val="常规"/>
          <w:gallery w:val="placeholder"/>
        </w:category>
        <w:types>
          <w:type w:val="bbPlcHdr"/>
        </w:types>
        <w:behaviors>
          <w:behavior w:val="content"/>
        </w:behaviors>
        <w:description w:val=""/>
        <w:guid w:val="{92ba8dd9-7886-4482-980f-706e7fdc4c41}"/>
      </w:docPartPr>
      <w:docPartBody>
        <w:p>
          <w:r>
            <w:rPr>
              <w:color w:val="808080"/>
            </w:rPr>
            <w:t>单击此处输入文字。</w:t>
          </w:r>
        </w:p>
      </w:docPartBody>
    </w:docPart>
    <w:docPart>
      <w:docPartPr>
        <w:name w:val="{4451bf24-91e7-42e1-9d04-b57dd39be532}"/>
        <w:style w:val=""/>
        <w:category>
          <w:name w:val="常规"/>
          <w:gallery w:val="placeholder"/>
        </w:category>
        <w:types>
          <w:type w:val="bbPlcHdr"/>
        </w:types>
        <w:behaviors>
          <w:behavior w:val="content"/>
        </w:behaviors>
        <w:description w:val=""/>
        <w:guid w:val="{4451bf24-91e7-42e1-9d04-b57dd39be532}"/>
      </w:docPartPr>
      <w:docPartBody>
        <w:p>
          <w:r>
            <w:rPr>
              <w:color w:val="808080"/>
            </w:rPr>
            <w:t>单击此处输入文字。</w:t>
          </w:r>
        </w:p>
      </w:docPartBody>
    </w:docPart>
    <w:docPart>
      <w:docPartPr>
        <w:name w:val="{e751c656-f03f-4a0b-925f-67817caf2ab5}"/>
        <w:style w:val=""/>
        <w:category>
          <w:name w:val="常规"/>
          <w:gallery w:val="placeholder"/>
        </w:category>
        <w:types>
          <w:type w:val="bbPlcHdr"/>
        </w:types>
        <w:behaviors>
          <w:behavior w:val="content"/>
        </w:behaviors>
        <w:description w:val=""/>
        <w:guid w:val="{e751c656-f03f-4a0b-925f-67817caf2ab5}"/>
      </w:docPartPr>
      <w:docPartBody>
        <w:p>
          <w:r>
            <w:rPr>
              <w:color w:val="808080"/>
            </w:rPr>
            <w:t>单击此处输入文字。</w:t>
          </w:r>
        </w:p>
      </w:docPartBody>
    </w:docPart>
    <w:docPart>
      <w:docPartPr>
        <w:name w:val="{afe73c91-645e-4fad-88b2-85bec1fa0138}"/>
        <w:style w:val=""/>
        <w:category>
          <w:name w:val="常规"/>
          <w:gallery w:val="placeholder"/>
        </w:category>
        <w:types>
          <w:type w:val="bbPlcHdr"/>
        </w:types>
        <w:behaviors>
          <w:behavior w:val="content"/>
        </w:behaviors>
        <w:description w:val=""/>
        <w:guid w:val="{afe73c91-645e-4fad-88b2-85bec1fa0138}"/>
      </w:docPartPr>
      <w:docPartBody>
        <w:p>
          <w:r>
            <w:rPr>
              <w:color w:val="808080"/>
            </w:rPr>
            <w:t>单击此处输入文字。</w:t>
          </w:r>
        </w:p>
      </w:docPartBody>
    </w:docPart>
    <w:docPart>
      <w:docPartPr>
        <w:name w:val="{7134c0c0-9adb-4699-b541-e023947265d8}"/>
        <w:style w:val=""/>
        <w:category>
          <w:name w:val="常规"/>
          <w:gallery w:val="placeholder"/>
        </w:category>
        <w:types>
          <w:type w:val="bbPlcHdr"/>
        </w:types>
        <w:behaviors>
          <w:behavior w:val="content"/>
        </w:behaviors>
        <w:description w:val=""/>
        <w:guid w:val="{7134c0c0-9adb-4699-b541-e023947265d8}"/>
      </w:docPartPr>
      <w:docPartBody>
        <w:p>
          <w:r>
            <w:rPr>
              <w:color w:val="808080"/>
            </w:rPr>
            <w:t>单击此处输入文字。</w:t>
          </w:r>
        </w:p>
      </w:docPartBody>
    </w:docPart>
    <w:docPart>
      <w:docPartPr>
        <w:name w:val="{e444b2cf-83b3-4191-899e-90bce2e31ecf}"/>
        <w:style w:val=""/>
        <w:category>
          <w:name w:val="常规"/>
          <w:gallery w:val="placeholder"/>
        </w:category>
        <w:types>
          <w:type w:val="bbPlcHdr"/>
        </w:types>
        <w:behaviors>
          <w:behavior w:val="content"/>
        </w:behaviors>
        <w:description w:val=""/>
        <w:guid w:val="{e444b2cf-83b3-4191-899e-90bce2e31ecf}"/>
      </w:docPartPr>
      <w:docPartBody>
        <w:p>
          <w:r>
            <w:rPr>
              <w:color w:val="808080"/>
            </w:rPr>
            <w:t>单击此处输入文字。</w:t>
          </w:r>
        </w:p>
      </w:docPartBody>
    </w:docPart>
    <w:docPart>
      <w:docPartPr>
        <w:name w:val="{9590287d-cd51-4623-b651-f17d5e646ada}"/>
        <w:style w:val=""/>
        <w:category>
          <w:name w:val="常规"/>
          <w:gallery w:val="placeholder"/>
        </w:category>
        <w:types>
          <w:type w:val="bbPlcHdr"/>
        </w:types>
        <w:behaviors>
          <w:behavior w:val="content"/>
        </w:behaviors>
        <w:description w:val=""/>
        <w:guid w:val="{9590287d-cd51-4623-b651-f17d5e646ada}"/>
      </w:docPartPr>
      <w:docPartBody>
        <w:p>
          <w:r>
            <w:rPr>
              <w:color w:val="808080"/>
            </w:rPr>
            <w:t>单击此处输入文字。</w:t>
          </w:r>
        </w:p>
      </w:docPartBody>
    </w:docPart>
    <w:docPart>
      <w:docPartPr>
        <w:name w:val="{d76c8cbc-d378-4828-8246-123a38ceb3ca}"/>
        <w:style w:val=""/>
        <w:category>
          <w:name w:val="常规"/>
          <w:gallery w:val="placeholder"/>
        </w:category>
        <w:types>
          <w:type w:val="bbPlcHdr"/>
        </w:types>
        <w:behaviors>
          <w:behavior w:val="content"/>
        </w:behaviors>
        <w:description w:val=""/>
        <w:guid w:val="{d76c8cbc-d378-4828-8246-123a38ceb3ca}"/>
      </w:docPartPr>
      <w:docPartBody>
        <w:p>
          <w:r>
            <w:rPr>
              <w:color w:val="808080"/>
            </w:rPr>
            <w:t>单击此处输入文字。</w:t>
          </w:r>
        </w:p>
      </w:docPartBody>
    </w:docPart>
    <w:docPart>
      <w:docPartPr>
        <w:name w:val="{ac650ba5-c7cf-4c34-ac1c-06806aa57bbc}"/>
        <w:style w:val=""/>
        <w:category>
          <w:name w:val="常规"/>
          <w:gallery w:val="placeholder"/>
        </w:category>
        <w:types>
          <w:type w:val="bbPlcHdr"/>
        </w:types>
        <w:behaviors>
          <w:behavior w:val="content"/>
        </w:behaviors>
        <w:description w:val=""/>
        <w:guid w:val="{ac650ba5-c7cf-4c34-ac1c-06806aa57bbc}"/>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compat>
    <w:useFELayout/>
    <w:splitPgBreakAndParaMark/>
    <w:compatSetting w:name="compatibilityMode" w:uri="http://schemas.microsoft.com/office/word" w:val="12"/>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2023-01-31T10:52:00Z</dcterms:created>
  <dcterms:modified xsi:type="dcterms:W3CDTF">2023-01-31T02:52:00Z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2023-01-31T10:52:00Z</dcterms:created>
  <dcterms:modified xsi:type="dcterms:W3CDTF">2023-01-31T02:52:00Z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2023-01-31T10:51:59Z</dcterms:created>
  <dcterms:modified xsi:type="dcterms:W3CDTF">2023-01-31T02:51:59Z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2023-01-31T10:51:59Z</dcterms:created>
  <dcterms:modified xsi:type="dcterms:W3CDTF">2023-01-31T02:51:59Z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2023-01-31T10:51:59Z</dcterms:created>
  <dcterms:modified xsi:type="dcterms:W3CDTF">2023-01-31T02:51:59Z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2023-01-31T10:51:45Z</dcterms:created>
  <dcterms:modified xsi:type="dcterms:W3CDTF">2023-01-31T02:51:45Z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2023-01-31T10:51:43Z</dcterms:created>
  <dcterms:modified xsi:type="dcterms:W3CDTF">2023-01-31T02:51:43Z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2023-01-31T10:51:58Z</dcterms:created>
  <dcterms:modified xsi:type="dcterms:W3CDTF">2023-01-31T02:51:58Z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2023-01-31T10:51:58Z</dcterms:created>
  <dcterms:modified xsi:type="dcterms:W3CDTF">2023-01-31T02:51:58Z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2023-01-31T10:51:58Z</dcterms:created>
  <dcterms:modified xsi:type="dcterms:W3CDTF">2023-01-31T02:51:58Z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2023-01-31T10:51:56Z</dcterms:created>
  <dcterms:modified xsi:type="dcterms:W3CDTF">2023-01-31T02:51:55Z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2023-01-31T10:51:49Z</dcterms:created>
  <dcterms:modified xsi:type="dcterms:W3CDTF">2023-01-31T02:51:49Z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2023-01-31T10:51:47Z</dcterms:created>
  <dcterms:modified xsi:type="dcterms:W3CDTF">2023-01-31T02:51:47Z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2023-01-31T10:51:46Z</dcterms:created>
  <dcterms:modified xsi:type="dcterms:W3CDTF">2023-01-31T02:51:46Z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2023-01-31T10:51:46Z</dcterms:created>
  <dcterms:modified xsi:type="dcterms:W3CDTF">2023-01-31T02:51:46Z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2023-01-31T10:51:46Z</dcterms:created>
  <dcterms:modified xsi:type="dcterms:W3CDTF">2023-01-31T02:51:46Z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2023-01-31T10:51:44Z</dcterms:created>
  <dcterms:modified xsi:type="dcterms:W3CDTF">2023-01-31T02:51:44Z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2023-01-31T10:51:45Z</dcterms:created>
  <dcterms:modified xsi:type="dcterms:W3CDTF">2023-01-31T02:51:45Z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2023-01-31T10:51:41Z</dcterms:created>
  <dcterms:modified xsi:type="dcterms:W3CDTF">2023-01-31T02:51:41Z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2023-01-31T10:51:43Z</dcterms:created>
  <dcterms:modified xsi:type="dcterms:W3CDTF">2023-01-31T02:51:43Z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2023-01-31T10:52:02Z</dcterms:created>
  <dcterms:modified xsi:type="dcterms:W3CDTF">2023-01-31T02:52:02Z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b6c517f-8fc5-4544-be56-951003073642}">
  <ds:schemaRefs/>
</ds:datastoreItem>
</file>

<file path=customXml/itemProps11.xml><?xml version="1.0" encoding="utf-8"?>
<ds:datastoreItem xmlns:ds="http://schemas.openxmlformats.org/officeDocument/2006/customXml" ds:itemID="{1af27894-8a25-4194-87c6-21f22bf553e9}">
  <ds:schemaRefs/>
</ds:datastoreItem>
</file>

<file path=customXml/itemProps12.xml><?xml version="1.0" encoding="utf-8"?>
<ds:datastoreItem xmlns:ds="http://schemas.openxmlformats.org/officeDocument/2006/customXml" ds:itemID="{4748b88a-2563-4a80-ad91-8c89eae6e30b}">
  <ds:schemaRefs/>
</ds:datastoreItem>
</file>

<file path=customXml/itemProps13.xml><?xml version="1.0" encoding="utf-8"?>
<ds:datastoreItem xmlns:ds="http://schemas.openxmlformats.org/officeDocument/2006/customXml" ds:itemID="{8c460a7b-6e39-4f91-8f99-9ad6001315cc}">
  <ds:schemaRefs/>
</ds:datastoreItem>
</file>

<file path=customXml/itemProps14.xml><?xml version="1.0" encoding="utf-8"?>
<ds:datastoreItem xmlns:ds="http://schemas.openxmlformats.org/officeDocument/2006/customXml" ds:itemID="{94fb0d10-69bd-41f2-8926-d9d10b4cbfbd}">
  <ds:schemaRefs/>
</ds:datastoreItem>
</file>

<file path=customXml/itemProps15.xml><?xml version="1.0" encoding="utf-8"?>
<ds:datastoreItem xmlns:ds="http://schemas.openxmlformats.org/officeDocument/2006/customXml" ds:itemID="{1c467739-52df-4a8e-a868-d51f6d66722f}">
  <ds:schemaRefs/>
</ds:datastoreItem>
</file>

<file path=customXml/itemProps16.xml><?xml version="1.0" encoding="utf-8"?>
<ds:datastoreItem xmlns:ds="http://schemas.openxmlformats.org/officeDocument/2006/customXml" ds:itemID="{c2d9935a-673d-4d38-9c62-22c0eb0fccee}">
  <ds:schemaRefs/>
</ds:datastoreItem>
</file>

<file path=customXml/itemProps17.xml><?xml version="1.0" encoding="utf-8"?>
<ds:datastoreItem xmlns:ds="http://schemas.openxmlformats.org/officeDocument/2006/customXml" ds:itemID="{ccaff01c-eaef-4c8c-92aa-90c076876d5a}">
  <ds:schemaRefs/>
</ds:datastoreItem>
</file>

<file path=customXml/itemProps18.xml><?xml version="1.0" encoding="utf-8"?>
<ds:datastoreItem xmlns:ds="http://schemas.openxmlformats.org/officeDocument/2006/customXml" ds:itemID="{fe1c9cc9-98f5-46a1-99a0-1b1acff3f855}">
  <ds:schemaRefs/>
</ds:datastoreItem>
</file>

<file path=customXml/itemProps19.xml><?xml version="1.0" encoding="utf-8"?>
<ds:datastoreItem xmlns:ds="http://schemas.openxmlformats.org/officeDocument/2006/customXml" ds:itemID="{bbd7328f-284e-4685-b518-4fe700696966}">
  <ds:schemaRefs/>
</ds:datastoreItem>
</file>

<file path=customXml/itemProps2.xml><?xml version="1.0" encoding="utf-8"?>
<ds:datastoreItem xmlns:ds="http://schemas.openxmlformats.org/officeDocument/2006/customXml" ds:itemID="{5e5a353e-504e-4924-b78e-e2b305a74c5f}">
  <ds:schemaRefs/>
</ds:datastoreItem>
</file>

<file path=customXml/itemProps20.xml><?xml version="1.0" encoding="utf-8"?>
<ds:datastoreItem xmlns:ds="http://schemas.openxmlformats.org/officeDocument/2006/customXml" ds:itemID="{55fefab3-5d4b-4240-b974-3d354ad05a16}">
  <ds:schemaRefs/>
</ds:datastoreItem>
</file>

<file path=customXml/itemProps21.xml><?xml version="1.0" encoding="utf-8"?>
<ds:datastoreItem xmlns:ds="http://schemas.openxmlformats.org/officeDocument/2006/customXml" ds:itemID="{636e2096-3057-4021-a3a6-c2cf958c431b}">
  <ds:schemaRefs/>
</ds:datastoreItem>
</file>

<file path=customXml/itemProps22.xml><?xml version="1.0" encoding="utf-8"?>
<ds:datastoreItem xmlns:ds="http://schemas.openxmlformats.org/officeDocument/2006/customXml" ds:itemID="{765dadb3-662e-4cc4-9f14-225775331813}">
  <ds:schemaRefs/>
</ds:datastoreItem>
</file>

<file path=customXml/itemProps23.xml><?xml version="1.0" encoding="utf-8"?>
<ds:datastoreItem xmlns:ds="http://schemas.openxmlformats.org/officeDocument/2006/customXml" ds:itemID="{1318a248-c177-4e69-a842-da428236346c}">
  <ds:schemaRefs/>
</ds:datastoreItem>
</file>

<file path=customXml/itemProps24.xml><?xml version="1.0" encoding="utf-8"?>
<ds:datastoreItem xmlns:ds="http://schemas.openxmlformats.org/officeDocument/2006/customXml" ds:itemID="{7b50993a-2c51-4623-a9c8-a9f7c6f929b4}">
  <ds:schemaRefs/>
</ds:datastoreItem>
</file>

<file path=customXml/itemProps25.xml><?xml version="1.0" encoding="utf-8"?>
<ds:datastoreItem xmlns:ds="http://schemas.openxmlformats.org/officeDocument/2006/customXml" ds:itemID="{f256bc25-d141-4fe3-b5bd-1c8fa56bd429}">
  <ds:schemaRefs/>
</ds:datastoreItem>
</file>

<file path=customXml/itemProps26.xml><?xml version="1.0" encoding="utf-8"?>
<ds:datastoreItem xmlns:ds="http://schemas.openxmlformats.org/officeDocument/2006/customXml" ds:itemID="{e2597f9d-d2f9-453e-8e14-da555e7483e9}">
  <ds:schemaRefs/>
</ds:datastoreItem>
</file>

<file path=customXml/itemProps27.xml><?xml version="1.0" encoding="utf-8"?>
<ds:datastoreItem xmlns:ds="http://schemas.openxmlformats.org/officeDocument/2006/customXml" ds:itemID="{ff779c74-b367-45af-a412-64f9f480f8f8}">
  <ds:schemaRefs/>
</ds:datastoreItem>
</file>

<file path=customXml/itemProps28.xml><?xml version="1.0" encoding="utf-8"?>
<ds:datastoreItem xmlns:ds="http://schemas.openxmlformats.org/officeDocument/2006/customXml" ds:itemID="{ffe3196c-0f49-428d-be23-3f58504b8d9d}">
  <ds:schemaRefs/>
</ds:datastoreItem>
</file>

<file path=customXml/itemProps29.xml><?xml version="1.0" encoding="utf-8"?>
<ds:datastoreItem xmlns:ds="http://schemas.openxmlformats.org/officeDocument/2006/customXml" ds:itemID="{8e86fbec-e538-4369-99e2-a386779bdeca}">
  <ds:schemaRefs/>
</ds:datastoreItem>
</file>

<file path=customXml/itemProps3.xml><?xml version="1.0" encoding="utf-8"?>
<ds:datastoreItem xmlns:ds="http://schemas.openxmlformats.org/officeDocument/2006/customXml" ds:itemID="{6f55d8a3-27f7-4f4d-923c-2e0c07eb82ae}">
  <ds:schemaRefs/>
</ds:datastoreItem>
</file>

<file path=customXml/itemProps30.xml><?xml version="1.0" encoding="utf-8"?>
<ds:datastoreItem xmlns:ds="http://schemas.openxmlformats.org/officeDocument/2006/customXml" ds:itemID="{d1a96a55-e6e1-4dd9-bb0e-5fd572552717}">
  <ds:schemaRefs/>
</ds:datastoreItem>
</file>

<file path=customXml/itemProps31.xml><?xml version="1.0" encoding="utf-8"?>
<ds:datastoreItem xmlns:ds="http://schemas.openxmlformats.org/officeDocument/2006/customXml" ds:itemID="{f8f071f5-2df3-4c4c-9d74-c1058dde7752}">
  <ds:schemaRefs/>
</ds:datastoreItem>
</file>

<file path=customXml/itemProps32.xml><?xml version="1.0" encoding="utf-8"?>
<ds:datastoreItem xmlns:ds="http://schemas.openxmlformats.org/officeDocument/2006/customXml" ds:itemID="{7eb3f72c-bbb7-4f42-9db6-d6085ef18035}">
  <ds:schemaRefs/>
</ds:datastoreItem>
</file>

<file path=customXml/itemProps33.xml><?xml version="1.0" encoding="utf-8"?>
<ds:datastoreItem xmlns:ds="http://schemas.openxmlformats.org/officeDocument/2006/customXml" ds:itemID="{bab35e0c-be1c-47b0-a129-bb9d59ca6cbd}">
  <ds:schemaRefs/>
</ds:datastoreItem>
</file>

<file path=customXml/itemProps34.xml><?xml version="1.0" encoding="utf-8"?>
<ds:datastoreItem xmlns:ds="http://schemas.openxmlformats.org/officeDocument/2006/customXml" ds:itemID="{5e0722e4-de3e-4454-ad01-c44488ccabdd}">
  <ds:schemaRefs/>
</ds:datastoreItem>
</file>

<file path=customXml/itemProps35.xml><?xml version="1.0" encoding="utf-8"?>
<ds:datastoreItem xmlns:ds="http://schemas.openxmlformats.org/officeDocument/2006/customXml" ds:itemID="{a4e99abd-9430-487d-9f24-3f99bb294462}">
  <ds:schemaRefs/>
</ds:datastoreItem>
</file>

<file path=customXml/itemProps36.xml><?xml version="1.0" encoding="utf-8"?>
<ds:datastoreItem xmlns:ds="http://schemas.openxmlformats.org/officeDocument/2006/customXml" ds:itemID="{3d6f0020-9502-42f0-a2d9-e4630cbe15ac}">
  <ds:schemaRefs/>
</ds:datastoreItem>
</file>

<file path=customXml/itemProps37.xml><?xml version="1.0" encoding="utf-8"?>
<ds:datastoreItem xmlns:ds="http://schemas.openxmlformats.org/officeDocument/2006/customXml" ds:itemID="{0b59077d-c632-47b6-89fc-fe11f070a9cf}">
  <ds:schemaRefs/>
</ds:datastoreItem>
</file>

<file path=customXml/itemProps38.xml><?xml version="1.0" encoding="utf-8"?>
<ds:datastoreItem xmlns:ds="http://schemas.openxmlformats.org/officeDocument/2006/customXml" ds:itemID="{4bc26845-7513-4f2d-b2b5-85f79e32f588}">
  <ds:schemaRefs/>
</ds:datastoreItem>
</file>

<file path=customXml/itemProps39.xml><?xml version="1.0" encoding="utf-8"?>
<ds:datastoreItem xmlns:ds="http://schemas.openxmlformats.org/officeDocument/2006/customXml" ds:itemID="{fe24ddb7-8bdd-4d23-ae6a-7fa8e7c4d4bc}">
  <ds:schemaRefs/>
</ds:datastoreItem>
</file>

<file path=customXml/itemProps4.xml><?xml version="1.0" encoding="utf-8"?>
<ds:datastoreItem xmlns:ds="http://schemas.openxmlformats.org/officeDocument/2006/customXml" ds:itemID="{aeb0c5a7-2a51-4fa4-a98d-4c4ad1dfb2fa}">
  <ds:schemaRefs/>
</ds:datastoreItem>
</file>

<file path=customXml/itemProps40.xml><?xml version="1.0" encoding="utf-8"?>
<ds:datastoreItem xmlns:ds="http://schemas.openxmlformats.org/officeDocument/2006/customXml" ds:itemID="{4edf6bae-a88c-4a0a-9379-c780625f42a0}">
  <ds:schemaRefs/>
</ds:datastoreItem>
</file>

<file path=customXml/itemProps41.xml><?xml version="1.0" encoding="utf-8"?>
<ds:datastoreItem xmlns:ds="http://schemas.openxmlformats.org/officeDocument/2006/customXml" ds:itemID="{38ac2e0f-24a6-4fe4-aa01-e6dab96a2255}">
  <ds:schemaRefs/>
</ds:datastoreItem>
</file>

<file path=customXml/itemProps42.xml><?xml version="1.0" encoding="utf-8"?>
<ds:datastoreItem xmlns:ds="http://schemas.openxmlformats.org/officeDocument/2006/customXml" ds:itemID="{033ed9b5-53d4-4931-a60b-1bde39003cc1}">
  <ds:schemaRefs/>
</ds:datastoreItem>
</file>

<file path=customXml/itemProps43.xml><?xml version="1.0" encoding="utf-8"?>
<ds:datastoreItem xmlns:ds="http://schemas.openxmlformats.org/officeDocument/2006/customXml" ds:itemID="{1e94462d-df6e-4395-9160-b5153f3d4137}">
  <ds:schemaRefs/>
</ds:datastoreItem>
</file>

<file path=customXml/itemProps5.xml><?xml version="1.0" encoding="utf-8"?>
<ds:datastoreItem xmlns:ds="http://schemas.openxmlformats.org/officeDocument/2006/customXml" ds:itemID="{252acfea-d439-435b-bf09-b422f31f3311}">
  <ds:schemaRefs/>
</ds:datastoreItem>
</file>

<file path=customXml/itemProps6.xml><?xml version="1.0" encoding="utf-8"?>
<ds:datastoreItem xmlns:ds="http://schemas.openxmlformats.org/officeDocument/2006/customXml" ds:itemID="{f16fb6ae-4008-442f-b12b-94a596f235ea}">
  <ds:schemaRefs/>
</ds:datastoreItem>
</file>

<file path=customXml/itemProps7.xml><?xml version="1.0" encoding="utf-8"?>
<ds:datastoreItem xmlns:ds="http://schemas.openxmlformats.org/officeDocument/2006/customXml" ds:itemID="{22736d71-a618-46b4-9d13-62a3088a6b3c}">
  <ds:schemaRefs/>
</ds:datastoreItem>
</file>

<file path=customXml/itemProps8.xml><?xml version="1.0" encoding="utf-8"?>
<ds:datastoreItem xmlns:ds="http://schemas.openxmlformats.org/officeDocument/2006/customXml" ds:itemID="{4333305a-687e-488a-a7d6-f7b9fd5cf063}">
  <ds:schemaRefs/>
</ds:datastoreItem>
</file>

<file path=customXml/itemProps9.xml><?xml version="1.0" encoding="utf-8"?>
<ds:datastoreItem xmlns:ds="http://schemas.openxmlformats.org/officeDocument/2006/customXml" ds:itemID="{77b89a69-0c98-4421-9053-40ceb6831b7b}">
  <ds:schemaRefs/>
</ds:datastoreItem>
</file>

<file path=docProps/app.xml><?xml version="1.0" encoding="utf-8"?>
<Properties xmlns="http://schemas.openxmlformats.org/officeDocument/2006/extended-properties" xmlns:vt="http://schemas.openxmlformats.org/officeDocument/2006/docPropsVTypes">
  <TotalTime>11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2023-01-31T10:52:00Z</dcterms:created>
  <dc:creator>26656</dc:creator>
  <cp:lastModifiedBy>26656</cp:lastModifiedBy>
  <dcterms:modified xsi:type="dcterms:W3CDTF">2024-09-14T07:42:42Z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