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w:t>
      </w:r>
      <w:r>
        <w:rPr>
          <w:rFonts w:hint="eastAsia"/>
          <w:lang w:val="en-US" w:eastAsia="zh-CN"/>
        </w:rPr>
        <w:t>性</w:t>
      </w:r>
      <w:r>
        <w:t>基金预算财政拨款支出表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3</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5</w:t>
      </w:r>
    </w:p>
    <w:p>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6</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footerReference r:id="rId4" w:type="even"/>
          <w:pgSz w:w="16840" w:h="11900" w:orient="landscape"/>
          <w:pgMar w:top="1361" w:right="1020" w:bottom="1134" w:left="1020" w:header="720" w:footer="720" w:gutter="0"/>
        </w:sectPr>
      </w:pPr>
    </w:p>
    <w:p>
      <w:pPr>
        <w:spacing w:before="0" w:after="0"/>
        <w:ind w:firstLine="0"/>
        <w:jc w:val="center"/>
        <w:outlineLvl w:val="3"/>
      </w:pPr>
      <w:r>
        <w:rPr>
          <w:rFonts w:ascii="方正小标宋_GBK" w:hAnsi="方正小标宋_GBK" w:eastAsia="方正小标宋_GBK" w:cs="方正小标宋_GBK"/>
          <w:b w:val="0"/>
          <w:color w:val="000000"/>
          <w:sz w:val="44"/>
        </w:rPr>
        <w:t>一、石家庄市藁城区畜牧工作总站收支预算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2457.48</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1643.23</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2303.15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r>
              <w:t>388.00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4100.71</w:t>
            </w:r>
          </w:p>
        </w:tc>
        <w:tc>
          <w:tcPr>
            <w:tcW w:w="2959" w:type="dxa"/>
            <w:vAlign w:val="center"/>
          </w:tcPr>
          <w:p>
            <w:pPr>
              <w:pStyle w:val="18"/>
            </w:pPr>
            <w:r>
              <w:t>本年支出合计</w:t>
            </w:r>
          </w:p>
        </w:tc>
        <w:tc>
          <w:tcPr>
            <w:tcW w:w="2959" w:type="dxa"/>
            <w:vAlign w:val="center"/>
          </w:tcPr>
          <w:p>
            <w:pPr>
              <w:pStyle w:val="19"/>
            </w:pPr>
            <w:r>
              <w:t>4334.38</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r>
              <w:t>233.67</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4334.38</w:t>
            </w:r>
          </w:p>
        </w:tc>
        <w:tc>
          <w:tcPr>
            <w:tcW w:w="2959" w:type="dxa"/>
            <w:vAlign w:val="center"/>
          </w:tcPr>
          <w:p>
            <w:pPr>
              <w:pStyle w:val="18"/>
            </w:pPr>
            <w:r>
              <w:t>支出总计</w:t>
            </w:r>
          </w:p>
        </w:tc>
        <w:tc>
          <w:tcPr>
            <w:tcW w:w="2959" w:type="dxa"/>
            <w:vAlign w:val="center"/>
          </w:tcPr>
          <w:p>
            <w:pPr>
              <w:pStyle w:val="19"/>
            </w:pPr>
            <w:r>
              <w:t>4334.38</w:t>
            </w:r>
          </w:p>
        </w:tc>
      </w:tr>
    </w:tbl>
    <w:p>
      <w:pPr>
        <w:sectPr>
          <w:footerReference r:id="rId5" w:type="default"/>
          <w:footerReference r:id="rId6"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4334.38</w:t>
            </w:r>
          </w:p>
        </w:tc>
        <w:tc>
          <w:tcPr>
            <w:tcW w:w="758" w:type="dxa"/>
            <w:vAlign w:val="center"/>
          </w:tcPr>
          <w:p>
            <w:pPr>
              <w:pStyle w:val="19"/>
            </w:pPr>
            <w:r>
              <w:t>4100.71</w:t>
            </w:r>
          </w:p>
        </w:tc>
        <w:tc>
          <w:tcPr>
            <w:tcW w:w="758" w:type="dxa"/>
            <w:vAlign w:val="center"/>
          </w:tcPr>
          <w:p>
            <w:pPr>
              <w:pStyle w:val="19"/>
            </w:pPr>
            <w:r>
              <w:t>4100.71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2120814</w:t>
            </w:r>
          </w:p>
        </w:tc>
        <w:tc>
          <w:tcPr>
            <w:tcW w:w="758" w:type="dxa"/>
            <w:vAlign w:val="center"/>
          </w:tcPr>
          <w:p>
            <w:pPr>
              <w:pStyle w:val="16"/>
            </w:pPr>
            <w:r>
              <w:t>农业生产发展支出</w:t>
            </w:r>
          </w:p>
        </w:tc>
        <w:tc>
          <w:tcPr>
            <w:tcW w:w="758" w:type="dxa"/>
            <w:vAlign w:val="center"/>
          </w:tcPr>
          <w:p>
            <w:pPr>
              <w:pStyle w:val="15"/>
            </w:pPr>
            <w:r>
              <w:t>112.00</w:t>
            </w:r>
          </w:p>
        </w:tc>
        <w:tc>
          <w:tcPr>
            <w:tcW w:w="758" w:type="dxa"/>
            <w:vAlign w:val="center"/>
          </w:tcPr>
          <w:p>
            <w:pPr>
              <w:pStyle w:val="15"/>
            </w:pPr>
            <w:r>
              <w:t>112.00</w:t>
            </w:r>
          </w:p>
        </w:tc>
        <w:tc>
          <w:tcPr>
            <w:tcW w:w="758" w:type="dxa"/>
            <w:vAlign w:val="center"/>
          </w:tcPr>
          <w:p>
            <w:pPr>
              <w:pStyle w:val="15"/>
            </w:pPr>
            <w:r>
              <w:t>112.00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2120816</w:t>
            </w:r>
          </w:p>
        </w:tc>
        <w:tc>
          <w:tcPr>
            <w:tcW w:w="758" w:type="dxa"/>
            <w:vAlign w:val="center"/>
          </w:tcPr>
          <w:p>
            <w:pPr>
              <w:pStyle w:val="16"/>
            </w:pPr>
            <w:r>
              <w:t>农业农村生态环境支出</w:t>
            </w:r>
          </w:p>
        </w:tc>
        <w:tc>
          <w:tcPr>
            <w:tcW w:w="758" w:type="dxa"/>
            <w:vAlign w:val="center"/>
          </w:tcPr>
          <w:p>
            <w:pPr>
              <w:pStyle w:val="15"/>
            </w:pPr>
            <w:r>
              <w:t>1531.23</w:t>
            </w:r>
          </w:p>
        </w:tc>
        <w:tc>
          <w:tcPr>
            <w:tcW w:w="758" w:type="dxa"/>
            <w:vAlign w:val="center"/>
          </w:tcPr>
          <w:p>
            <w:pPr>
              <w:pStyle w:val="15"/>
            </w:pPr>
            <w:r>
              <w:t>1531.23</w:t>
            </w:r>
          </w:p>
        </w:tc>
        <w:tc>
          <w:tcPr>
            <w:tcW w:w="758" w:type="dxa"/>
            <w:vAlign w:val="center"/>
          </w:tcPr>
          <w:p>
            <w:pPr>
              <w:pStyle w:val="15"/>
            </w:pPr>
            <w:r>
              <w:t>1531.23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2303.15</w:t>
            </w:r>
          </w:p>
        </w:tc>
        <w:tc>
          <w:tcPr>
            <w:tcW w:w="758" w:type="dxa"/>
            <w:vAlign w:val="center"/>
          </w:tcPr>
          <w:p>
            <w:pPr>
              <w:pStyle w:val="15"/>
            </w:pPr>
            <w:r>
              <w:t>2069.48</w:t>
            </w:r>
          </w:p>
        </w:tc>
        <w:tc>
          <w:tcPr>
            <w:tcW w:w="758" w:type="dxa"/>
            <w:vAlign w:val="center"/>
          </w:tcPr>
          <w:p>
            <w:pPr>
              <w:pStyle w:val="15"/>
            </w:pPr>
            <w:r>
              <w:t>2069.48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2303.15</w:t>
            </w:r>
          </w:p>
        </w:tc>
        <w:tc>
          <w:tcPr>
            <w:tcW w:w="758" w:type="dxa"/>
            <w:vAlign w:val="center"/>
          </w:tcPr>
          <w:p>
            <w:pPr>
              <w:pStyle w:val="15"/>
            </w:pPr>
            <w:r>
              <w:t>2069.48</w:t>
            </w:r>
          </w:p>
        </w:tc>
        <w:tc>
          <w:tcPr>
            <w:tcW w:w="758" w:type="dxa"/>
            <w:vAlign w:val="center"/>
          </w:tcPr>
          <w:p>
            <w:pPr>
              <w:pStyle w:val="15"/>
            </w:pPr>
            <w:r>
              <w:t>2069.48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2130108</w:t>
            </w:r>
          </w:p>
        </w:tc>
        <w:tc>
          <w:tcPr>
            <w:tcW w:w="758" w:type="dxa"/>
            <w:vAlign w:val="center"/>
          </w:tcPr>
          <w:p>
            <w:pPr>
              <w:pStyle w:val="16"/>
            </w:pPr>
            <w:r>
              <w:t>病虫害控制</w:t>
            </w:r>
          </w:p>
        </w:tc>
        <w:tc>
          <w:tcPr>
            <w:tcW w:w="758" w:type="dxa"/>
            <w:vAlign w:val="center"/>
          </w:tcPr>
          <w:p>
            <w:pPr>
              <w:pStyle w:val="15"/>
            </w:pPr>
            <w:r>
              <w:t>2049.64</w:t>
            </w:r>
          </w:p>
        </w:tc>
        <w:tc>
          <w:tcPr>
            <w:tcW w:w="758" w:type="dxa"/>
            <w:vAlign w:val="center"/>
          </w:tcPr>
          <w:p>
            <w:pPr>
              <w:pStyle w:val="15"/>
            </w:pPr>
            <w:r>
              <w:t>1974.53</w:t>
            </w:r>
          </w:p>
        </w:tc>
        <w:tc>
          <w:tcPr>
            <w:tcW w:w="758" w:type="dxa"/>
            <w:vAlign w:val="center"/>
          </w:tcPr>
          <w:p>
            <w:pPr>
              <w:pStyle w:val="15"/>
            </w:pPr>
            <w:r>
              <w:t>1974.53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2130109</w:t>
            </w:r>
          </w:p>
        </w:tc>
        <w:tc>
          <w:tcPr>
            <w:tcW w:w="758" w:type="dxa"/>
            <w:vAlign w:val="center"/>
          </w:tcPr>
          <w:p>
            <w:pPr>
              <w:pStyle w:val="16"/>
            </w:pPr>
            <w:r>
              <w:t>农产品质量安全</w:t>
            </w:r>
          </w:p>
        </w:tc>
        <w:tc>
          <w:tcPr>
            <w:tcW w:w="758" w:type="dxa"/>
            <w:vAlign w:val="center"/>
          </w:tcPr>
          <w:p>
            <w:pPr>
              <w:pStyle w:val="15"/>
            </w:pPr>
            <w:r>
              <w:t>21.85</w:t>
            </w:r>
          </w:p>
        </w:tc>
        <w:tc>
          <w:tcPr>
            <w:tcW w:w="758" w:type="dxa"/>
            <w:vAlign w:val="center"/>
          </w:tcPr>
          <w:p>
            <w:pPr>
              <w:pStyle w:val="15"/>
            </w:pPr>
            <w:r>
              <w:t>21.85</w:t>
            </w:r>
          </w:p>
        </w:tc>
        <w:tc>
          <w:tcPr>
            <w:tcW w:w="758" w:type="dxa"/>
            <w:vAlign w:val="center"/>
          </w:tcPr>
          <w:p>
            <w:pPr>
              <w:pStyle w:val="15"/>
            </w:pPr>
            <w:r>
              <w:t>21.85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2130122</w:t>
            </w:r>
          </w:p>
        </w:tc>
        <w:tc>
          <w:tcPr>
            <w:tcW w:w="758" w:type="dxa"/>
            <w:vAlign w:val="center"/>
          </w:tcPr>
          <w:p>
            <w:pPr>
              <w:pStyle w:val="16"/>
            </w:pPr>
            <w:r>
              <w:t>农业生产发展</w:t>
            </w:r>
          </w:p>
        </w:tc>
        <w:tc>
          <w:tcPr>
            <w:tcW w:w="758" w:type="dxa"/>
            <w:vAlign w:val="center"/>
          </w:tcPr>
          <w:p>
            <w:pPr>
              <w:pStyle w:val="15"/>
            </w:pPr>
            <w:r>
              <w:t>231.66</w:t>
            </w:r>
          </w:p>
        </w:tc>
        <w:tc>
          <w:tcPr>
            <w:tcW w:w="758" w:type="dxa"/>
            <w:vAlign w:val="center"/>
          </w:tcPr>
          <w:p>
            <w:pPr>
              <w:pStyle w:val="15"/>
            </w:pPr>
            <w:r>
              <w:t>73.10</w:t>
            </w:r>
          </w:p>
        </w:tc>
        <w:tc>
          <w:tcPr>
            <w:tcW w:w="758" w:type="dxa"/>
            <w:vAlign w:val="center"/>
          </w:tcPr>
          <w:p>
            <w:pPr>
              <w:pStyle w:val="15"/>
            </w:pPr>
            <w:r>
              <w:t>73.10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216</w:t>
            </w:r>
          </w:p>
        </w:tc>
        <w:tc>
          <w:tcPr>
            <w:tcW w:w="758" w:type="dxa"/>
            <w:vAlign w:val="center"/>
          </w:tcPr>
          <w:p>
            <w:pPr>
              <w:pStyle w:val="16"/>
            </w:pPr>
            <w:r>
              <w:t>商业服务业等支出</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21602</w:t>
            </w:r>
          </w:p>
        </w:tc>
        <w:tc>
          <w:tcPr>
            <w:tcW w:w="758" w:type="dxa"/>
            <w:vAlign w:val="center"/>
          </w:tcPr>
          <w:p>
            <w:pPr>
              <w:pStyle w:val="16"/>
            </w:pPr>
            <w:r>
              <w:t>商业流通事务</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2160299</w:t>
            </w:r>
          </w:p>
        </w:tc>
        <w:tc>
          <w:tcPr>
            <w:tcW w:w="758" w:type="dxa"/>
            <w:vAlign w:val="center"/>
          </w:tcPr>
          <w:p>
            <w:pPr>
              <w:pStyle w:val="16"/>
            </w:pPr>
            <w:r>
              <w:t>其他商业流通事务支出</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4334.38</w:t>
            </w:r>
          </w:p>
        </w:tc>
        <w:tc>
          <w:tcPr>
            <w:tcW w:w="1095" w:type="dxa"/>
            <w:vAlign w:val="center"/>
          </w:tcPr>
          <w:p>
            <w:pPr>
              <w:pStyle w:val="19"/>
            </w:pPr>
            <w:r>
              <w:t>1526.60</w:t>
            </w:r>
          </w:p>
        </w:tc>
        <w:tc>
          <w:tcPr>
            <w:tcW w:w="1095" w:type="dxa"/>
            <w:vAlign w:val="center"/>
          </w:tcPr>
          <w:p>
            <w:pPr>
              <w:pStyle w:val="19"/>
            </w:pPr>
            <w:r>
              <w:t>2807.78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2120814</w:t>
            </w:r>
          </w:p>
        </w:tc>
        <w:tc>
          <w:tcPr>
            <w:tcW w:w="1095" w:type="dxa"/>
            <w:vAlign w:val="center"/>
          </w:tcPr>
          <w:p>
            <w:pPr>
              <w:pStyle w:val="16"/>
            </w:pPr>
            <w:r>
              <w:t>农业生产发展支出</w:t>
            </w:r>
          </w:p>
        </w:tc>
        <w:tc>
          <w:tcPr>
            <w:tcW w:w="1095" w:type="dxa"/>
            <w:vAlign w:val="center"/>
          </w:tcPr>
          <w:p>
            <w:pPr>
              <w:pStyle w:val="15"/>
            </w:pPr>
            <w:r>
              <w:t>112.00</w:t>
            </w:r>
          </w:p>
        </w:tc>
        <w:tc>
          <w:tcPr>
            <w:tcW w:w="1095" w:type="dxa"/>
            <w:vAlign w:val="center"/>
          </w:tcPr>
          <w:p>
            <w:pPr>
              <w:pStyle w:val="15"/>
            </w:pPr>
          </w:p>
        </w:tc>
        <w:tc>
          <w:tcPr>
            <w:tcW w:w="1095" w:type="dxa"/>
            <w:vAlign w:val="center"/>
          </w:tcPr>
          <w:p>
            <w:pPr>
              <w:pStyle w:val="15"/>
            </w:pPr>
            <w:r>
              <w:t>112.00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2120816</w:t>
            </w:r>
          </w:p>
        </w:tc>
        <w:tc>
          <w:tcPr>
            <w:tcW w:w="1095" w:type="dxa"/>
            <w:vAlign w:val="center"/>
          </w:tcPr>
          <w:p>
            <w:pPr>
              <w:pStyle w:val="16"/>
            </w:pPr>
            <w:r>
              <w:t>农业农村生态环境支出</w:t>
            </w:r>
          </w:p>
        </w:tc>
        <w:tc>
          <w:tcPr>
            <w:tcW w:w="1095" w:type="dxa"/>
            <w:vAlign w:val="center"/>
          </w:tcPr>
          <w:p>
            <w:pPr>
              <w:pStyle w:val="15"/>
            </w:pPr>
            <w:r>
              <w:t>1531.23</w:t>
            </w:r>
          </w:p>
        </w:tc>
        <w:tc>
          <w:tcPr>
            <w:tcW w:w="1095" w:type="dxa"/>
            <w:vAlign w:val="center"/>
          </w:tcPr>
          <w:p>
            <w:pPr>
              <w:pStyle w:val="15"/>
            </w:pPr>
          </w:p>
        </w:tc>
        <w:tc>
          <w:tcPr>
            <w:tcW w:w="1095" w:type="dxa"/>
            <w:vAlign w:val="center"/>
          </w:tcPr>
          <w:p>
            <w:pPr>
              <w:pStyle w:val="15"/>
            </w:pPr>
            <w:r>
              <w:t>1531.23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2303.15</w:t>
            </w:r>
          </w:p>
        </w:tc>
        <w:tc>
          <w:tcPr>
            <w:tcW w:w="1095" w:type="dxa"/>
            <w:vAlign w:val="center"/>
          </w:tcPr>
          <w:p>
            <w:pPr>
              <w:pStyle w:val="15"/>
            </w:pPr>
            <w:r>
              <w:t>1526.60</w:t>
            </w:r>
          </w:p>
        </w:tc>
        <w:tc>
          <w:tcPr>
            <w:tcW w:w="1095" w:type="dxa"/>
            <w:vAlign w:val="center"/>
          </w:tcPr>
          <w:p>
            <w:pPr>
              <w:pStyle w:val="15"/>
            </w:pPr>
            <w:r>
              <w:t>776.55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21301</w:t>
            </w:r>
          </w:p>
        </w:tc>
        <w:tc>
          <w:tcPr>
            <w:tcW w:w="1095" w:type="dxa"/>
            <w:vAlign w:val="center"/>
          </w:tcPr>
          <w:p>
            <w:pPr>
              <w:pStyle w:val="16"/>
            </w:pPr>
            <w:r>
              <w:t>农业农村</w:t>
            </w:r>
          </w:p>
        </w:tc>
        <w:tc>
          <w:tcPr>
            <w:tcW w:w="1095" w:type="dxa"/>
            <w:vAlign w:val="center"/>
          </w:tcPr>
          <w:p>
            <w:pPr>
              <w:pStyle w:val="15"/>
            </w:pPr>
            <w:r>
              <w:t>2303.15</w:t>
            </w:r>
          </w:p>
        </w:tc>
        <w:tc>
          <w:tcPr>
            <w:tcW w:w="1095" w:type="dxa"/>
            <w:vAlign w:val="center"/>
          </w:tcPr>
          <w:p>
            <w:pPr>
              <w:pStyle w:val="15"/>
            </w:pPr>
            <w:r>
              <w:t>1526.60</w:t>
            </w:r>
          </w:p>
        </w:tc>
        <w:tc>
          <w:tcPr>
            <w:tcW w:w="1095" w:type="dxa"/>
            <w:vAlign w:val="center"/>
          </w:tcPr>
          <w:p>
            <w:pPr>
              <w:pStyle w:val="15"/>
            </w:pPr>
            <w:r>
              <w:t>776.55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2130108</w:t>
            </w:r>
          </w:p>
        </w:tc>
        <w:tc>
          <w:tcPr>
            <w:tcW w:w="1095" w:type="dxa"/>
            <w:vAlign w:val="center"/>
          </w:tcPr>
          <w:p>
            <w:pPr>
              <w:pStyle w:val="16"/>
            </w:pPr>
            <w:r>
              <w:t>病虫害控制</w:t>
            </w:r>
          </w:p>
        </w:tc>
        <w:tc>
          <w:tcPr>
            <w:tcW w:w="1095" w:type="dxa"/>
            <w:vAlign w:val="center"/>
          </w:tcPr>
          <w:p>
            <w:pPr>
              <w:pStyle w:val="15"/>
            </w:pPr>
            <w:r>
              <w:t>2049.64</w:t>
            </w:r>
          </w:p>
        </w:tc>
        <w:tc>
          <w:tcPr>
            <w:tcW w:w="1095" w:type="dxa"/>
            <w:vAlign w:val="center"/>
          </w:tcPr>
          <w:p>
            <w:pPr>
              <w:pStyle w:val="15"/>
            </w:pPr>
            <w:r>
              <w:t>1526.60</w:t>
            </w:r>
          </w:p>
        </w:tc>
        <w:tc>
          <w:tcPr>
            <w:tcW w:w="1095" w:type="dxa"/>
            <w:vAlign w:val="center"/>
          </w:tcPr>
          <w:p>
            <w:pPr>
              <w:pStyle w:val="15"/>
            </w:pPr>
            <w:r>
              <w:t>523.04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2130109</w:t>
            </w:r>
          </w:p>
        </w:tc>
        <w:tc>
          <w:tcPr>
            <w:tcW w:w="1095" w:type="dxa"/>
            <w:vAlign w:val="center"/>
          </w:tcPr>
          <w:p>
            <w:pPr>
              <w:pStyle w:val="16"/>
            </w:pPr>
            <w:r>
              <w:t>农产品质量安全</w:t>
            </w:r>
          </w:p>
        </w:tc>
        <w:tc>
          <w:tcPr>
            <w:tcW w:w="1095" w:type="dxa"/>
            <w:vAlign w:val="center"/>
          </w:tcPr>
          <w:p>
            <w:pPr>
              <w:pStyle w:val="15"/>
            </w:pPr>
            <w:r>
              <w:t>21.85</w:t>
            </w:r>
          </w:p>
        </w:tc>
        <w:tc>
          <w:tcPr>
            <w:tcW w:w="1095" w:type="dxa"/>
            <w:vAlign w:val="center"/>
          </w:tcPr>
          <w:p>
            <w:pPr>
              <w:pStyle w:val="15"/>
            </w:pPr>
          </w:p>
        </w:tc>
        <w:tc>
          <w:tcPr>
            <w:tcW w:w="1095" w:type="dxa"/>
            <w:vAlign w:val="center"/>
          </w:tcPr>
          <w:p>
            <w:pPr>
              <w:pStyle w:val="15"/>
            </w:pPr>
            <w:r>
              <w:t>21.85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2130122</w:t>
            </w:r>
          </w:p>
        </w:tc>
        <w:tc>
          <w:tcPr>
            <w:tcW w:w="1095" w:type="dxa"/>
            <w:vAlign w:val="center"/>
          </w:tcPr>
          <w:p>
            <w:pPr>
              <w:pStyle w:val="16"/>
            </w:pPr>
            <w:r>
              <w:t>农业生产发展</w:t>
            </w:r>
          </w:p>
        </w:tc>
        <w:tc>
          <w:tcPr>
            <w:tcW w:w="1095" w:type="dxa"/>
            <w:vAlign w:val="center"/>
          </w:tcPr>
          <w:p>
            <w:pPr>
              <w:pStyle w:val="15"/>
            </w:pPr>
            <w:r>
              <w:t>231.66</w:t>
            </w:r>
          </w:p>
        </w:tc>
        <w:tc>
          <w:tcPr>
            <w:tcW w:w="1095" w:type="dxa"/>
            <w:vAlign w:val="center"/>
          </w:tcPr>
          <w:p>
            <w:pPr>
              <w:pStyle w:val="15"/>
            </w:pPr>
          </w:p>
        </w:tc>
        <w:tc>
          <w:tcPr>
            <w:tcW w:w="1095" w:type="dxa"/>
            <w:vAlign w:val="center"/>
          </w:tcPr>
          <w:p>
            <w:pPr>
              <w:pStyle w:val="15"/>
            </w:pPr>
            <w:r>
              <w:t>231.66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216</w:t>
            </w:r>
          </w:p>
        </w:tc>
        <w:tc>
          <w:tcPr>
            <w:tcW w:w="1095" w:type="dxa"/>
            <w:vAlign w:val="center"/>
          </w:tcPr>
          <w:p>
            <w:pPr>
              <w:pStyle w:val="16"/>
            </w:pPr>
            <w:r>
              <w:t>商业服务业等支出</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21602</w:t>
            </w:r>
          </w:p>
        </w:tc>
        <w:tc>
          <w:tcPr>
            <w:tcW w:w="1095" w:type="dxa"/>
            <w:vAlign w:val="center"/>
          </w:tcPr>
          <w:p>
            <w:pPr>
              <w:pStyle w:val="16"/>
            </w:pPr>
            <w:r>
              <w:t>商业流通事务</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2160299</w:t>
            </w:r>
          </w:p>
        </w:tc>
        <w:tc>
          <w:tcPr>
            <w:tcW w:w="1095" w:type="dxa"/>
            <w:vAlign w:val="center"/>
          </w:tcPr>
          <w:p>
            <w:pPr>
              <w:pStyle w:val="16"/>
            </w:pPr>
            <w:r>
              <w:t>其他商业流通事务支出</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2457.48</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1643.23</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1643.23</w:t>
            </w:r>
          </w:p>
        </w:tc>
        <w:tc>
          <w:tcPr>
            <w:tcW w:w="1232" w:type="dxa"/>
            <w:vAlign w:val="center"/>
          </w:tcPr>
          <w:p>
            <w:pPr>
              <w:pStyle w:val="15"/>
            </w:pPr>
          </w:p>
        </w:tc>
        <w:tc>
          <w:tcPr>
            <w:tcW w:w="1232" w:type="dxa"/>
            <w:vAlign w:val="center"/>
          </w:tcPr>
          <w:p>
            <w:pPr>
              <w:pStyle w:val="15"/>
            </w:pPr>
            <w:r>
              <w:t>1643.23</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2303.15</w:t>
            </w:r>
          </w:p>
        </w:tc>
        <w:tc>
          <w:tcPr>
            <w:tcW w:w="1232" w:type="dxa"/>
            <w:vAlign w:val="center"/>
          </w:tcPr>
          <w:p>
            <w:pPr>
              <w:pStyle w:val="15"/>
            </w:pPr>
            <w:r>
              <w:t>2303.15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r>
              <w:t>388.00</w:t>
            </w:r>
          </w:p>
        </w:tc>
        <w:tc>
          <w:tcPr>
            <w:tcW w:w="1232" w:type="dxa"/>
            <w:vAlign w:val="center"/>
          </w:tcPr>
          <w:p>
            <w:pPr>
              <w:pStyle w:val="15"/>
            </w:pPr>
            <w:r>
              <w:t>388.00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4100.71</w:t>
            </w:r>
          </w:p>
        </w:tc>
        <w:tc>
          <w:tcPr>
            <w:tcW w:w="1232" w:type="dxa"/>
            <w:vAlign w:val="center"/>
          </w:tcPr>
          <w:p>
            <w:pPr>
              <w:pStyle w:val="18"/>
            </w:pPr>
            <w:r>
              <w:t>本年支出合计</w:t>
            </w:r>
          </w:p>
        </w:tc>
        <w:tc>
          <w:tcPr>
            <w:tcW w:w="1232" w:type="dxa"/>
            <w:vAlign w:val="center"/>
          </w:tcPr>
          <w:p>
            <w:pPr>
              <w:pStyle w:val="19"/>
            </w:pPr>
            <w:r>
              <w:t>4334.38</w:t>
            </w:r>
          </w:p>
        </w:tc>
        <w:tc>
          <w:tcPr>
            <w:tcW w:w="1232" w:type="dxa"/>
            <w:vAlign w:val="center"/>
          </w:tcPr>
          <w:p>
            <w:pPr>
              <w:pStyle w:val="19"/>
            </w:pPr>
            <w:r>
              <w:t>2691.15</w:t>
            </w:r>
          </w:p>
        </w:tc>
        <w:tc>
          <w:tcPr>
            <w:tcW w:w="1232" w:type="dxa"/>
            <w:vAlign w:val="center"/>
          </w:tcPr>
          <w:p>
            <w:pPr>
              <w:pStyle w:val="19"/>
            </w:pPr>
            <w:r>
              <w:t>1643.23</w:t>
            </w:r>
          </w:p>
        </w:tc>
        <w:tc>
          <w:tcPr>
            <w:tcW w:w="1232"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r>
              <w:t>233.67</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r>
              <w:t>233.67</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4334.38</w:t>
            </w:r>
          </w:p>
        </w:tc>
        <w:tc>
          <w:tcPr>
            <w:tcW w:w="1232" w:type="dxa"/>
            <w:vAlign w:val="center"/>
          </w:tcPr>
          <w:p>
            <w:pPr>
              <w:pStyle w:val="18"/>
            </w:pPr>
            <w:r>
              <w:t>支出总计</w:t>
            </w:r>
          </w:p>
        </w:tc>
        <w:tc>
          <w:tcPr>
            <w:tcW w:w="1232" w:type="dxa"/>
            <w:vAlign w:val="center"/>
          </w:tcPr>
          <w:p>
            <w:pPr>
              <w:pStyle w:val="19"/>
            </w:pPr>
            <w:r>
              <w:t>4334.38</w:t>
            </w:r>
          </w:p>
        </w:tc>
        <w:tc>
          <w:tcPr>
            <w:tcW w:w="1232" w:type="dxa"/>
            <w:vAlign w:val="center"/>
          </w:tcPr>
          <w:p>
            <w:pPr>
              <w:pStyle w:val="19"/>
            </w:pPr>
            <w:r>
              <w:t>2691.15</w:t>
            </w:r>
          </w:p>
        </w:tc>
        <w:tc>
          <w:tcPr>
            <w:tcW w:w="1232" w:type="dxa"/>
            <w:vAlign w:val="center"/>
          </w:tcPr>
          <w:p>
            <w:pPr>
              <w:pStyle w:val="19"/>
            </w:pPr>
            <w:r>
              <w:t>1643.23</w:t>
            </w: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2691.15</w:t>
            </w:r>
          </w:p>
        </w:tc>
        <w:tc>
          <w:tcPr>
            <w:tcW w:w="1643" w:type="dxa"/>
            <w:vAlign w:val="center"/>
          </w:tcPr>
          <w:p>
            <w:pPr>
              <w:pStyle w:val="19"/>
            </w:pPr>
            <w:r>
              <w:t>1526.60</w:t>
            </w:r>
          </w:p>
        </w:tc>
        <w:tc>
          <w:tcPr>
            <w:tcW w:w="1643" w:type="dxa"/>
            <w:vAlign w:val="center"/>
          </w:tcPr>
          <w:p>
            <w:pPr>
              <w:pStyle w:val="19"/>
            </w:pPr>
            <w:r>
              <w:t>1164.55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2303.15</w:t>
            </w:r>
          </w:p>
        </w:tc>
        <w:tc>
          <w:tcPr>
            <w:tcW w:w="1643" w:type="dxa"/>
            <w:vAlign w:val="center"/>
          </w:tcPr>
          <w:p>
            <w:pPr>
              <w:pStyle w:val="15"/>
            </w:pPr>
            <w:r>
              <w:t>1526.60</w:t>
            </w:r>
          </w:p>
        </w:tc>
        <w:tc>
          <w:tcPr>
            <w:tcW w:w="1643" w:type="dxa"/>
            <w:vAlign w:val="center"/>
          </w:tcPr>
          <w:p>
            <w:pPr>
              <w:pStyle w:val="15"/>
            </w:pPr>
            <w:r>
              <w:t>776.55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2303.15</w:t>
            </w:r>
          </w:p>
        </w:tc>
        <w:tc>
          <w:tcPr>
            <w:tcW w:w="1643" w:type="dxa"/>
            <w:vAlign w:val="center"/>
          </w:tcPr>
          <w:p>
            <w:pPr>
              <w:pStyle w:val="15"/>
            </w:pPr>
            <w:r>
              <w:t>1526.60</w:t>
            </w:r>
          </w:p>
        </w:tc>
        <w:tc>
          <w:tcPr>
            <w:tcW w:w="1643" w:type="dxa"/>
            <w:vAlign w:val="center"/>
          </w:tcPr>
          <w:p>
            <w:pPr>
              <w:pStyle w:val="15"/>
            </w:pPr>
            <w:r>
              <w:t>776.55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2130108</w:t>
            </w:r>
          </w:p>
        </w:tc>
        <w:tc>
          <w:tcPr>
            <w:tcW w:w="1643" w:type="dxa"/>
            <w:vAlign w:val="center"/>
          </w:tcPr>
          <w:p>
            <w:pPr>
              <w:pStyle w:val="16"/>
            </w:pPr>
            <w:r>
              <w:t>病虫害控制</w:t>
            </w:r>
          </w:p>
        </w:tc>
        <w:tc>
          <w:tcPr>
            <w:tcW w:w="1643" w:type="dxa"/>
            <w:vAlign w:val="center"/>
          </w:tcPr>
          <w:p>
            <w:pPr>
              <w:pStyle w:val="15"/>
            </w:pPr>
            <w:r>
              <w:t>2049.64</w:t>
            </w:r>
          </w:p>
        </w:tc>
        <w:tc>
          <w:tcPr>
            <w:tcW w:w="1643" w:type="dxa"/>
            <w:vAlign w:val="center"/>
          </w:tcPr>
          <w:p>
            <w:pPr>
              <w:pStyle w:val="15"/>
            </w:pPr>
            <w:r>
              <w:t>1526.60</w:t>
            </w:r>
          </w:p>
        </w:tc>
        <w:tc>
          <w:tcPr>
            <w:tcW w:w="1643" w:type="dxa"/>
            <w:vAlign w:val="center"/>
          </w:tcPr>
          <w:p>
            <w:pPr>
              <w:pStyle w:val="15"/>
            </w:pPr>
            <w:r>
              <w:t>523.04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2130109</w:t>
            </w:r>
          </w:p>
        </w:tc>
        <w:tc>
          <w:tcPr>
            <w:tcW w:w="1643" w:type="dxa"/>
            <w:vAlign w:val="center"/>
          </w:tcPr>
          <w:p>
            <w:pPr>
              <w:pStyle w:val="16"/>
            </w:pPr>
            <w:r>
              <w:t>农产品质量安全</w:t>
            </w:r>
          </w:p>
        </w:tc>
        <w:tc>
          <w:tcPr>
            <w:tcW w:w="1643" w:type="dxa"/>
            <w:vAlign w:val="center"/>
          </w:tcPr>
          <w:p>
            <w:pPr>
              <w:pStyle w:val="15"/>
            </w:pPr>
            <w:r>
              <w:t>21.85</w:t>
            </w:r>
          </w:p>
        </w:tc>
        <w:tc>
          <w:tcPr>
            <w:tcW w:w="1643" w:type="dxa"/>
            <w:vAlign w:val="center"/>
          </w:tcPr>
          <w:p>
            <w:pPr>
              <w:pStyle w:val="15"/>
            </w:pPr>
          </w:p>
        </w:tc>
        <w:tc>
          <w:tcPr>
            <w:tcW w:w="1643" w:type="dxa"/>
            <w:vAlign w:val="center"/>
          </w:tcPr>
          <w:p>
            <w:pPr>
              <w:pStyle w:val="15"/>
            </w:pPr>
            <w:r>
              <w:t>21.85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2130122</w:t>
            </w:r>
          </w:p>
        </w:tc>
        <w:tc>
          <w:tcPr>
            <w:tcW w:w="1643" w:type="dxa"/>
            <w:vAlign w:val="center"/>
          </w:tcPr>
          <w:p>
            <w:pPr>
              <w:pStyle w:val="16"/>
            </w:pPr>
            <w:r>
              <w:t>农业生产发展</w:t>
            </w:r>
          </w:p>
        </w:tc>
        <w:tc>
          <w:tcPr>
            <w:tcW w:w="1643" w:type="dxa"/>
            <w:vAlign w:val="center"/>
          </w:tcPr>
          <w:p>
            <w:pPr>
              <w:pStyle w:val="15"/>
            </w:pPr>
            <w:r>
              <w:t>231.66</w:t>
            </w:r>
          </w:p>
        </w:tc>
        <w:tc>
          <w:tcPr>
            <w:tcW w:w="1643" w:type="dxa"/>
            <w:vAlign w:val="center"/>
          </w:tcPr>
          <w:p>
            <w:pPr>
              <w:pStyle w:val="15"/>
            </w:pPr>
          </w:p>
        </w:tc>
        <w:tc>
          <w:tcPr>
            <w:tcW w:w="1643" w:type="dxa"/>
            <w:vAlign w:val="center"/>
          </w:tcPr>
          <w:p>
            <w:pPr>
              <w:pStyle w:val="15"/>
            </w:pPr>
            <w:r>
              <w:t>231.66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216</w:t>
            </w:r>
          </w:p>
        </w:tc>
        <w:tc>
          <w:tcPr>
            <w:tcW w:w="1643" w:type="dxa"/>
            <w:vAlign w:val="center"/>
          </w:tcPr>
          <w:p>
            <w:pPr>
              <w:pStyle w:val="16"/>
            </w:pPr>
            <w:r>
              <w:t>商业服务业等支出</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21602</w:t>
            </w:r>
          </w:p>
        </w:tc>
        <w:tc>
          <w:tcPr>
            <w:tcW w:w="1643" w:type="dxa"/>
            <w:vAlign w:val="center"/>
          </w:tcPr>
          <w:p>
            <w:pPr>
              <w:pStyle w:val="16"/>
            </w:pPr>
            <w:r>
              <w:t>商业流通事务</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2160299</w:t>
            </w:r>
          </w:p>
        </w:tc>
        <w:tc>
          <w:tcPr>
            <w:tcW w:w="1643" w:type="dxa"/>
            <w:vAlign w:val="center"/>
          </w:tcPr>
          <w:p>
            <w:pPr>
              <w:pStyle w:val="16"/>
            </w:pPr>
            <w:r>
              <w:t>其他商业流通事务支出</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1526.60</w:t>
            </w:r>
          </w:p>
        </w:tc>
        <w:tc>
          <w:tcPr>
            <w:tcW w:w="1643" w:type="dxa"/>
            <w:vAlign w:val="center"/>
          </w:tcPr>
          <w:p>
            <w:pPr>
              <w:pStyle w:val="19"/>
            </w:pPr>
            <w:r>
              <w:t>1485.55</w:t>
            </w:r>
          </w:p>
        </w:tc>
        <w:tc>
          <w:tcPr>
            <w:tcW w:w="1643" w:type="dxa"/>
            <w:vAlign w:val="center"/>
          </w:tcPr>
          <w:p>
            <w:pPr>
              <w:pStyle w:val="19"/>
            </w:pPr>
            <w:r>
              <w:t>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1341.82</w:t>
            </w:r>
          </w:p>
        </w:tc>
        <w:tc>
          <w:tcPr>
            <w:tcW w:w="1643" w:type="dxa"/>
            <w:vAlign w:val="center"/>
          </w:tcPr>
          <w:p>
            <w:pPr>
              <w:pStyle w:val="15"/>
            </w:pPr>
            <w:r>
              <w:t>1341.82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325.86</w:t>
            </w:r>
          </w:p>
        </w:tc>
        <w:tc>
          <w:tcPr>
            <w:tcW w:w="1643" w:type="dxa"/>
            <w:vAlign w:val="center"/>
          </w:tcPr>
          <w:p>
            <w:pPr>
              <w:pStyle w:val="15"/>
            </w:pPr>
            <w:r>
              <w:t>325.86</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151.13</w:t>
            </w:r>
          </w:p>
        </w:tc>
        <w:tc>
          <w:tcPr>
            <w:tcW w:w="1643" w:type="dxa"/>
            <w:vAlign w:val="center"/>
          </w:tcPr>
          <w:p>
            <w:pPr>
              <w:pStyle w:val="15"/>
            </w:pPr>
            <w:r>
              <w:t>151.13</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424.38</w:t>
            </w:r>
          </w:p>
        </w:tc>
        <w:tc>
          <w:tcPr>
            <w:tcW w:w="1643" w:type="dxa"/>
            <w:vAlign w:val="center"/>
          </w:tcPr>
          <w:p>
            <w:pPr>
              <w:pStyle w:val="15"/>
            </w:pPr>
            <w:r>
              <w:t>424.38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133.54</w:t>
            </w:r>
          </w:p>
        </w:tc>
        <w:tc>
          <w:tcPr>
            <w:tcW w:w="1643" w:type="dxa"/>
            <w:vAlign w:val="center"/>
          </w:tcPr>
          <w:p>
            <w:pPr>
              <w:pStyle w:val="15"/>
            </w:pPr>
            <w:r>
              <w:t>133.54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31.17</w:t>
            </w:r>
          </w:p>
        </w:tc>
        <w:tc>
          <w:tcPr>
            <w:tcW w:w="1643" w:type="dxa"/>
            <w:vAlign w:val="center"/>
          </w:tcPr>
          <w:p>
            <w:pPr>
              <w:pStyle w:val="15"/>
            </w:pPr>
            <w:r>
              <w:t>31.17</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48.35</w:t>
            </w:r>
          </w:p>
        </w:tc>
        <w:tc>
          <w:tcPr>
            <w:tcW w:w="1643" w:type="dxa"/>
            <w:vAlign w:val="center"/>
          </w:tcPr>
          <w:p>
            <w:pPr>
              <w:pStyle w:val="15"/>
            </w:pPr>
            <w:r>
              <w:t>48.35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37.41</w:t>
            </w:r>
          </w:p>
        </w:tc>
        <w:tc>
          <w:tcPr>
            <w:tcW w:w="1643" w:type="dxa"/>
            <w:vAlign w:val="center"/>
          </w:tcPr>
          <w:p>
            <w:pPr>
              <w:pStyle w:val="15"/>
            </w:pPr>
            <w:r>
              <w:t>37.41</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32.86</w:t>
            </w:r>
          </w:p>
        </w:tc>
        <w:tc>
          <w:tcPr>
            <w:tcW w:w="1643" w:type="dxa"/>
            <w:vAlign w:val="center"/>
          </w:tcPr>
          <w:p>
            <w:pPr>
              <w:pStyle w:val="15"/>
            </w:pPr>
            <w:r>
              <w:t>32.86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106.66</w:t>
            </w:r>
          </w:p>
        </w:tc>
        <w:tc>
          <w:tcPr>
            <w:tcW w:w="1643" w:type="dxa"/>
            <w:vAlign w:val="center"/>
          </w:tcPr>
          <w:p>
            <w:pPr>
              <w:pStyle w:val="15"/>
            </w:pPr>
            <w:r>
              <w:t>106.66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50.46</w:t>
            </w:r>
          </w:p>
        </w:tc>
        <w:tc>
          <w:tcPr>
            <w:tcW w:w="1643" w:type="dxa"/>
            <w:vAlign w:val="center"/>
          </w:tcPr>
          <w:p>
            <w:pPr>
              <w:pStyle w:val="15"/>
            </w:pPr>
            <w:r>
              <w:t>50.46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38.37</w:t>
            </w:r>
          </w:p>
        </w:tc>
        <w:tc>
          <w:tcPr>
            <w:tcW w:w="1643" w:type="dxa"/>
            <w:vAlign w:val="center"/>
          </w:tcPr>
          <w:p>
            <w:pPr>
              <w:pStyle w:val="15"/>
            </w:pPr>
          </w:p>
        </w:tc>
        <w:tc>
          <w:tcPr>
            <w:tcW w:w="1643" w:type="dxa"/>
            <w:vAlign w:val="center"/>
          </w:tcPr>
          <w:p>
            <w:pPr>
              <w:pStyle w:val="15"/>
            </w:pPr>
            <w:r>
              <w:t>38.37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5.32</w:t>
            </w:r>
          </w:p>
        </w:tc>
        <w:tc>
          <w:tcPr>
            <w:tcW w:w="1643" w:type="dxa"/>
            <w:vAlign w:val="center"/>
          </w:tcPr>
          <w:p>
            <w:pPr>
              <w:pStyle w:val="15"/>
            </w:pPr>
          </w:p>
        </w:tc>
        <w:tc>
          <w:tcPr>
            <w:tcW w:w="1643" w:type="dxa"/>
            <w:vAlign w:val="center"/>
          </w:tcPr>
          <w:p>
            <w:pPr>
              <w:pStyle w:val="15"/>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4.25</w:t>
            </w:r>
          </w:p>
        </w:tc>
        <w:tc>
          <w:tcPr>
            <w:tcW w:w="1643" w:type="dxa"/>
            <w:vAlign w:val="center"/>
          </w:tcPr>
          <w:p>
            <w:pPr>
              <w:pStyle w:val="15"/>
            </w:pPr>
          </w:p>
        </w:tc>
        <w:tc>
          <w:tcPr>
            <w:tcW w:w="1643" w:type="dxa"/>
            <w:vAlign w:val="center"/>
          </w:tcPr>
          <w:p>
            <w:pPr>
              <w:pStyle w:val="15"/>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3.78</w:t>
            </w:r>
          </w:p>
        </w:tc>
        <w:tc>
          <w:tcPr>
            <w:tcW w:w="1643" w:type="dxa"/>
            <w:vAlign w:val="center"/>
          </w:tcPr>
          <w:p>
            <w:pPr>
              <w:pStyle w:val="15"/>
            </w:pPr>
          </w:p>
        </w:tc>
        <w:tc>
          <w:tcPr>
            <w:tcW w:w="1643" w:type="dxa"/>
            <w:vAlign w:val="center"/>
          </w:tcPr>
          <w:p>
            <w:pPr>
              <w:pStyle w:val="15"/>
            </w:pPr>
            <w:r>
              <w:t>3.78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13.98</w:t>
            </w:r>
          </w:p>
        </w:tc>
        <w:tc>
          <w:tcPr>
            <w:tcW w:w="1643" w:type="dxa"/>
            <w:vAlign w:val="center"/>
          </w:tcPr>
          <w:p>
            <w:pPr>
              <w:pStyle w:val="15"/>
            </w:pPr>
          </w:p>
        </w:tc>
        <w:tc>
          <w:tcPr>
            <w:tcW w:w="1643" w:type="dxa"/>
            <w:vAlign w:val="center"/>
          </w:tcPr>
          <w:p>
            <w:pPr>
              <w:pStyle w:val="15"/>
            </w:pPr>
            <w:r>
              <w:t>13.98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1.64</w:t>
            </w:r>
          </w:p>
        </w:tc>
        <w:tc>
          <w:tcPr>
            <w:tcW w:w="1643" w:type="dxa"/>
            <w:vAlign w:val="center"/>
          </w:tcPr>
          <w:p>
            <w:pPr>
              <w:pStyle w:val="15"/>
            </w:pPr>
          </w:p>
        </w:tc>
        <w:tc>
          <w:tcPr>
            <w:tcW w:w="1643"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143.74</w:t>
            </w:r>
          </w:p>
        </w:tc>
        <w:tc>
          <w:tcPr>
            <w:tcW w:w="1643" w:type="dxa"/>
            <w:vAlign w:val="center"/>
          </w:tcPr>
          <w:p>
            <w:pPr>
              <w:pStyle w:val="15"/>
            </w:pPr>
            <w:r>
              <w:t>143.74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30301</w:t>
            </w:r>
          </w:p>
        </w:tc>
        <w:tc>
          <w:tcPr>
            <w:tcW w:w="1643" w:type="dxa"/>
            <w:vAlign w:val="center"/>
          </w:tcPr>
          <w:p>
            <w:pPr>
              <w:pStyle w:val="16"/>
            </w:pPr>
            <w:r>
              <w:t>离休费</w:t>
            </w:r>
          </w:p>
        </w:tc>
        <w:tc>
          <w:tcPr>
            <w:tcW w:w="1643" w:type="dxa"/>
            <w:vAlign w:val="center"/>
          </w:tcPr>
          <w:p>
            <w:pPr>
              <w:pStyle w:val="15"/>
            </w:pPr>
            <w:r>
              <w:t>67.27</w:t>
            </w:r>
          </w:p>
        </w:tc>
        <w:tc>
          <w:tcPr>
            <w:tcW w:w="1643" w:type="dxa"/>
            <w:vAlign w:val="center"/>
          </w:tcPr>
          <w:p>
            <w:pPr>
              <w:pStyle w:val="15"/>
            </w:pPr>
            <w:r>
              <w:t>67.27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74.63</w:t>
            </w:r>
          </w:p>
        </w:tc>
        <w:tc>
          <w:tcPr>
            <w:tcW w:w="1643" w:type="dxa"/>
            <w:vAlign w:val="center"/>
          </w:tcPr>
          <w:p>
            <w:pPr>
              <w:pStyle w:val="15"/>
            </w:pPr>
            <w:r>
              <w:t>74.63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1.84</w:t>
            </w:r>
          </w:p>
        </w:tc>
        <w:tc>
          <w:tcPr>
            <w:tcW w:w="1643" w:type="dxa"/>
            <w:vAlign w:val="center"/>
          </w:tcPr>
          <w:p>
            <w:pPr>
              <w:pStyle w:val="15"/>
            </w:pPr>
            <w:r>
              <w:t>1.84</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2.68</w:t>
            </w:r>
          </w:p>
        </w:tc>
        <w:tc>
          <w:tcPr>
            <w:tcW w:w="1643" w:type="dxa"/>
            <w:vAlign w:val="center"/>
          </w:tcPr>
          <w:p>
            <w:pPr>
              <w:pStyle w:val="15"/>
            </w:pPr>
          </w:p>
        </w:tc>
        <w:tc>
          <w:tcPr>
            <w:tcW w:w="1643" w:type="dxa"/>
            <w:vAlign w:val="center"/>
          </w:tcPr>
          <w:p>
            <w:pPr>
              <w:pStyle w:val="15"/>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2.68</w:t>
            </w:r>
          </w:p>
        </w:tc>
        <w:tc>
          <w:tcPr>
            <w:tcW w:w="1643" w:type="dxa"/>
            <w:vAlign w:val="center"/>
          </w:tcPr>
          <w:p>
            <w:pPr>
              <w:pStyle w:val="15"/>
            </w:pPr>
          </w:p>
        </w:tc>
        <w:tc>
          <w:tcPr>
            <w:tcW w:w="1643" w:type="dxa"/>
            <w:vAlign w:val="center"/>
          </w:tcPr>
          <w:p>
            <w:pPr>
              <w:pStyle w:val="15"/>
            </w:pPr>
            <w:r>
              <w:t>2.68</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bookmarkStart w:id="1" w:name="_GoBack"/>
      <w:bookmarkEnd w:id="1"/>
      <w:r>
        <w:rPr>
          <w:rFonts w:ascii="方正小标宋_GBK" w:hAnsi="方正小标宋_GBK" w:eastAsia="方正小标宋_GBK" w:cs="方正小标宋_GBK"/>
          <w:color w:val="000000"/>
          <w:sz w:val="36"/>
        </w:rPr>
        <w:t>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1643.23</w:t>
            </w:r>
          </w:p>
        </w:tc>
        <w:tc>
          <w:tcPr>
            <w:tcW w:w="1643" w:type="dxa"/>
            <w:vAlign w:val="center"/>
          </w:tcPr>
          <w:p>
            <w:pPr>
              <w:pStyle w:val="19"/>
            </w:pPr>
          </w:p>
        </w:tc>
        <w:tc>
          <w:tcPr>
            <w:tcW w:w="1643" w:type="dxa"/>
            <w:vAlign w:val="center"/>
          </w:tcPr>
          <w:p>
            <w:pPr>
              <w:pStyle w:val="19"/>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1643.23</w:t>
            </w:r>
          </w:p>
        </w:tc>
        <w:tc>
          <w:tcPr>
            <w:tcW w:w="1643" w:type="dxa"/>
            <w:vAlign w:val="center"/>
          </w:tcPr>
          <w:p>
            <w:pPr>
              <w:pStyle w:val="15"/>
            </w:pPr>
          </w:p>
        </w:tc>
        <w:tc>
          <w:tcPr>
            <w:tcW w:w="1643"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1643.23</w:t>
            </w:r>
          </w:p>
        </w:tc>
        <w:tc>
          <w:tcPr>
            <w:tcW w:w="1643" w:type="dxa"/>
            <w:vAlign w:val="center"/>
          </w:tcPr>
          <w:p>
            <w:pPr>
              <w:pStyle w:val="15"/>
            </w:pPr>
          </w:p>
        </w:tc>
        <w:tc>
          <w:tcPr>
            <w:tcW w:w="1643"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2120814</w:t>
            </w:r>
          </w:p>
        </w:tc>
        <w:tc>
          <w:tcPr>
            <w:tcW w:w="1643" w:type="dxa"/>
            <w:vAlign w:val="center"/>
          </w:tcPr>
          <w:p>
            <w:pPr>
              <w:pStyle w:val="16"/>
            </w:pPr>
            <w:r>
              <w:t>农业生产发展支出</w:t>
            </w:r>
          </w:p>
        </w:tc>
        <w:tc>
          <w:tcPr>
            <w:tcW w:w="1643" w:type="dxa"/>
            <w:vAlign w:val="center"/>
          </w:tcPr>
          <w:p>
            <w:pPr>
              <w:pStyle w:val="15"/>
            </w:pPr>
            <w:r>
              <w:t>112.00</w:t>
            </w:r>
          </w:p>
        </w:tc>
        <w:tc>
          <w:tcPr>
            <w:tcW w:w="1643" w:type="dxa"/>
            <w:vAlign w:val="center"/>
          </w:tcPr>
          <w:p>
            <w:pPr>
              <w:pStyle w:val="15"/>
            </w:pPr>
          </w:p>
        </w:tc>
        <w:tc>
          <w:tcPr>
            <w:tcW w:w="1643" w:type="dxa"/>
            <w:vAlign w:val="center"/>
          </w:tcPr>
          <w:p>
            <w:pPr>
              <w:pStyle w:val="15"/>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2120816</w:t>
            </w:r>
          </w:p>
        </w:tc>
        <w:tc>
          <w:tcPr>
            <w:tcW w:w="1643" w:type="dxa"/>
            <w:vAlign w:val="center"/>
          </w:tcPr>
          <w:p>
            <w:pPr>
              <w:pStyle w:val="16"/>
            </w:pPr>
            <w:r>
              <w:t>农业农村生态环境支出</w:t>
            </w:r>
          </w:p>
        </w:tc>
        <w:tc>
          <w:tcPr>
            <w:tcW w:w="1643" w:type="dxa"/>
            <w:vAlign w:val="center"/>
          </w:tcPr>
          <w:p>
            <w:pPr>
              <w:pStyle w:val="15"/>
            </w:pPr>
            <w:r>
              <w:t>1531.23</w:t>
            </w:r>
          </w:p>
        </w:tc>
        <w:tc>
          <w:tcPr>
            <w:tcW w:w="1643" w:type="dxa"/>
            <w:vAlign w:val="center"/>
          </w:tcPr>
          <w:p>
            <w:pPr>
              <w:pStyle w:val="15"/>
            </w:pPr>
          </w:p>
        </w:tc>
        <w:tc>
          <w:tcPr>
            <w:tcW w:w="1643" w:type="dxa"/>
            <w:vAlign w:val="center"/>
          </w:tcPr>
          <w:p>
            <w:pPr>
              <w:pStyle w:val="15"/>
            </w:pPr>
            <w:r>
              <w:t>1531.23</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6.6</w:t>
            </w:r>
          </w:p>
        </w:tc>
        <w:tc>
          <w:tcPr>
            <w:tcW w:w="1643" w:type="dxa"/>
            <w:vAlign w:val="center"/>
          </w:tcPr>
          <w:p>
            <w:pPr>
              <w:pStyle w:val="19"/>
              <w:rPr>
                <w:rFonts w:hint="default" w:eastAsia="方正书宋_GBK"/>
                <w:lang w:val="en-US" w:eastAsia="zh-CN"/>
              </w:rPr>
            </w:pPr>
            <w:r>
              <w:rPr>
                <w:rFonts w:hint="eastAsia"/>
                <w:lang w:val="en-US" w:eastAsia="zh-CN"/>
              </w:rPr>
              <w:t>6.6</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6.60</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石家庄市藁城区畜牧工作总站本级2023年单位预算信息公开情况说明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按照《预算法》、《地方预决算公开操作规程》和《关于进一步推进预算公开工作的实施意见》规定，现将石家庄市藁城区畜牧工作总站本级2023年单位预算公开如下：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p>
    <w:p>
      <w:pPr>
        <w:pStyle w:val="29"/>
      </w:pPr>
      <w:r>
        <w:t>(一)扶持畜牧业发展 对养殖场、养殖户采取补贴的办法，支持推广优良品种和先进技术，实施科学管理，提升畜牧业综合生产能力。提高畜产品产量和质量，优化产业结构，落实各项补贴，提高经济效益，增加农民收入。</w:t>
      </w:r>
    </w:p>
    <w:p>
      <w:pPr>
        <w:pStyle w:val="29"/>
      </w:pPr>
      <w:r>
        <w:t>(二)畜牧业资源化利用和绿色生产发展.按照可持续发展和绿色畜牧业的要求，建设绿色生态畜牧业，改善养殖环境，实现畜牧业可持续发展。</w:t>
      </w:r>
    </w:p>
    <w:p>
      <w:pPr>
        <w:pStyle w:val="29"/>
      </w:pPr>
      <w:r>
        <w:t>(三) 畜牧业科技支撑和公共服务 建立健全畜牧业科技服务体系，加强动物疫情防控指导，提升防控水平，降低养殖成本，推动现代化畜牧业发展。</w:t>
      </w:r>
    </w:p>
    <w:p>
      <w:pPr>
        <w:pStyle w:val="29"/>
      </w:pPr>
      <w:r>
        <w:t>(四) 畜牧综合监督管理 指导畜产品生产、畜牧业投入品监督管理，确保畜产品安全，提升畜产品安全监管水平，提高监管效能。</w:t>
      </w:r>
    </w:p>
    <w:p>
      <w:pPr>
        <w:pStyle w:val="29"/>
      </w:pPr>
      <w:r>
        <w:t>(五) 畜牧业政务管理 开展畜牧政策宣传，推动各项政策落实。保障畜牧业信息网络和各项政党工作的开展，保障各项工作的正常运行。</w:t>
      </w:r>
    </w:p>
    <w:p>
      <w:pPr>
        <w:pStyle w:val="29"/>
      </w:pP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石家庄市藁城区畜牧工作总站本级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反映本单位当年全部收入。2023年预算收入4334.38万元，其中：一般公共预算收入2457.48万元，基金预算收入1643.23万元，财政专户核拨收入0万元，其他来源收入0万元，财政拨款结转233.67万元。</w:t>
      </w:r>
    </w:p>
    <w:p>
      <w:pPr>
        <w:pStyle w:val="30"/>
      </w:pPr>
      <w:r>
        <w:t>2、支出说明</w:t>
      </w:r>
    </w:p>
    <w:p>
      <w:pPr>
        <w:pStyle w:val="30"/>
      </w:pPr>
      <w:r>
        <w:t>收支预算总表支出栏、基本支出表、项目支出表按经济分类和支出功能分类科目编制，反映本单位预算中支出预算的总体情况。2023年单位支出预算为4334.38万元，其中基本支出1526.6万元，包括人员经费1485.55万元和日常公用经费41.05万元；项目支出2807.78万元，主要为2018-2019年畜禽粪污资源化利用资金1140.95万元，病死畜禽集中无害化处理补助资金41万元，动物卫生监督所日常公用经费29.81万元，基层体系建设资金（动物防疫补助经费）15.96万元，农产品质量安全及疫病防治专项资金63.19万元，2023年生猪调出大县奖励资金388万元，2023年市级农业转移支付资金502.28万元，2023年省级农业生产发展资金73.1万元，2023年中央动物防疫补助经费251.49万元，2023年省级农产品质量安全及疫病防治资金65.63万元，2023年中央农业生产发展资金168万元,2022年省级农业生产发展资金21万元，2022年中央动物防疫补助经费44.67万元。</w:t>
      </w:r>
    </w:p>
    <w:p>
      <w:pPr>
        <w:pStyle w:val="30"/>
      </w:pPr>
      <w:r>
        <w:t>3、比上年增减情况</w:t>
      </w:r>
    </w:p>
    <w:p>
      <w:pPr>
        <w:pStyle w:val="30"/>
      </w:pPr>
      <w:r>
        <w:t>2023年单位预算收支安排4334.38万元，较2022年减少250.11万元，其中：基本支出增加992.89万元，主要是动物卫生监督所人员经费列入基本支出，相应增加人员经费；项目支出减少1243万元，主要是动物卫生监督所人员及补助经费减少789.69万元，省级农业生产发展资金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2023年，我单位机关运行经费共计安排41.05万元。主要用于保证机关正常运转的办公及邮电费、差旅费、福利费、工会费、专用材料及一般设备购置费、办公用房水电费、公务车运行维护费等支出。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6.6万元，其中：因公出国（境）费0万元，与上年持平，无增减变化；公务用车购置及运维费6.6万元（其中：公务用车购置费0万元，与上年持平，无增减变化；公务用车运行维护费6.6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1、2018-2019年畜禽粪污资源化利用资金（基金）（2022年）绩效目标表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1.支持不超过22家养殖场建设粪污设施，规模养殖场粪污处理设施配建率100%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项目养殖场完成数</w:t>
            </w:r>
          </w:p>
        </w:tc>
        <w:tc>
          <w:tcPr>
            <w:tcW w:w="2466" w:type="dxa"/>
            <w:vAlign w:val="center"/>
          </w:tcPr>
          <w:p>
            <w:pPr>
              <w:pStyle w:val="16"/>
            </w:pPr>
            <w:r>
              <w:t>粪污处理利用设施建设养殖场数量</w:t>
            </w:r>
          </w:p>
        </w:tc>
        <w:tc>
          <w:tcPr>
            <w:tcW w:w="2466" w:type="dxa"/>
            <w:vAlign w:val="center"/>
          </w:tcPr>
          <w:p>
            <w:pPr>
              <w:pStyle w:val="16"/>
            </w:pPr>
            <w:r>
              <w:t>≤22个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项目资金支付率</w:t>
            </w:r>
          </w:p>
        </w:tc>
        <w:tc>
          <w:tcPr>
            <w:tcW w:w="2466" w:type="dxa"/>
            <w:vAlign w:val="center"/>
          </w:tcPr>
          <w:p>
            <w:pPr>
              <w:pStyle w:val="16"/>
            </w:pPr>
            <w:r>
              <w:t>实际支付资金占项目资金比例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≤1140.95万元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基本解决畜禽规模养殖污染</w:t>
            </w:r>
          </w:p>
        </w:tc>
        <w:tc>
          <w:tcPr>
            <w:tcW w:w="2466" w:type="dxa"/>
            <w:vAlign w:val="center"/>
          </w:tcPr>
          <w:p>
            <w:pPr>
              <w:pStyle w:val="16"/>
            </w:pPr>
            <w:r>
              <w:t>有效解决实施项目的规模养殖场环境污染</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受益企业满意度</w:t>
            </w:r>
          </w:p>
        </w:tc>
        <w:tc>
          <w:tcPr>
            <w:tcW w:w="2466" w:type="dxa"/>
            <w:vAlign w:val="center"/>
          </w:tcPr>
          <w:p>
            <w:pPr>
              <w:pStyle w:val="16"/>
            </w:pPr>
            <w:r>
              <w:t>受益养殖场、企业满意度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2、病死畜禽集中无害化处理补助资金绩效目标表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1.通过规范屠宰和养殖环节病死动物无害化处理程序，确保收集的病死猪无害化处理率≥90%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病死动物按规定进行无害化处理</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资金按季度准时发放</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≤41万元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规范病死畜禽及产品无害化处理，杜绝病死畜禽及产品原因造成疫情传播</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养殖场户满意度</w:t>
            </w:r>
          </w:p>
        </w:tc>
        <w:tc>
          <w:tcPr>
            <w:tcW w:w="2466" w:type="dxa"/>
            <w:vAlign w:val="center"/>
          </w:tcPr>
          <w:p>
            <w:pPr>
              <w:pStyle w:val="16"/>
            </w:pPr>
            <w:r>
              <w:t>养殖户对项目执行效果的满意度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3、动物卫生监督所日常公用经费绩效目标表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1.保障动物卫生监督所日常工作正常开展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设备购置数量</w:t>
            </w:r>
          </w:p>
        </w:tc>
        <w:tc>
          <w:tcPr>
            <w:tcW w:w="2466" w:type="dxa"/>
            <w:vAlign w:val="center"/>
          </w:tcPr>
          <w:p>
            <w:pPr>
              <w:pStyle w:val="16"/>
            </w:pPr>
            <w:r>
              <w:t>购买微波炉一台，会议桌一套，单人床2个</w:t>
            </w:r>
          </w:p>
        </w:tc>
        <w:tc>
          <w:tcPr>
            <w:tcW w:w="2466" w:type="dxa"/>
            <w:vAlign w:val="center"/>
          </w:tcPr>
          <w:p>
            <w:pPr>
              <w:pStyle w:val="16"/>
            </w:pPr>
            <w:r>
              <w:t>≤0.4万元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设备验收合格率</w:t>
            </w:r>
          </w:p>
        </w:tc>
        <w:tc>
          <w:tcPr>
            <w:tcW w:w="2466" w:type="dxa"/>
            <w:vAlign w:val="center"/>
          </w:tcPr>
          <w:p>
            <w:pPr>
              <w:pStyle w:val="16"/>
            </w:pPr>
            <w:r>
              <w:t>采购设备验收合格率</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设备采购工作开展时间</w:t>
            </w:r>
          </w:p>
        </w:tc>
        <w:tc>
          <w:tcPr>
            <w:tcW w:w="2466" w:type="dxa"/>
            <w:vAlign w:val="center"/>
          </w:tcPr>
          <w:p>
            <w:pPr>
              <w:pStyle w:val="16"/>
            </w:pPr>
            <w:r>
              <w:t>设备采购工作开展时间</w:t>
            </w:r>
          </w:p>
        </w:tc>
        <w:tc>
          <w:tcPr>
            <w:tcW w:w="2466" w:type="dxa"/>
            <w:vAlign w:val="center"/>
          </w:tcPr>
          <w:p>
            <w:pPr>
              <w:pStyle w:val="16"/>
            </w:pPr>
            <w:r>
              <w:t>≥3月</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≤29.81万元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公共服务水平较上年提升情况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资金使用涉及的服务对象满意度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4、基层体系建设资金（动物防疫补助经费）绩效目标表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1.通过开展强制免疫，应免畜禽免疫密度达到100%，确保重大动物疫情稳定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应免动物免疫密度</w:t>
            </w:r>
          </w:p>
        </w:tc>
        <w:tc>
          <w:tcPr>
            <w:tcW w:w="2466" w:type="dxa"/>
            <w:vAlign w:val="center"/>
          </w:tcPr>
          <w:p>
            <w:pPr>
              <w:pStyle w:val="16"/>
            </w:pPr>
            <w:r>
              <w:t>应免动物占存栏量比例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≤15.96万元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受益动物防疫人员满意度</w:t>
            </w:r>
          </w:p>
        </w:tc>
        <w:tc>
          <w:tcPr>
            <w:tcW w:w="2466" w:type="dxa"/>
            <w:vAlign w:val="center"/>
          </w:tcPr>
          <w:p>
            <w:pPr>
              <w:pStyle w:val="16"/>
            </w:pPr>
            <w:r>
              <w:t>受益动物防疫人员满意情况</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5、农产品质量安全及疫病防治专项资金（重大动物疫病监测经费、瘦肉精检测试剂、畜禽疫苗补贴资金、牛定点屠宰补贴、畜产品安全检测经费）绩效目标表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及时发放疫苗，应免畜禽疫密度达到100%，确保重大动物疫情稳定；通过确定牛屠宰头数，及时发放补贴，达到严厉打击私屠滥宰行为，牛肉品市场秩序得到规范；通过按资金使用计划购买试剂及试剂盒，开展“瘦肉精”检测和动物疫病检测，有效降低疫病和有毒有害物质危害，保障畜产品质量安全。</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牛屠宰补贴发放率</w:t>
            </w:r>
          </w:p>
        </w:tc>
        <w:tc>
          <w:tcPr>
            <w:tcW w:w="2466" w:type="dxa"/>
            <w:vAlign w:val="center"/>
          </w:tcPr>
          <w:p>
            <w:pPr>
              <w:pStyle w:val="16"/>
            </w:pPr>
            <w:r>
              <w:t>实际补贴数量占屠宰数量的比例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试剂采购率和使用率</w:t>
            </w:r>
          </w:p>
        </w:tc>
        <w:tc>
          <w:tcPr>
            <w:tcW w:w="2466" w:type="dxa"/>
            <w:vAlign w:val="center"/>
          </w:tcPr>
          <w:p>
            <w:pPr>
              <w:pStyle w:val="16"/>
            </w:pPr>
            <w:r>
              <w:t>实际采购使用的数量占应采购使用数量的比例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实际免疫畜禽占应免畜禽的比例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检测结果准确率</w:t>
            </w:r>
          </w:p>
        </w:tc>
        <w:tc>
          <w:tcPr>
            <w:tcW w:w="2466" w:type="dxa"/>
            <w:vAlign w:val="center"/>
          </w:tcPr>
          <w:p>
            <w:pPr>
              <w:pStyle w:val="16"/>
            </w:pPr>
            <w:r>
              <w:t>检测结果与实际结果比率</w:t>
            </w:r>
          </w:p>
        </w:tc>
        <w:tc>
          <w:tcPr>
            <w:tcW w:w="2466" w:type="dxa"/>
            <w:vAlign w:val="center"/>
          </w:tcPr>
          <w:p>
            <w:pPr>
              <w:pStyle w:val="16"/>
            </w:pPr>
            <w:r>
              <w:t>≥98%</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购置验收合格率</w:t>
            </w:r>
          </w:p>
        </w:tc>
        <w:tc>
          <w:tcPr>
            <w:tcW w:w="2466" w:type="dxa"/>
            <w:vAlign w:val="center"/>
          </w:tcPr>
          <w:p>
            <w:pPr>
              <w:pStyle w:val="16"/>
            </w:pPr>
            <w:r>
              <w:t>通过验收的购置数量占购置总数量的比率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≤63.19万元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防范辖区重大动物疫情情况</w:t>
            </w:r>
          </w:p>
        </w:tc>
        <w:tc>
          <w:tcPr>
            <w:tcW w:w="2466" w:type="dxa"/>
            <w:vAlign w:val="center"/>
          </w:tcPr>
          <w:p>
            <w:pPr>
              <w:pStyle w:val="16"/>
            </w:pPr>
            <w:r>
              <w:t>未发生重大动物疫病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6、石财建[2022]94号提前下达2023年生猪调出大县奖励资金（非省级统筹部分）绩效目标表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1.调动生猪生产积极性，引导规模养殖户发展生产，增强抵御市场风险能力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项目单位数量</w:t>
            </w:r>
          </w:p>
        </w:tc>
        <w:tc>
          <w:tcPr>
            <w:tcW w:w="2466" w:type="dxa"/>
            <w:vAlign w:val="center"/>
          </w:tcPr>
          <w:p>
            <w:pPr>
              <w:pStyle w:val="16"/>
            </w:pPr>
            <w:r>
              <w:t>项目实施养殖场数量</w:t>
            </w:r>
          </w:p>
        </w:tc>
        <w:tc>
          <w:tcPr>
            <w:tcW w:w="2466" w:type="dxa"/>
            <w:vAlign w:val="center"/>
          </w:tcPr>
          <w:p>
            <w:pPr>
              <w:pStyle w:val="16"/>
            </w:pPr>
            <w:r>
              <w:t>≥2个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项目验收率</w:t>
            </w:r>
          </w:p>
        </w:tc>
        <w:tc>
          <w:tcPr>
            <w:tcW w:w="2466" w:type="dxa"/>
            <w:vAlign w:val="center"/>
          </w:tcPr>
          <w:p>
            <w:pPr>
              <w:pStyle w:val="16"/>
            </w:pPr>
            <w:r>
              <w:t>项目完成后,验收合格率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≤388万元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社会服务能力提升</w:t>
            </w:r>
          </w:p>
        </w:tc>
        <w:tc>
          <w:tcPr>
            <w:tcW w:w="2466" w:type="dxa"/>
            <w:vAlign w:val="center"/>
          </w:tcPr>
          <w:p>
            <w:pPr>
              <w:pStyle w:val="16"/>
            </w:pPr>
            <w:r>
              <w:t>补助所带来的单位服务社会能力提升情况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项目实施单位满意度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7、石财农[2021]115号提前下达2022年省级农业生产发展资金（奶业振兴）绩效目标表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1.完成上级安排的胚胎移植105枚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胚胎移植数量</w:t>
            </w:r>
          </w:p>
        </w:tc>
        <w:tc>
          <w:tcPr>
            <w:tcW w:w="2466" w:type="dxa"/>
            <w:vAlign w:val="center"/>
          </w:tcPr>
          <w:p>
            <w:pPr>
              <w:pStyle w:val="16"/>
            </w:pPr>
            <w:r>
              <w:t>胚胎移植数量补贴</w:t>
            </w:r>
          </w:p>
        </w:tc>
        <w:tc>
          <w:tcPr>
            <w:tcW w:w="2466" w:type="dxa"/>
            <w:vAlign w:val="center"/>
          </w:tcPr>
          <w:p>
            <w:pPr>
              <w:pStyle w:val="16"/>
            </w:pPr>
            <w:r>
              <w:t>105枚</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胚胎移植准胎率</w:t>
            </w:r>
          </w:p>
        </w:tc>
        <w:tc>
          <w:tcPr>
            <w:tcW w:w="2466" w:type="dxa"/>
            <w:vAlign w:val="center"/>
          </w:tcPr>
          <w:p>
            <w:pPr>
              <w:pStyle w:val="16"/>
            </w:pPr>
            <w:r>
              <w:t>胚胎移植准胎率达到40%以上</w:t>
            </w:r>
          </w:p>
        </w:tc>
        <w:tc>
          <w:tcPr>
            <w:tcW w:w="2466" w:type="dxa"/>
            <w:vAlign w:val="center"/>
          </w:tcPr>
          <w:p>
            <w:pPr>
              <w:pStyle w:val="16"/>
            </w:pPr>
            <w:r>
              <w:t>≥40%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资金到位是否及时</w:t>
            </w:r>
          </w:p>
        </w:tc>
        <w:tc>
          <w:tcPr>
            <w:tcW w:w="2466" w:type="dxa"/>
            <w:vAlign w:val="center"/>
          </w:tcPr>
          <w:p>
            <w:pPr>
              <w:pStyle w:val="16"/>
            </w:pPr>
            <w:r>
              <w:t>及时为优，不及时为差</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21万元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奶牛养殖场受益</w:t>
            </w:r>
          </w:p>
        </w:tc>
        <w:tc>
          <w:tcPr>
            <w:tcW w:w="2466" w:type="dxa"/>
            <w:vAlign w:val="center"/>
          </w:tcPr>
          <w:p>
            <w:pPr>
              <w:pStyle w:val="16"/>
            </w:pPr>
            <w:r>
              <w:t>胚胎移植使奶牛场增加收益</w:t>
            </w:r>
          </w:p>
        </w:tc>
        <w:tc>
          <w:tcPr>
            <w:tcW w:w="2466" w:type="dxa"/>
            <w:vAlign w:val="center"/>
          </w:tcPr>
          <w:p>
            <w:pPr>
              <w:pStyle w:val="16"/>
            </w:pPr>
            <w:r>
              <w:t>21万元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奶牛场满意度</w:t>
            </w:r>
          </w:p>
        </w:tc>
        <w:tc>
          <w:tcPr>
            <w:tcW w:w="2466" w:type="dxa"/>
            <w:vAlign w:val="center"/>
          </w:tcPr>
          <w:p>
            <w:pPr>
              <w:pStyle w:val="16"/>
            </w:pPr>
            <w:r>
              <w:t>项目奶牛场满意度</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8、石财农[2022]109号提前下达2023年市级农业转移支付资金（病死畜禽无害化处理全覆盖 ）绩效目标表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收集的病死动物按规定进行无害化处理</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资金按实施方案发放</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≤2.76万元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规范猪以外病死畜禽无害化处理，杜绝病死畜禽及产品原因造成疫情传播</w:t>
            </w:r>
          </w:p>
        </w:tc>
        <w:tc>
          <w:tcPr>
            <w:tcW w:w="2466" w:type="dxa"/>
            <w:vAlign w:val="center"/>
          </w:tcPr>
          <w:p>
            <w:pPr>
              <w:pStyle w:val="16"/>
            </w:pPr>
            <w:r>
              <w:t>未发生重大动物疫情为优，发生重大动物疫情为差</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资金补助单位满意度</w:t>
            </w:r>
          </w:p>
        </w:tc>
        <w:tc>
          <w:tcPr>
            <w:tcW w:w="2466" w:type="dxa"/>
            <w:vAlign w:val="center"/>
          </w:tcPr>
          <w:p>
            <w:pPr>
              <w:pStyle w:val="16"/>
            </w:pPr>
            <w:r>
              <w:t>资金补助单位对项目执行效果的满意度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9、石财农[2022]109号提前下达2023年市级农业转移支付资金（动物疫病防疫补助项目）绩效目标表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1.口蹄疫、高致病性禽流感、布病、小反刍兽疫等强制免疫病种的免疫密度常年保持在90%以上</w:t>
            </w:r>
          </w:p>
          <w:p>
            <w:pPr>
              <w:pStyle w:val="16"/>
            </w:pPr>
            <w:r>
              <w:t>2.抗体合格率常年保持70%以上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应免动物免疫密度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≤7.51万元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受益动物防疫人员满意度</w:t>
            </w:r>
          </w:p>
        </w:tc>
        <w:tc>
          <w:tcPr>
            <w:tcW w:w="2466" w:type="dxa"/>
            <w:vAlign w:val="center"/>
          </w:tcPr>
          <w:p>
            <w:pPr>
              <w:pStyle w:val="16"/>
            </w:pPr>
            <w:r>
              <w:t>受益动物防疫人员满意情况</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10、石财农[2022]109号提前下达2023年市级农业转移支付资金（牛定点屠宰补贴）绩效目标表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牛屠宰补贴发放率</w:t>
            </w:r>
          </w:p>
        </w:tc>
        <w:tc>
          <w:tcPr>
            <w:tcW w:w="2466" w:type="dxa"/>
            <w:vAlign w:val="center"/>
          </w:tcPr>
          <w:p>
            <w:pPr>
              <w:pStyle w:val="16"/>
            </w:pPr>
            <w:r>
              <w:t>财政拨付的补贴资金按照屠宰头数发放到位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补助资金发放完成率（%）</w:t>
            </w:r>
          </w:p>
        </w:tc>
        <w:tc>
          <w:tcPr>
            <w:tcW w:w="2466" w:type="dxa"/>
            <w:vAlign w:val="center"/>
          </w:tcPr>
          <w:p>
            <w:pPr>
              <w:pStyle w:val="16"/>
            </w:pPr>
            <w:r>
              <w:t>补助资金发放完成率（%）</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资金到达单位是否及时</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私屠滥宰率</w:t>
            </w:r>
          </w:p>
        </w:tc>
        <w:tc>
          <w:tcPr>
            <w:tcW w:w="2466" w:type="dxa"/>
            <w:vAlign w:val="center"/>
          </w:tcPr>
          <w:p>
            <w:pPr>
              <w:pStyle w:val="16"/>
            </w:pPr>
            <w:r>
              <w:t>私屠滥宰率降低</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11、石财农[2022]109号提前下达2023年市级农业转移支付资金（稳定生猪生产补助）绩效目标表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1.引导和督促生猪产能调控基地稳定和增加产能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项目单位数量</w:t>
            </w:r>
          </w:p>
        </w:tc>
        <w:tc>
          <w:tcPr>
            <w:tcW w:w="2466" w:type="dxa"/>
            <w:vAlign w:val="center"/>
          </w:tcPr>
          <w:p>
            <w:pPr>
              <w:pStyle w:val="16"/>
            </w:pPr>
            <w:r>
              <w:t>项目实施养殖场数量</w:t>
            </w:r>
          </w:p>
        </w:tc>
        <w:tc>
          <w:tcPr>
            <w:tcW w:w="2466" w:type="dxa"/>
            <w:vAlign w:val="center"/>
          </w:tcPr>
          <w:p>
            <w:pPr>
              <w:pStyle w:val="16"/>
            </w:pPr>
            <w:r>
              <w:t>4个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符合条件的养猪场发放率</w:t>
            </w:r>
          </w:p>
        </w:tc>
        <w:tc>
          <w:tcPr>
            <w:tcW w:w="2466" w:type="dxa"/>
            <w:vAlign w:val="center"/>
          </w:tcPr>
          <w:p>
            <w:pPr>
              <w:pStyle w:val="16"/>
            </w:pPr>
            <w:r>
              <w:t>对列入市级生猪产能调控基地范围内的养猪场资金发放率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≤112万元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社会服务能力提升</w:t>
            </w:r>
          </w:p>
        </w:tc>
        <w:tc>
          <w:tcPr>
            <w:tcW w:w="2466" w:type="dxa"/>
            <w:vAlign w:val="center"/>
          </w:tcPr>
          <w:p>
            <w:pPr>
              <w:pStyle w:val="16"/>
            </w:pPr>
            <w:r>
              <w:t>补助所带来的单位服务社会能力提升情况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项目实施单位满意度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12、石财农[2022]109号提前下达2023年市级农业转移支付资金（畜禽粪污资源化利用示范项目）绩效目标表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1.规模养殖场粪污处理设施装备配套率达到100%，畜禽粪污综合利用率达到95%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项目养殖场完成数</w:t>
            </w:r>
          </w:p>
        </w:tc>
        <w:tc>
          <w:tcPr>
            <w:tcW w:w="2466" w:type="dxa"/>
            <w:vAlign w:val="center"/>
          </w:tcPr>
          <w:p>
            <w:pPr>
              <w:pStyle w:val="16"/>
            </w:pPr>
            <w:r>
              <w:t>粪污处理利用设施建设养殖场数量</w:t>
            </w:r>
          </w:p>
        </w:tc>
        <w:tc>
          <w:tcPr>
            <w:tcW w:w="2466" w:type="dxa"/>
            <w:vAlign w:val="center"/>
          </w:tcPr>
          <w:p>
            <w:pPr>
              <w:pStyle w:val="16"/>
            </w:pPr>
            <w:r>
              <w:t>≤3个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项目验收率</w:t>
            </w:r>
          </w:p>
        </w:tc>
        <w:tc>
          <w:tcPr>
            <w:tcW w:w="2466" w:type="dxa"/>
            <w:vAlign w:val="center"/>
          </w:tcPr>
          <w:p>
            <w:pPr>
              <w:pStyle w:val="16"/>
            </w:pPr>
            <w:r>
              <w:t>项目完成后,验收合格率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≤300万元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基本解决畜禽规模养殖污染</w:t>
            </w:r>
          </w:p>
        </w:tc>
        <w:tc>
          <w:tcPr>
            <w:tcW w:w="2466" w:type="dxa"/>
            <w:vAlign w:val="center"/>
          </w:tcPr>
          <w:p>
            <w:pPr>
              <w:pStyle w:val="16"/>
            </w:pPr>
            <w:r>
              <w:t>有效解决实施项目的规模养殖场环境污染</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受益养殖场满意度</w:t>
            </w:r>
          </w:p>
        </w:tc>
        <w:tc>
          <w:tcPr>
            <w:tcW w:w="2466" w:type="dxa"/>
            <w:vAlign w:val="center"/>
          </w:tcPr>
          <w:p>
            <w:pPr>
              <w:pStyle w:val="16"/>
            </w:pPr>
            <w:r>
              <w:t>受益养殖场满意度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13、石财农[2022]109号提前下达2023年市级农业转移支付资金（养殖环节病死猪无害化处理及疫病净化补助）绩效目标表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1.养殖环节收集的病死猪无害化处理率达到100%。实施布病等动物疫病净化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病死动物按规定进行无害化处理</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资金按季度准时发放</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≤60万元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规范病死畜禽及产品无害化处理，杜绝病死畜禽及产品原因造成疫情传播</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养殖场户满意度</w:t>
            </w:r>
          </w:p>
        </w:tc>
        <w:tc>
          <w:tcPr>
            <w:tcW w:w="2466" w:type="dxa"/>
            <w:vAlign w:val="center"/>
          </w:tcPr>
          <w:p>
            <w:pPr>
              <w:pStyle w:val="16"/>
            </w:pPr>
            <w:r>
              <w:t>养殖户对项目执行效果的满意度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14、石财农[2022]110号提前下达2023年省级农业生产发展资金（奶业振兴）绩效目标表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1.采购性控冻精0.34万支</w:t>
            </w:r>
          </w:p>
          <w:p>
            <w:pPr>
              <w:pStyle w:val="16"/>
            </w:pPr>
            <w:r>
              <w:t>2.新增476个奶牛栏位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性控冻精数量</w:t>
            </w:r>
          </w:p>
        </w:tc>
        <w:tc>
          <w:tcPr>
            <w:tcW w:w="2466" w:type="dxa"/>
            <w:vAlign w:val="center"/>
          </w:tcPr>
          <w:p>
            <w:pPr>
              <w:pStyle w:val="16"/>
            </w:pPr>
            <w:r>
              <w:t>性控冻精数量补贴3400支</w:t>
            </w:r>
          </w:p>
        </w:tc>
        <w:tc>
          <w:tcPr>
            <w:tcW w:w="2466" w:type="dxa"/>
            <w:vAlign w:val="center"/>
          </w:tcPr>
          <w:p>
            <w:pPr>
              <w:pStyle w:val="16"/>
            </w:pPr>
            <w:r>
              <w:t>≤3400支</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性控冻精合格率</w:t>
            </w:r>
          </w:p>
        </w:tc>
        <w:tc>
          <w:tcPr>
            <w:tcW w:w="2466" w:type="dxa"/>
            <w:vAlign w:val="center"/>
          </w:tcPr>
          <w:p>
            <w:pPr>
              <w:pStyle w:val="16"/>
            </w:pPr>
            <w:r>
              <w:t>符合河北省2023年性控冻精采购条件</w:t>
            </w:r>
          </w:p>
        </w:tc>
        <w:tc>
          <w:tcPr>
            <w:tcW w:w="2466" w:type="dxa"/>
            <w:vAlign w:val="center"/>
          </w:tcPr>
          <w:p>
            <w:pPr>
              <w:pStyle w:val="16"/>
            </w:pPr>
            <w:r>
              <w:t>≥95%</w:t>
            </w:r>
          </w:p>
        </w:tc>
        <w:tc>
          <w:tcPr>
            <w:tcW w:w="2466" w:type="dxa"/>
            <w:vAlign w:val="center"/>
          </w:tcPr>
          <w:p>
            <w:pPr>
              <w:pStyle w:val="16"/>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资金到位是否及时</w:t>
            </w:r>
          </w:p>
        </w:tc>
        <w:tc>
          <w:tcPr>
            <w:tcW w:w="2466" w:type="dxa"/>
            <w:vAlign w:val="center"/>
          </w:tcPr>
          <w:p>
            <w:pPr>
              <w:pStyle w:val="16"/>
            </w:pPr>
            <w:r>
              <w:t>及时</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≤73.1万元</w:t>
            </w:r>
          </w:p>
        </w:tc>
        <w:tc>
          <w:tcPr>
            <w:tcW w:w="2466" w:type="dxa"/>
            <w:vAlign w:val="center"/>
          </w:tcPr>
          <w:p>
            <w:pPr>
              <w:pStyle w:val="16"/>
            </w:pPr>
            <w:r>
              <w:t>预算文本</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奶牛养殖场受益</w:t>
            </w:r>
          </w:p>
        </w:tc>
        <w:tc>
          <w:tcPr>
            <w:tcW w:w="2466" w:type="dxa"/>
            <w:vAlign w:val="center"/>
          </w:tcPr>
          <w:p>
            <w:pPr>
              <w:pStyle w:val="16"/>
            </w:pPr>
            <w:r>
              <w:t>建设奶牛栏位牛场增加收益</w:t>
            </w:r>
          </w:p>
        </w:tc>
        <w:tc>
          <w:tcPr>
            <w:tcW w:w="2466" w:type="dxa"/>
            <w:vAlign w:val="center"/>
          </w:tcPr>
          <w:p>
            <w:pPr>
              <w:pStyle w:val="16"/>
            </w:pPr>
            <w:r>
              <w:t>≤47.6万元</w:t>
            </w:r>
          </w:p>
        </w:tc>
        <w:tc>
          <w:tcPr>
            <w:tcW w:w="2466" w:type="dxa"/>
            <w:vAlign w:val="center"/>
          </w:tcPr>
          <w:p>
            <w:pPr>
              <w:pStyle w:val="16"/>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奶牛场满意度</w:t>
            </w:r>
          </w:p>
        </w:tc>
        <w:tc>
          <w:tcPr>
            <w:tcW w:w="2466" w:type="dxa"/>
            <w:vAlign w:val="center"/>
          </w:tcPr>
          <w:p>
            <w:pPr>
              <w:pStyle w:val="16"/>
            </w:pPr>
            <w:r>
              <w:t>项目奶牛场满意度</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15、石财农[2022]33号下达2022年中央动物防疫等补助经费（第二批）绩效目标表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1.免疫病种的免疫密度常年90%以上，抗体合格率70%</w:t>
            </w:r>
          </w:p>
          <w:p>
            <w:pPr>
              <w:pStyle w:val="16"/>
            </w:pPr>
            <w:r>
              <w:t>2.不发生区域性重大疫病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强制免疫病种免疫密度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≤27.11万元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辖区重大动物疫情发生情况。</w:t>
            </w:r>
          </w:p>
        </w:tc>
        <w:tc>
          <w:tcPr>
            <w:tcW w:w="2466" w:type="dxa"/>
            <w:vAlign w:val="center"/>
          </w:tcPr>
          <w:p>
            <w:pPr>
              <w:pStyle w:val="16"/>
            </w:pPr>
            <w:r>
              <w:t>未发生重大动物疫情为优，发生重大动物疫情为差</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受益先打后补养殖企业满意度</w:t>
            </w:r>
          </w:p>
        </w:tc>
        <w:tc>
          <w:tcPr>
            <w:tcW w:w="2466" w:type="dxa"/>
            <w:vAlign w:val="center"/>
          </w:tcPr>
          <w:p>
            <w:pPr>
              <w:pStyle w:val="16"/>
            </w:pPr>
            <w:r>
              <w:t>受益先打后补养殖企业满意度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16、石财农[2022]35号下达2022年中央农业生产发展资金（第二批）（高产优质苜蓿）绩效目标表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1.建设高产优质苜蓿示范基地2000亩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建设高产优质苜蓿示范基地面积</w:t>
            </w:r>
          </w:p>
        </w:tc>
        <w:tc>
          <w:tcPr>
            <w:tcW w:w="2466" w:type="dxa"/>
            <w:vAlign w:val="center"/>
          </w:tcPr>
          <w:p>
            <w:pPr>
              <w:pStyle w:val="16"/>
            </w:pPr>
            <w:r>
              <w:t>完成苜蓿面积任务2000亩</w:t>
            </w:r>
          </w:p>
        </w:tc>
        <w:tc>
          <w:tcPr>
            <w:tcW w:w="2466" w:type="dxa"/>
            <w:vAlign w:val="center"/>
          </w:tcPr>
          <w:p>
            <w:pPr>
              <w:pStyle w:val="16"/>
            </w:pPr>
            <w:r>
              <w:t>≥2000亩</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苜蓿粗蛋白质含量</w:t>
            </w:r>
          </w:p>
        </w:tc>
        <w:tc>
          <w:tcPr>
            <w:tcW w:w="2466" w:type="dxa"/>
            <w:vAlign w:val="center"/>
          </w:tcPr>
          <w:p>
            <w:pPr>
              <w:pStyle w:val="16"/>
            </w:pPr>
            <w:r>
              <w:t>苜蓿粗蛋白质含量高于18%</w:t>
            </w:r>
          </w:p>
        </w:tc>
        <w:tc>
          <w:tcPr>
            <w:tcW w:w="2466" w:type="dxa"/>
            <w:vAlign w:val="center"/>
          </w:tcPr>
          <w:p>
            <w:pPr>
              <w:pStyle w:val="16"/>
            </w:pPr>
            <w:r>
              <w:t>≥18%</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资金完成率</w:t>
            </w:r>
          </w:p>
        </w:tc>
        <w:tc>
          <w:tcPr>
            <w:tcW w:w="2466" w:type="dxa"/>
            <w:vAlign w:val="center"/>
          </w:tcPr>
          <w:p>
            <w:pPr>
              <w:pStyle w:val="16"/>
            </w:pPr>
            <w:r>
              <w:t>12月底前资金全部拨付到项目对象</w:t>
            </w:r>
          </w:p>
        </w:tc>
        <w:tc>
          <w:tcPr>
            <w:tcW w:w="2466" w:type="dxa"/>
            <w:vAlign w:val="center"/>
          </w:tcPr>
          <w:p>
            <w:pPr>
              <w:pStyle w:val="16"/>
            </w:pPr>
            <w:r>
              <w:t>100%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120万元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经济效益良好</w:t>
            </w:r>
          </w:p>
        </w:tc>
        <w:tc>
          <w:tcPr>
            <w:tcW w:w="2466" w:type="dxa"/>
            <w:vAlign w:val="center"/>
          </w:tcPr>
          <w:p>
            <w:pPr>
              <w:pStyle w:val="16"/>
            </w:pPr>
            <w:r>
              <w:t>经济效益良好</w:t>
            </w:r>
          </w:p>
        </w:tc>
        <w:tc>
          <w:tcPr>
            <w:tcW w:w="2466" w:type="dxa"/>
            <w:vAlign w:val="center"/>
          </w:tcPr>
          <w:p>
            <w:pPr>
              <w:pStyle w:val="16"/>
            </w:pPr>
            <w:r>
              <w:t>经济效益良好</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项目实施单位满意度</w:t>
            </w:r>
          </w:p>
        </w:tc>
        <w:tc>
          <w:tcPr>
            <w:tcW w:w="2466" w:type="dxa"/>
            <w:vAlign w:val="center"/>
          </w:tcPr>
          <w:p>
            <w:pPr>
              <w:pStyle w:val="16"/>
            </w:pPr>
            <w:r>
              <w:t>项目实施单位满意度100%</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17、石财农[2022]35号下达2022年中央农业生产发展资金（第二批）（特聘防疫员补助）绩效目标表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特聘动物防疫专员数量</w:t>
            </w:r>
          </w:p>
        </w:tc>
        <w:tc>
          <w:tcPr>
            <w:tcW w:w="2466" w:type="dxa"/>
            <w:vAlign w:val="center"/>
          </w:tcPr>
          <w:p>
            <w:pPr>
              <w:pStyle w:val="16"/>
            </w:pPr>
            <w:r>
              <w:t>按项目要求人数招聘动物防疫专员</w:t>
            </w:r>
          </w:p>
        </w:tc>
        <w:tc>
          <w:tcPr>
            <w:tcW w:w="2466" w:type="dxa"/>
            <w:vAlign w:val="center"/>
          </w:tcPr>
          <w:p>
            <w:pPr>
              <w:pStyle w:val="16"/>
            </w:pPr>
            <w:r>
              <w:t>≤20人</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补助资金发放率</w:t>
            </w:r>
          </w:p>
        </w:tc>
        <w:tc>
          <w:tcPr>
            <w:tcW w:w="2466" w:type="dxa"/>
            <w:vAlign w:val="center"/>
          </w:tcPr>
          <w:p>
            <w:pPr>
              <w:pStyle w:val="16"/>
            </w:pPr>
            <w:r>
              <w:t>实际发放的补助金金额占计划发放金额的比率</w:t>
            </w:r>
          </w:p>
        </w:tc>
        <w:tc>
          <w:tcPr>
            <w:tcW w:w="2466" w:type="dxa"/>
            <w:vAlign w:val="center"/>
          </w:tcPr>
          <w:p>
            <w:pPr>
              <w:pStyle w:val="16"/>
            </w:pPr>
            <w:r>
              <w:t>≥100%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资金发放及时性</w:t>
            </w:r>
          </w:p>
        </w:tc>
        <w:tc>
          <w:tcPr>
            <w:tcW w:w="2466" w:type="dxa"/>
            <w:vAlign w:val="center"/>
          </w:tcPr>
          <w:p>
            <w:pPr>
              <w:pStyle w:val="16"/>
            </w:pPr>
            <w:r>
              <w:t>项目资金按月及时发放</w:t>
            </w:r>
          </w:p>
        </w:tc>
        <w:tc>
          <w:tcPr>
            <w:tcW w:w="2466" w:type="dxa"/>
            <w:vAlign w:val="center"/>
          </w:tcPr>
          <w:p>
            <w:pPr>
              <w:pStyle w:val="16"/>
            </w:pPr>
            <w:r>
              <w:t>及时</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≤48万元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辖区重大动物疫情情况。</w:t>
            </w:r>
          </w:p>
        </w:tc>
        <w:tc>
          <w:tcPr>
            <w:tcW w:w="2466" w:type="dxa"/>
            <w:vAlign w:val="center"/>
          </w:tcPr>
          <w:p>
            <w:pPr>
              <w:pStyle w:val="16"/>
            </w:pPr>
            <w:r>
              <w:t>疫情稳定</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特聘动物防疫专员满意度</w:t>
            </w:r>
          </w:p>
        </w:tc>
        <w:tc>
          <w:tcPr>
            <w:tcW w:w="2466" w:type="dxa"/>
            <w:vAlign w:val="center"/>
          </w:tcPr>
          <w:p>
            <w:pPr>
              <w:pStyle w:val="16"/>
            </w:pPr>
            <w:r>
              <w:t>受益特聘动物防疫专员满意情况</w:t>
            </w:r>
          </w:p>
        </w:tc>
        <w:tc>
          <w:tcPr>
            <w:tcW w:w="2466" w:type="dxa"/>
            <w:vAlign w:val="center"/>
          </w:tcPr>
          <w:p>
            <w:pPr>
              <w:pStyle w:val="16"/>
            </w:pPr>
            <w:r>
              <w:t>≥80%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18、石财农[2022]46号下达2022年动物防疫补助经费（动物强制免疫先打后补）绩效目标表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1.免疫病种的免疫密度常年90%以上，抗体合格率70%</w:t>
            </w:r>
          </w:p>
          <w:p>
            <w:pPr>
              <w:pStyle w:val="16"/>
            </w:pPr>
            <w:r>
              <w:t>2.不发生区域性重大疫病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强制免疫病种免疫密度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≤17.56万元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辖区重大动物疫情发生情况。</w:t>
            </w:r>
          </w:p>
        </w:tc>
        <w:tc>
          <w:tcPr>
            <w:tcW w:w="2466" w:type="dxa"/>
            <w:vAlign w:val="center"/>
          </w:tcPr>
          <w:p>
            <w:pPr>
              <w:pStyle w:val="16"/>
            </w:pPr>
            <w:r>
              <w:t>未发生重大动物疫情</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受益先打后补养殖企业满意度</w:t>
            </w:r>
          </w:p>
        </w:tc>
        <w:tc>
          <w:tcPr>
            <w:tcW w:w="2466" w:type="dxa"/>
            <w:vAlign w:val="center"/>
          </w:tcPr>
          <w:p>
            <w:pPr>
              <w:pStyle w:val="16"/>
            </w:pPr>
            <w:r>
              <w:t>受益先打后补养殖企业满意度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19、石财农[2022]77号提前下达2023年中央动物防疫补助经费预算指标的通知绩效目标表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1.通过开展强制免疫，应免畜禽免疫密度达到90%以上，确保重大动物疫情稳定</w:t>
            </w:r>
          </w:p>
          <w:p>
            <w:pPr>
              <w:pStyle w:val="16"/>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完成补助金额</w:t>
            </w:r>
          </w:p>
        </w:tc>
        <w:tc>
          <w:tcPr>
            <w:tcW w:w="2466" w:type="dxa"/>
            <w:vAlign w:val="center"/>
          </w:tcPr>
          <w:p>
            <w:pPr>
              <w:pStyle w:val="16"/>
            </w:pPr>
            <w:r>
              <w:t>完成动物防疫社会化服务补助资金</w:t>
            </w:r>
          </w:p>
        </w:tc>
        <w:tc>
          <w:tcPr>
            <w:tcW w:w="2466" w:type="dxa"/>
            <w:vAlign w:val="center"/>
          </w:tcPr>
          <w:p>
            <w:pPr>
              <w:pStyle w:val="16"/>
            </w:pPr>
            <w:r>
              <w:t>10万元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实际免畜禽占应免畜禽数量比例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养殖环节病死猪无害化处理数量占收集的病死猪数量的比例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≤251.49万元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20、石财农[2022]97号提前下达2023年省级农产品质量安全及疫病防治资金的通知绩效目标表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1.通过开展强制免疫，应免畜禽免疫密度达到90%以上，确保重大动物疫情稳定</w:t>
            </w:r>
          </w:p>
          <w:p>
            <w:pPr>
              <w:pStyle w:val="16"/>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实际补助数量占应补助数量的比例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实际免畜禽占应免畜禽数量比例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养殖环节病死猪无害化处理数量占收集的病死猪数量的比例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≤43.78万元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21、石财农[2022]97号提前下达2023年省级农产品质量安全及疫病防治资金的通知（检测与控制能力提升）绩效目标表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1.农产品质量安全监测合格率不低于98%，不发生重大农产品质量安全事件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实验室项目扩项</w:t>
            </w:r>
          </w:p>
        </w:tc>
        <w:tc>
          <w:tcPr>
            <w:tcW w:w="2466" w:type="dxa"/>
            <w:vAlign w:val="center"/>
          </w:tcPr>
          <w:p>
            <w:pPr>
              <w:pStyle w:val="16"/>
            </w:pPr>
            <w:r>
              <w:t>认证实验室检测项目扩项</w:t>
            </w:r>
          </w:p>
        </w:tc>
        <w:tc>
          <w:tcPr>
            <w:tcW w:w="2466" w:type="dxa"/>
            <w:vAlign w:val="center"/>
          </w:tcPr>
          <w:p>
            <w:pPr>
              <w:pStyle w:val="16"/>
            </w:pPr>
            <w:r>
              <w:t>≤4项</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检测结果准确率</w:t>
            </w:r>
          </w:p>
        </w:tc>
        <w:tc>
          <w:tcPr>
            <w:tcW w:w="2466" w:type="dxa"/>
            <w:vAlign w:val="center"/>
          </w:tcPr>
          <w:p>
            <w:pPr>
              <w:pStyle w:val="16"/>
            </w:pPr>
            <w:r>
              <w:t>检测结果与实际结果比率</w:t>
            </w:r>
          </w:p>
        </w:tc>
        <w:tc>
          <w:tcPr>
            <w:tcW w:w="2466" w:type="dxa"/>
            <w:vAlign w:val="center"/>
          </w:tcPr>
          <w:p>
            <w:pPr>
              <w:pStyle w:val="16"/>
            </w:pPr>
            <w:r>
              <w:t>≥98%</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重大农产品质量安全</w:t>
            </w:r>
          </w:p>
        </w:tc>
        <w:tc>
          <w:tcPr>
            <w:tcW w:w="2466" w:type="dxa"/>
            <w:vAlign w:val="center"/>
          </w:tcPr>
          <w:p>
            <w:pPr>
              <w:pStyle w:val="16"/>
            </w:pPr>
            <w:r>
              <w:t>防范辖区重大农产品质量安全事件发生</w:t>
            </w:r>
          </w:p>
        </w:tc>
        <w:tc>
          <w:tcPr>
            <w:tcW w:w="2466" w:type="dxa"/>
            <w:vAlign w:val="center"/>
          </w:tcPr>
          <w:p>
            <w:pPr>
              <w:pStyle w:val="16"/>
            </w:pPr>
            <w:r>
              <w:t>不发生</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22、石财农[2022]97号提前下达2023年省级农产品质量安全及疫病防治资金的通知（农产品市场信息监测预警、畜禽统计监测）绩效目标表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1.收集报送畜产品信息</w:t>
            </w:r>
          </w:p>
          <w:p>
            <w:pPr>
              <w:pStyle w:val="16"/>
            </w:pPr>
            <w:r>
              <w:t>2.完成畜产品监测信息员补助发放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收集报送畜产品信息</w:t>
            </w:r>
          </w:p>
        </w:tc>
        <w:tc>
          <w:tcPr>
            <w:tcW w:w="2466" w:type="dxa"/>
            <w:vAlign w:val="center"/>
          </w:tcPr>
          <w:p>
            <w:pPr>
              <w:pStyle w:val="16"/>
            </w:pPr>
            <w:r>
              <w:t>按上级要求收集报送畜产品信息</w:t>
            </w:r>
          </w:p>
        </w:tc>
        <w:tc>
          <w:tcPr>
            <w:tcW w:w="2466" w:type="dxa"/>
            <w:vAlign w:val="center"/>
          </w:tcPr>
          <w:p>
            <w:pPr>
              <w:pStyle w:val="16"/>
            </w:pPr>
            <w:r>
              <w:t>≥350条</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畜牧业统计监测及时</w:t>
            </w:r>
          </w:p>
        </w:tc>
        <w:tc>
          <w:tcPr>
            <w:tcW w:w="2466" w:type="dxa"/>
            <w:vAlign w:val="center"/>
          </w:tcPr>
          <w:p>
            <w:pPr>
              <w:pStyle w:val="16"/>
            </w:pPr>
            <w:r>
              <w:t>按时间节点完成指定项目的畜牧业统计监测任务</w:t>
            </w:r>
          </w:p>
        </w:tc>
        <w:tc>
          <w:tcPr>
            <w:tcW w:w="2466" w:type="dxa"/>
            <w:vAlign w:val="center"/>
          </w:tcPr>
          <w:p>
            <w:pPr>
              <w:pStyle w:val="16"/>
            </w:pPr>
            <w:r>
              <w:t>及时完成统计监测任务</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≤1.85万元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畜产品信息</w:t>
            </w:r>
          </w:p>
        </w:tc>
        <w:tc>
          <w:tcPr>
            <w:tcW w:w="2466" w:type="dxa"/>
            <w:vAlign w:val="center"/>
          </w:tcPr>
          <w:p>
            <w:pPr>
              <w:pStyle w:val="16"/>
            </w:pPr>
            <w:r>
              <w:t>及时了解畜产品信息，为畜牧业发展提供依据</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信息员满意度</w:t>
            </w:r>
          </w:p>
        </w:tc>
        <w:tc>
          <w:tcPr>
            <w:tcW w:w="2466" w:type="dxa"/>
            <w:vAlign w:val="center"/>
          </w:tcPr>
          <w:p>
            <w:pPr>
              <w:pStyle w:val="16"/>
            </w:pPr>
            <w:r>
              <w:t>信息员对项目执行效果的满意度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23、畜牧综合事务管理绩效目标表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1.通过及时收取租金后按预算支出，高效保障机关日常运行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设备购置数量</w:t>
            </w:r>
          </w:p>
        </w:tc>
        <w:tc>
          <w:tcPr>
            <w:tcW w:w="2466" w:type="dxa"/>
            <w:vAlign w:val="center"/>
          </w:tcPr>
          <w:p>
            <w:pPr>
              <w:pStyle w:val="16"/>
            </w:pPr>
            <w:r>
              <w:t>购买复印机一台，电视一台</w:t>
            </w:r>
          </w:p>
        </w:tc>
        <w:tc>
          <w:tcPr>
            <w:tcW w:w="2466" w:type="dxa"/>
            <w:vAlign w:val="center"/>
          </w:tcPr>
          <w:p>
            <w:pPr>
              <w:pStyle w:val="16"/>
            </w:pPr>
            <w:r>
              <w:t>≤2.7万元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设备验收合格率</w:t>
            </w:r>
          </w:p>
        </w:tc>
        <w:tc>
          <w:tcPr>
            <w:tcW w:w="2466" w:type="dxa"/>
            <w:vAlign w:val="center"/>
          </w:tcPr>
          <w:p>
            <w:pPr>
              <w:pStyle w:val="16"/>
            </w:pPr>
            <w:r>
              <w:t>采购设备验收合格率</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设备采购工作开展时间</w:t>
            </w:r>
          </w:p>
        </w:tc>
        <w:tc>
          <w:tcPr>
            <w:tcW w:w="2466" w:type="dxa"/>
            <w:vAlign w:val="center"/>
          </w:tcPr>
          <w:p>
            <w:pPr>
              <w:pStyle w:val="16"/>
            </w:pPr>
            <w:r>
              <w:t>设备采购工作开展时间</w:t>
            </w:r>
          </w:p>
        </w:tc>
        <w:tc>
          <w:tcPr>
            <w:tcW w:w="2466" w:type="dxa"/>
            <w:vAlign w:val="center"/>
          </w:tcPr>
          <w:p>
            <w:pPr>
              <w:pStyle w:val="16"/>
            </w:pPr>
            <w:r>
              <w:t>≥10月</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≤2.7万元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公共服务水平较上年提升情况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资金使用涉及的服务对象满意度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2023年，石家庄市藁城区畜牧工作总站本级安排政府采购预算96.03万元。具体内容见下表。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c>
          <w:tcPr>
            <w:tcW w:w="924" w:type="dxa"/>
            <w:vAlign w:val="center"/>
          </w:tcPr>
          <w:p>
            <w:pPr>
              <w:pStyle w:val="19"/>
            </w:pPr>
            <w:r>
              <w:t>96.03</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石家庄市藁城区畜牧工作总站本级小计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c>
          <w:tcPr>
            <w:tcW w:w="924" w:type="dxa"/>
            <w:vAlign w:val="center"/>
          </w:tcPr>
          <w:p>
            <w:pPr>
              <w:pStyle w:val="19"/>
            </w:pPr>
            <w:r>
              <w:t>96.03</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2023年日常公用经费</w:t>
            </w:r>
          </w:p>
        </w:tc>
        <w:tc>
          <w:tcPr>
            <w:tcW w:w="924" w:type="dxa"/>
            <w:vAlign w:val="center"/>
          </w:tcPr>
          <w:p>
            <w:pPr>
              <w:pStyle w:val="15"/>
            </w:pPr>
            <w:r>
              <w:t>41.05</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1.20</w:t>
            </w:r>
          </w:p>
        </w:tc>
        <w:tc>
          <w:tcPr>
            <w:tcW w:w="924" w:type="dxa"/>
            <w:vAlign w:val="center"/>
          </w:tcPr>
          <w:p>
            <w:pPr>
              <w:pStyle w:val="15"/>
            </w:pPr>
            <w:r>
              <w:t>2.40</w:t>
            </w:r>
          </w:p>
        </w:tc>
        <w:tc>
          <w:tcPr>
            <w:tcW w:w="924" w:type="dxa"/>
            <w:vAlign w:val="center"/>
          </w:tcPr>
          <w:p>
            <w:pPr>
              <w:pStyle w:val="15"/>
            </w:pPr>
            <w:r>
              <w:t>2.40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2023年日常公用经费</w:t>
            </w:r>
          </w:p>
        </w:tc>
        <w:tc>
          <w:tcPr>
            <w:tcW w:w="924" w:type="dxa"/>
            <w:vAlign w:val="center"/>
          </w:tcPr>
          <w:p>
            <w:pPr>
              <w:pStyle w:val="15"/>
            </w:pPr>
            <w:r>
              <w:t>41.05</w:t>
            </w:r>
          </w:p>
        </w:tc>
        <w:tc>
          <w:tcPr>
            <w:tcW w:w="924" w:type="dxa"/>
            <w:vAlign w:val="center"/>
          </w:tcPr>
          <w:p>
            <w:pPr>
              <w:pStyle w:val="16"/>
            </w:pPr>
            <w:r>
              <w:t>A4 黑白打印机</w:t>
            </w:r>
          </w:p>
        </w:tc>
        <w:tc>
          <w:tcPr>
            <w:tcW w:w="924" w:type="dxa"/>
            <w:vAlign w:val="center"/>
          </w:tcPr>
          <w:p>
            <w:pPr>
              <w:pStyle w:val="16"/>
            </w:pPr>
            <w:r>
              <w:t>A02021003</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0.14</w:t>
            </w:r>
          </w:p>
        </w:tc>
        <w:tc>
          <w:tcPr>
            <w:tcW w:w="924" w:type="dxa"/>
            <w:vAlign w:val="center"/>
          </w:tcPr>
          <w:p>
            <w:pPr>
              <w:pStyle w:val="15"/>
            </w:pPr>
            <w:r>
              <w:t>0.28</w:t>
            </w:r>
          </w:p>
        </w:tc>
        <w:tc>
          <w:tcPr>
            <w:tcW w:w="924" w:type="dxa"/>
            <w:vAlign w:val="center"/>
          </w:tcPr>
          <w:p>
            <w:pPr>
              <w:pStyle w:val="15"/>
            </w:pPr>
            <w:r>
              <w:t>0.28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基层体系建设资金（动物防疫补助经费）</w:t>
            </w:r>
          </w:p>
        </w:tc>
        <w:tc>
          <w:tcPr>
            <w:tcW w:w="924" w:type="dxa"/>
            <w:vAlign w:val="center"/>
          </w:tcPr>
          <w:p>
            <w:pPr>
              <w:pStyle w:val="15"/>
            </w:pPr>
            <w:r>
              <w:t>15.96</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石财农[2022]77号提前下达2023年中央动物防疫补助经费预算指标的通知</w:t>
            </w:r>
          </w:p>
        </w:tc>
        <w:tc>
          <w:tcPr>
            <w:tcW w:w="924" w:type="dxa"/>
            <w:vAlign w:val="center"/>
          </w:tcPr>
          <w:p>
            <w:pPr>
              <w:pStyle w:val="15"/>
            </w:pPr>
            <w:r>
              <w:t>251.49</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63.54</w:t>
            </w:r>
          </w:p>
        </w:tc>
        <w:tc>
          <w:tcPr>
            <w:tcW w:w="924" w:type="dxa"/>
            <w:vAlign w:val="center"/>
          </w:tcPr>
          <w:p>
            <w:pPr>
              <w:pStyle w:val="15"/>
            </w:pPr>
            <w:r>
              <w:t>63.54</w:t>
            </w:r>
          </w:p>
        </w:tc>
        <w:tc>
          <w:tcPr>
            <w:tcW w:w="924" w:type="dxa"/>
            <w:vAlign w:val="center"/>
          </w:tcPr>
          <w:p>
            <w:pPr>
              <w:pStyle w:val="15"/>
            </w:pPr>
            <w:r>
              <w:t>63.54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石财农[2022]97号提前下达2023年省级农产品质量安全及疫病防治资金的通知</w:t>
            </w:r>
          </w:p>
        </w:tc>
        <w:tc>
          <w:tcPr>
            <w:tcW w:w="924" w:type="dxa"/>
            <w:vAlign w:val="center"/>
          </w:tcPr>
          <w:p>
            <w:pPr>
              <w:pStyle w:val="15"/>
            </w:pPr>
            <w:r>
              <w:t>43.78</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13.85</w:t>
            </w:r>
          </w:p>
        </w:tc>
        <w:tc>
          <w:tcPr>
            <w:tcW w:w="924" w:type="dxa"/>
            <w:vAlign w:val="center"/>
          </w:tcPr>
          <w:p>
            <w:pPr>
              <w:pStyle w:val="15"/>
            </w:pPr>
            <w:r>
              <w:t>13.85</w:t>
            </w:r>
          </w:p>
        </w:tc>
        <w:tc>
          <w:tcPr>
            <w:tcW w:w="924" w:type="dxa"/>
            <w:vAlign w:val="center"/>
          </w:tcPr>
          <w:p>
            <w:pPr>
              <w:pStyle w:val="15"/>
            </w:pPr>
            <w:r>
              <w:t>13.85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13.85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石家庄市藁城区畜牧工作总站本级上年末固定资产金额为365.81万元（详见下表）。本年度拟购置固定资产总额为5.17万元，</w:t>
      </w:r>
      <w:r>
        <w:rPr>
          <w:rFonts w:hint="eastAsia" w:ascii="Times New Roman" w:hAnsi="Times New Roman" w:eastAsia="方正仿宋_GBK" w:cs="Times New Roman"/>
          <w:b w:val="0"/>
          <w:color w:val="000000"/>
          <w:sz w:val="28"/>
        </w:rPr>
        <w:t>主要为</w:t>
      </w:r>
      <w:r>
        <w:rPr>
          <w:rFonts w:hint="eastAsia" w:ascii="Times New Roman" w:hAnsi="Times New Roman" w:eastAsia="方正仿宋_GBK" w:cs="Times New Roman"/>
          <w:b w:val="0"/>
          <w:color w:val="000000"/>
          <w:sz w:val="28"/>
          <w:lang w:eastAsia="zh-CN"/>
        </w:rPr>
        <w:t>电脑、</w:t>
      </w:r>
      <w:r>
        <w:rPr>
          <w:rFonts w:hint="eastAsia" w:ascii="Times New Roman" w:hAnsi="Times New Roman" w:eastAsia="方正仿宋_GBK" w:cs="Times New Roman"/>
          <w:b w:val="0"/>
          <w:color w:val="000000"/>
          <w:sz w:val="28"/>
        </w:rPr>
        <w:t>打印机</w:t>
      </w:r>
      <w:r>
        <w:rPr>
          <w:rFonts w:hint="eastAsia" w:ascii="Times New Roman" w:hAnsi="Times New Roman" w:eastAsia="方正仿宋_GBK" w:cs="Times New Roman"/>
          <w:b w:val="0"/>
          <w:color w:val="000000"/>
          <w:sz w:val="28"/>
          <w:lang w:eastAsia="zh-CN"/>
        </w:rPr>
        <w:t>、复印机、电视机</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因没有达到采购限额，所以未列入政府采购预算。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365.81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190</w:t>
            </w:r>
          </w:p>
        </w:tc>
        <w:tc>
          <w:tcPr>
            <w:tcW w:w="4933"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3</w:t>
            </w:r>
          </w:p>
        </w:tc>
        <w:tc>
          <w:tcPr>
            <w:tcW w:w="4933" w:type="dxa"/>
            <w:vAlign w:val="center"/>
          </w:tcPr>
          <w:p>
            <w:pPr>
              <w:pStyle w:val="15"/>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2</w:t>
            </w:r>
          </w:p>
        </w:tc>
        <w:tc>
          <w:tcPr>
            <w:tcW w:w="4933" w:type="dxa"/>
            <w:vAlign w:val="center"/>
          </w:tcPr>
          <w:p>
            <w:pPr>
              <w:pStyle w:val="15"/>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682</w:t>
            </w:r>
          </w:p>
        </w:tc>
        <w:tc>
          <w:tcPr>
            <w:tcW w:w="4933" w:type="dxa"/>
            <w:vAlign w:val="center"/>
          </w:tcPr>
          <w:p>
            <w:pPr>
              <w:pStyle w:val="15"/>
            </w:pPr>
            <w:r>
              <w:t>231.28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4495603"/>
    <w:rsid w:val="0CB83EB1"/>
    <w:rsid w:val="101C6531"/>
    <w:rsid w:val="1FC163F5"/>
    <w:rsid w:val="209A370F"/>
    <w:rsid w:val="2482205D"/>
    <w:rsid w:val="2FC66A66"/>
    <w:rsid w:val="34BF10DF"/>
    <w:rsid w:val="3B2F0BF0"/>
    <w:rsid w:val="544B1270"/>
    <w:rsid w:val="6BAF2B39"/>
    <w:rsid w:val="6DB5756E"/>
    <w:rsid w:val="75C33386"/>
    <w:rsid w:val="77425C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1" Type="http://schemas.openxmlformats.org/officeDocument/2006/relationships/fontTable" Target="fontTable.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2023-02-01T15:01:56Z</dcterms:created>
  <dcterms:modified xsi:type="dcterms:W3CDTF">2023-02-01T07:01:56Z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2023-02-01T15:01:55Z</dcterms:created>
  <dcterms:modified xsi:type="dcterms:W3CDTF">2023-02-01T07:01:55Z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2023-02-01T15:01:42Z</dcterms:created>
  <dcterms:modified xsi:type="dcterms:W3CDTF">2023-02-01T07:01:42Z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2023-02-01T15:01:09Z</dcterms:created>
  <dcterms:modified xsi:type="dcterms:W3CDTF">2023-02-01T07:01:09Z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2023-02-01T15:00:56Z</dcterms:created>
  <dcterms:modified xsi:type="dcterms:W3CDTF">2023-02-01T07:00:56Z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2023-02-01T15:02:02Z</dcterms:created>
  <dcterms:modified xsi:type="dcterms:W3CDTF">2023-02-01T07:02:01Z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2023-02-01T15:02:02Z</dcterms:created>
  <dcterms:modified xsi:type="dcterms:W3CDTF">2023-02-01T07:02:02Z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f9be2b8-37b8-47b8-9dc4-62bf414aa482}">
  <ds:schemaRefs/>
</ds:datastoreItem>
</file>

<file path=customXml/itemProps100.xml><?xml version="1.0" encoding="utf-8"?>
<ds:datastoreItem xmlns:ds="http://schemas.openxmlformats.org/officeDocument/2006/customXml" ds:itemID="{3d9d185f-bb10-405f-b7cb-dd69541b2c04}">
  <ds:schemaRefs/>
</ds:datastoreItem>
</file>

<file path=customXml/itemProps101.xml><?xml version="1.0" encoding="utf-8"?>
<ds:datastoreItem xmlns:ds="http://schemas.openxmlformats.org/officeDocument/2006/customXml" ds:itemID="{f549c68b-5bdc-42b1-9ff8-40f6f1df7711}">
  <ds:schemaRefs/>
</ds:datastoreItem>
</file>

<file path=customXml/itemProps102.xml><?xml version="1.0" encoding="utf-8"?>
<ds:datastoreItem xmlns:ds="http://schemas.openxmlformats.org/officeDocument/2006/customXml" ds:itemID="{1d39cd66-b9b8-4007-ae32-8fb18a370527}">
  <ds:schemaRefs/>
</ds:datastoreItem>
</file>

<file path=customXml/itemProps103.xml><?xml version="1.0" encoding="utf-8"?>
<ds:datastoreItem xmlns:ds="http://schemas.openxmlformats.org/officeDocument/2006/customXml" ds:itemID="{81aaf48e-07a9-4caf-bb9e-44604abaf0f4}">
  <ds:schemaRefs/>
</ds:datastoreItem>
</file>

<file path=customXml/itemProps11.xml><?xml version="1.0" encoding="utf-8"?>
<ds:datastoreItem xmlns:ds="http://schemas.openxmlformats.org/officeDocument/2006/customXml" ds:itemID="{cf121465-1b02-4d2b-89e5-325a4263e429}">
  <ds:schemaRefs/>
</ds:datastoreItem>
</file>

<file path=customXml/itemProps12.xml><?xml version="1.0" encoding="utf-8"?>
<ds:datastoreItem xmlns:ds="http://schemas.openxmlformats.org/officeDocument/2006/customXml" ds:itemID="{ebd81be4-7322-4fe4-9f58-f40cfc25a7d9}">
  <ds:schemaRefs/>
</ds:datastoreItem>
</file>

<file path=customXml/itemProps13.xml><?xml version="1.0" encoding="utf-8"?>
<ds:datastoreItem xmlns:ds="http://schemas.openxmlformats.org/officeDocument/2006/customXml" ds:itemID="{23e2a4a6-0437-484a-bfa8-f338e0139e8b}">
  <ds:schemaRefs/>
</ds:datastoreItem>
</file>

<file path=customXml/itemProps14.xml><?xml version="1.0" encoding="utf-8"?>
<ds:datastoreItem xmlns:ds="http://schemas.openxmlformats.org/officeDocument/2006/customXml" ds:itemID="{02160d40-1398-4f52-af19-2e64d69a5252}">
  <ds:schemaRefs/>
</ds:datastoreItem>
</file>

<file path=customXml/itemProps15.xml><?xml version="1.0" encoding="utf-8"?>
<ds:datastoreItem xmlns:ds="http://schemas.openxmlformats.org/officeDocument/2006/customXml" ds:itemID="{b863309c-45ec-4f1a-be25-93af94f2b31c}">
  <ds:schemaRefs/>
</ds:datastoreItem>
</file>

<file path=customXml/itemProps16.xml><?xml version="1.0" encoding="utf-8"?>
<ds:datastoreItem xmlns:ds="http://schemas.openxmlformats.org/officeDocument/2006/customXml" ds:itemID="{8c8cf1ab-a203-4661-89cc-901434e9421d}">
  <ds:schemaRefs/>
</ds:datastoreItem>
</file>

<file path=customXml/itemProps17.xml><?xml version="1.0" encoding="utf-8"?>
<ds:datastoreItem xmlns:ds="http://schemas.openxmlformats.org/officeDocument/2006/customXml" ds:itemID="{e3598d4b-2566-4426-a88f-d99a366b8beb}">
  <ds:schemaRefs/>
</ds:datastoreItem>
</file>

<file path=customXml/itemProps18.xml><?xml version="1.0" encoding="utf-8"?>
<ds:datastoreItem xmlns:ds="http://schemas.openxmlformats.org/officeDocument/2006/customXml" ds:itemID="{f6e1b8ed-d0c4-4378-a7fa-273af470c1e9}">
  <ds:schemaRefs/>
</ds:datastoreItem>
</file>

<file path=customXml/itemProps19.xml><?xml version="1.0" encoding="utf-8"?>
<ds:datastoreItem xmlns:ds="http://schemas.openxmlformats.org/officeDocument/2006/customXml" ds:itemID="{52600474-aa3c-45da-b0b8-7e63ba86f019}">
  <ds:schemaRefs/>
</ds:datastoreItem>
</file>

<file path=customXml/itemProps2.xml><?xml version="1.0" encoding="utf-8"?>
<ds:datastoreItem xmlns:ds="http://schemas.openxmlformats.org/officeDocument/2006/customXml" ds:itemID="{b000ca9b-4345-4505-8b0d-f3b8b73281f7}">
  <ds:schemaRefs/>
</ds:datastoreItem>
</file>

<file path=customXml/itemProps20.xml><?xml version="1.0" encoding="utf-8"?>
<ds:datastoreItem xmlns:ds="http://schemas.openxmlformats.org/officeDocument/2006/customXml" ds:itemID="{9bd246a9-39fb-4213-896e-ac6e3d3d4fd6}">
  <ds:schemaRefs/>
</ds:datastoreItem>
</file>

<file path=customXml/itemProps21.xml><?xml version="1.0" encoding="utf-8"?>
<ds:datastoreItem xmlns:ds="http://schemas.openxmlformats.org/officeDocument/2006/customXml" ds:itemID="{a913d87a-233f-425a-946e-d14287e94e36}">
  <ds:schemaRefs/>
</ds:datastoreItem>
</file>

<file path=customXml/itemProps22.xml><?xml version="1.0" encoding="utf-8"?>
<ds:datastoreItem xmlns:ds="http://schemas.openxmlformats.org/officeDocument/2006/customXml" ds:itemID="{3b6b5448-5019-440e-88fa-c7481bff1666}">
  <ds:schemaRefs/>
</ds:datastoreItem>
</file>

<file path=customXml/itemProps23.xml><?xml version="1.0" encoding="utf-8"?>
<ds:datastoreItem xmlns:ds="http://schemas.openxmlformats.org/officeDocument/2006/customXml" ds:itemID="{b9cc71e1-da20-48a8-8d70-bc957e26bc8a}">
  <ds:schemaRefs/>
</ds:datastoreItem>
</file>

<file path=customXml/itemProps24.xml><?xml version="1.0" encoding="utf-8"?>
<ds:datastoreItem xmlns:ds="http://schemas.openxmlformats.org/officeDocument/2006/customXml" ds:itemID="{3006c37c-d789-4f84-8e38-768f57b5f819}">
  <ds:schemaRefs/>
</ds:datastoreItem>
</file>

<file path=customXml/itemProps25.xml><?xml version="1.0" encoding="utf-8"?>
<ds:datastoreItem xmlns:ds="http://schemas.openxmlformats.org/officeDocument/2006/customXml" ds:itemID="{67790ff7-e82a-4356-abf3-7d824612cc0b}">
  <ds:schemaRefs/>
</ds:datastoreItem>
</file>

<file path=customXml/itemProps26.xml><?xml version="1.0" encoding="utf-8"?>
<ds:datastoreItem xmlns:ds="http://schemas.openxmlformats.org/officeDocument/2006/customXml" ds:itemID="{dc4c3587-88eb-45ee-a7d3-9b4eff350882}">
  <ds:schemaRefs/>
</ds:datastoreItem>
</file>

<file path=customXml/itemProps27.xml><?xml version="1.0" encoding="utf-8"?>
<ds:datastoreItem xmlns:ds="http://schemas.openxmlformats.org/officeDocument/2006/customXml" ds:itemID="{6c072e3d-ecd1-44e4-88ee-23915135aafd}">
  <ds:schemaRefs/>
</ds:datastoreItem>
</file>

<file path=customXml/itemProps28.xml><?xml version="1.0" encoding="utf-8"?>
<ds:datastoreItem xmlns:ds="http://schemas.openxmlformats.org/officeDocument/2006/customXml" ds:itemID="{e34eaf01-9290-4f7f-9593-2e83694f4204}">
  <ds:schemaRefs/>
</ds:datastoreItem>
</file>

<file path=customXml/itemProps29.xml><?xml version="1.0" encoding="utf-8"?>
<ds:datastoreItem xmlns:ds="http://schemas.openxmlformats.org/officeDocument/2006/customXml" ds:itemID="{f310e6eb-265f-48c2-b058-0cea9b0b56db}">
  <ds:schemaRefs/>
</ds:datastoreItem>
</file>

<file path=customXml/itemProps3.xml><?xml version="1.0" encoding="utf-8"?>
<ds:datastoreItem xmlns:ds="http://schemas.openxmlformats.org/officeDocument/2006/customXml" ds:itemID="{dc140cfa-7f84-42a7-8b7f-3fbe43a3a2d6}">
  <ds:schemaRefs/>
</ds:datastoreItem>
</file>

<file path=customXml/itemProps30.xml><?xml version="1.0" encoding="utf-8"?>
<ds:datastoreItem xmlns:ds="http://schemas.openxmlformats.org/officeDocument/2006/customXml" ds:itemID="{1941964b-a234-4f1f-a515-1a661c7b827d}">
  <ds:schemaRefs/>
</ds:datastoreItem>
</file>

<file path=customXml/itemProps31.xml><?xml version="1.0" encoding="utf-8"?>
<ds:datastoreItem xmlns:ds="http://schemas.openxmlformats.org/officeDocument/2006/customXml" ds:itemID="{c2d867d2-feeb-4dbf-bd4c-7fc5e11d4ddb}">
  <ds:schemaRefs/>
</ds:datastoreItem>
</file>

<file path=customXml/itemProps32.xml><?xml version="1.0" encoding="utf-8"?>
<ds:datastoreItem xmlns:ds="http://schemas.openxmlformats.org/officeDocument/2006/customXml" ds:itemID="{8aa0422e-f31d-4e01-9d62-cae52c8021a0}">
  <ds:schemaRefs/>
</ds:datastoreItem>
</file>

<file path=customXml/itemProps33.xml><?xml version="1.0" encoding="utf-8"?>
<ds:datastoreItem xmlns:ds="http://schemas.openxmlformats.org/officeDocument/2006/customXml" ds:itemID="{f774243a-f500-4dc7-994e-4ea7d50c31e1}">
  <ds:schemaRefs/>
</ds:datastoreItem>
</file>

<file path=customXml/itemProps34.xml><?xml version="1.0" encoding="utf-8"?>
<ds:datastoreItem xmlns:ds="http://schemas.openxmlformats.org/officeDocument/2006/customXml" ds:itemID="{21547e96-63ca-47a5-97d7-23a2bcf47142}">
  <ds:schemaRefs/>
</ds:datastoreItem>
</file>

<file path=customXml/itemProps35.xml><?xml version="1.0" encoding="utf-8"?>
<ds:datastoreItem xmlns:ds="http://schemas.openxmlformats.org/officeDocument/2006/customXml" ds:itemID="{f0da660c-982f-4655-85d9-8b268a37f083}">
  <ds:schemaRefs/>
</ds:datastoreItem>
</file>

<file path=customXml/itemProps36.xml><?xml version="1.0" encoding="utf-8"?>
<ds:datastoreItem xmlns:ds="http://schemas.openxmlformats.org/officeDocument/2006/customXml" ds:itemID="{988b1835-c394-4097-b9f8-990266cfb6c8}">
  <ds:schemaRefs/>
</ds:datastoreItem>
</file>

<file path=customXml/itemProps37.xml><?xml version="1.0" encoding="utf-8"?>
<ds:datastoreItem xmlns:ds="http://schemas.openxmlformats.org/officeDocument/2006/customXml" ds:itemID="{00d7ef4a-9941-4f60-9aaa-9cfde2716f7c}">
  <ds:schemaRefs/>
</ds:datastoreItem>
</file>

<file path=customXml/itemProps38.xml><?xml version="1.0" encoding="utf-8"?>
<ds:datastoreItem xmlns:ds="http://schemas.openxmlformats.org/officeDocument/2006/customXml" ds:itemID="{d11b8d9d-afdf-4f1d-87b4-ee6a363d8ece}">
  <ds:schemaRefs/>
</ds:datastoreItem>
</file>

<file path=customXml/itemProps39.xml><?xml version="1.0" encoding="utf-8"?>
<ds:datastoreItem xmlns:ds="http://schemas.openxmlformats.org/officeDocument/2006/customXml" ds:itemID="{33649c27-4273-4046-a4e5-d27d079098e3}">
  <ds:schemaRefs/>
</ds:datastoreItem>
</file>

<file path=customXml/itemProps4.xml><?xml version="1.0" encoding="utf-8"?>
<ds:datastoreItem xmlns:ds="http://schemas.openxmlformats.org/officeDocument/2006/customXml" ds:itemID="{fa43ce88-16d8-41e8-8b73-b0a0731f7735}">
  <ds:schemaRefs/>
</ds:datastoreItem>
</file>

<file path=customXml/itemProps40.xml><?xml version="1.0" encoding="utf-8"?>
<ds:datastoreItem xmlns:ds="http://schemas.openxmlformats.org/officeDocument/2006/customXml" ds:itemID="{75dadc35-5a37-4a6c-87ee-df80f5e923f7}">
  <ds:schemaRefs/>
</ds:datastoreItem>
</file>

<file path=customXml/itemProps41.xml><?xml version="1.0" encoding="utf-8"?>
<ds:datastoreItem xmlns:ds="http://schemas.openxmlformats.org/officeDocument/2006/customXml" ds:itemID="{aa3ad2b0-7db9-4f33-bb02-3c2e20f66148}">
  <ds:schemaRefs/>
</ds:datastoreItem>
</file>

<file path=customXml/itemProps42.xml><?xml version="1.0" encoding="utf-8"?>
<ds:datastoreItem xmlns:ds="http://schemas.openxmlformats.org/officeDocument/2006/customXml" ds:itemID="{b4485950-a4cd-4b04-ad1a-60e35c5af2bb}">
  <ds:schemaRefs/>
</ds:datastoreItem>
</file>

<file path=customXml/itemProps43.xml><?xml version="1.0" encoding="utf-8"?>
<ds:datastoreItem xmlns:ds="http://schemas.openxmlformats.org/officeDocument/2006/customXml" ds:itemID="{404edae3-cf89-4a65-aa61-4413dac9b85e}">
  <ds:schemaRefs/>
</ds:datastoreItem>
</file>

<file path=customXml/itemProps44.xml><?xml version="1.0" encoding="utf-8"?>
<ds:datastoreItem xmlns:ds="http://schemas.openxmlformats.org/officeDocument/2006/customXml" ds:itemID="{13b4e3dd-77e5-4790-9a92-29e3f9ff12ed}">
  <ds:schemaRefs/>
</ds:datastoreItem>
</file>

<file path=customXml/itemProps45.xml><?xml version="1.0" encoding="utf-8"?>
<ds:datastoreItem xmlns:ds="http://schemas.openxmlformats.org/officeDocument/2006/customXml" ds:itemID="{b4981587-7805-44e0-8761-dfa40ba16cdf}">
  <ds:schemaRefs/>
</ds:datastoreItem>
</file>

<file path=customXml/itemProps46.xml><?xml version="1.0" encoding="utf-8"?>
<ds:datastoreItem xmlns:ds="http://schemas.openxmlformats.org/officeDocument/2006/customXml" ds:itemID="{2634f255-3b58-4e4c-a40a-e5380da185d9}">
  <ds:schemaRefs/>
</ds:datastoreItem>
</file>

<file path=customXml/itemProps47.xml><?xml version="1.0" encoding="utf-8"?>
<ds:datastoreItem xmlns:ds="http://schemas.openxmlformats.org/officeDocument/2006/customXml" ds:itemID="{c9591cca-7882-4752-a69e-656f556db74a}">
  <ds:schemaRefs/>
</ds:datastoreItem>
</file>

<file path=customXml/itemProps48.xml><?xml version="1.0" encoding="utf-8"?>
<ds:datastoreItem xmlns:ds="http://schemas.openxmlformats.org/officeDocument/2006/customXml" ds:itemID="{49b9d36c-e8a6-4785-8abd-2044346f7be4}">
  <ds:schemaRefs/>
</ds:datastoreItem>
</file>

<file path=customXml/itemProps49.xml><?xml version="1.0" encoding="utf-8"?>
<ds:datastoreItem xmlns:ds="http://schemas.openxmlformats.org/officeDocument/2006/customXml" ds:itemID="{6230360e-e58b-4c74-b12d-e5cf128f84aa}">
  <ds:schemaRefs/>
</ds:datastoreItem>
</file>

<file path=customXml/itemProps5.xml><?xml version="1.0" encoding="utf-8"?>
<ds:datastoreItem xmlns:ds="http://schemas.openxmlformats.org/officeDocument/2006/customXml" ds:itemID="{95612410-e8d5-4449-b2de-5cde6d8c4763}">
  <ds:schemaRefs/>
</ds:datastoreItem>
</file>

<file path=customXml/itemProps50.xml><?xml version="1.0" encoding="utf-8"?>
<ds:datastoreItem xmlns:ds="http://schemas.openxmlformats.org/officeDocument/2006/customXml" ds:itemID="{b6b7ed24-1867-468a-a058-534e5af3fbc8}">
  <ds:schemaRefs/>
</ds:datastoreItem>
</file>

<file path=customXml/itemProps51.xml><?xml version="1.0" encoding="utf-8"?>
<ds:datastoreItem xmlns:ds="http://schemas.openxmlformats.org/officeDocument/2006/customXml" ds:itemID="{802a08dc-8587-43bd-a3ec-57fc735474a0}">
  <ds:schemaRefs/>
</ds:datastoreItem>
</file>

<file path=customXml/itemProps52.xml><?xml version="1.0" encoding="utf-8"?>
<ds:datastoreItem xmlns:ds="http://schemas.openxmlformats.org/officeDocument/2006/customXml" ds:itemID="{9b67b7a5-2326-4a8b-bd44-e70988132544}">
  <ds:schemaRefs/>
</ds:datastoreItem>
</file>

<file path=customXml/itemProps53.xml><?xml version="1.0" encoding="utf-8"?>
<ds:datastoreItem xmlns:ds="http://schemas.openxmlformats.org/officeDocument/2006/customXml" ds:itemID="{01b70778-5ca4-4f9f-9d79-0085dddd3c8c}">
  <ds:schemaRefs/>
</ds:datastoreItem>
</file>

<file path=customXml/itemProps54.xml><?xml version="1.0" encoding="utf-8"?>
<ds:datastoreItem xmlns:ds="http://schemas.openxmlformats.org/officeDocument/2006/customXml" ds:itemID="{45932952-9cc0-4d14-b9cc-28d17f88881f}">
  <ds:schemaRefs/>
</ds:datastoreItem>
</file>

<file path=customXml/itemProps55.xml><?xml version="1.0" encoding="utf-8"?>
<ds:datastoreItem xmlns:ds="http://schemas.openxmlformats.org/officeDocument/2006/customXml" ds:itemID="{27c1b8dd-dc80-4dae-a064-eed98e4a0496}">
  <ds:schemaRefs/>
</ds:datastoreItem>
</file>

<file path=customXml/itemProps56.xml><?xml version="1.0" encoding="utf-8"?>
<ds:datastoreItem xmlns:ds="http://schemas.openxmlformats.org/officeDocument/2006/customXml" ds:itemID="{e8b3389c-6a39-4ca7-8b3c-3fdfc2743224}">
  <ds:schemaRefs/>
</ds:datastoreItem>
</file>

<file path=customXml/itemProps57.xml><?xml version="1.0" encoding="utf-8"?>
<ds:datastoreItem xmlns:ds="http://schemas.openxmlformats.org/officeDocument/2006/customXml" ds:itemID="{7a1603ee-e4b2-4761-80a2-694ea61ea132}">
  <ds:schemaRefs/>
</ds:datastoreItem>
</file>

<file path=customXml/itemProps58.xml><?xml version="1.0" encoding="utf-8"?>
<ds:datastoreItem xmlns:ds="http://schemas.openxmlformats.org/officeDocument/2006/customXml" ds:itemID="{388654e7-83ab-4300-9ecf-3d126cbdb3a9}">
  <ds:schemaRefs/>
</ds:datastoreItem>
</file>

<file path=customXml/itemProps59.xml><?xml version="1.0" encoding="utf-8"?>
<ds:datastoreItem xmlns:ds="http://schemas.openxmlformats.org/officeDocument/2006/customXml" ds:itemID="{1553a0ee-db3a-4fcf-bd4e-0412f735e493}">
  <ds:schemaRefs/>
</ds:datastoreItem>
</file>

<file path=customXml/itemProps6.xml><?xml version="1.0" encoding="utf-8"?>
<ds:datastoreItem xmlns:ds="http://schemas.openxmlformats.org/officeDocument/2006/customXml" ds:itemID="{3adba0f2-1bcb-46bd-a20d-cdaa5645256b}">
  <ds:schemaRefs/>
</ds:datastoreItem>
</file>

<file path=customXml/itemProps60.xml><?xml version="1.0" encoding="utf-8"?>
<ds:datastoreItem xmlns:ds="http://schemas.openxmlformats.org/officeDocument/2006/customXml" ds:itemID="{551750ed-fc3e-4b97-a34b-2b1e9d32c2f2}">
  <ds:schemaRefs/>
</ds:datastoreItem>
</file>

<file path=customXml/itemProps61.xml><?xml version="1.0" encoding="utf-8"?>
<ds:datastoreItem xmlns:ds="http://schemas.openxmlformats.org/officeDocument/2006/customXml" ds:itemID="{e7aee355-9d42-4469-afcd-bb4f17377b09}">
  <ds:schemaRefs/>
</ds:datastoreItem>
</file>

<file path=customXml/itemProps62.xml><?xml version="1.0" encoding="utf-8"?>
<ds:datastoreItem xmlns:ds="http://schemas.openxmlformats.org/officeDocument/2006/customXml" ds:itemID="{f1d640b0-197b-406c-acdf-20d5de5eae45}">
  <ds:schemaRefs/>
</ds:datastoreItem>
</file>

<file path=customXml/itemProps63.xml><?xml version="1.0" encoding="utf-8"?>
<ds:datastoreItem xmlns:ds="http://schemas.openxmlformats.org/officeDocument/2006/customXml" ds:itemID="{d18941f3-9aa7-450f-be47-7277e37ad1f6}">
  <ds:schemaRefs/>
</ds:datastoreItem>
</file>

<file path=customXml/itemProps64.xml><?xml version="1.0" encoding="utf-8"?>
<ds:datastoreItem xmlns:ds="http://schemas.openxmlformats.org/officeDocument/2006/customXml" ds:itemID="{7864f416-831a-4b72-aa6d-52c979013c0a}">
  <ds:schemaRefs/>
</ds:datastoreItem>
</file>

<file path=customXml/itemProps65.xml><?xml version="1.0" encoding="utf-8"?>
<ds:datastoreItem xmlns:ds="http://schemas.openxmlformats.org/officeDocument/2006/customXml" ds:itemID="{cfc8738e-5287-4745-b578-be6cc1f9a4e6}">
  <ds:schemaRefs/>
</ds:datastoreItem>
</file>

<file path=customXml/itemProps66.xml><?xml version="1.0" encoding="utf-8"?>
<ds:datastoreItem xmlns:ds="http://schemas.openxmlformats.org/officeDocument/2006/customXml" ds:itemID="{7662dd0f-d3d9-4755-b104-26d1488de5d1}">
  <ds:schemaRefs/>
</ds:datastoreItem>
</file>

<file path=customXml/itemProps67.xml><?xml version="1.0" encoding="utf-8"?>
<ds:datastoreItem xmlns:ds="http://schemas.openxmlformats.org/officeDocument/2006/customXml" ds:itemID="{9af5dace-e998-424b-9dbc-81fd642ee4e1}">
  <ds:schemaRefs/>
</ds:datastoreItem>
</file>

<file path=customXml/itemProps68.xml><?xml version="1.0" encoding="utf-8"?>
<ds:datastoreItem xmlns:ds="http://schemas.openxmlformats.org/officeDocument/2006/customXml" ds:itemID="{3cd58576-94f1-49f4-9e24-dbc2ce610897}">
  <ds:schemaRefs/>
</ds:datastoreItem>
</file>

<file path=customXml/itemProps69.xml><?xml version="1.0" encoding="utf-8"?>
<ds:datastoreItem xmlns:ds="http://schemas.openxmlformats.org/officeDocument/2006/customXml" ds:itemID="{8be0e3a8-1484-45a4-adc5-471df6f724d7}">
  <ds:schemaRefs/>
</ds:datastoreItem>
</file>

<file path=customXml/itemProps7.xml><?xml version="1.0" encoding="utf-8"?>
<ds:datastoreItem xmlns:ds="http://schemas.openxmlformats.org/officeDocument/2006/customXml" ds:itemID="{d25f9219-d34a-46f7-aefa-5e525125327a}">
  <ds:schemaRefs/>
</ds:datastoreItem>
</file>

<file path=customXml/itemProps70.xml><?xml version="1.0" encoding="utf-8"?>
<ds:datastoreItem xmlns:ds="http://schemas.openxmlformats.org/officeDocument/2006/customXml" ds:itemID="{de88a3d8-a143-4e0d-a17c-910439ce49a3}">
  <ds:schemaRefs/>
</ds:datastoreItem>
</file>

<file path=customXml/itemProps71.xml><?xml version="1.0" encoding="utf-8"?>
<ds:datastoreItem xmlns:ds="http://schemas.openxmlformats.org/officeDocument/2006/customXml" ds:itemID="{964656f4-bfb6-49fa-9d56-8c07cb065761}">
  <ds:schemaRefs/>
</ds:datastoreItem>
</file>

<file path=customXml/itemProps72.xml><?xml version="1.0" encoding="utf-8"?>
<ds:datastoreItem xmlns:ds="http://schemas.openxmlformats.org/officeDocument/2006/customXml" ds:itemID="{0071671e-a96f-4f8a-ab74-5840d9be3f50}">
  <ds:schemaRefs/>
</ds:datastoreItem>
</file>

<file path=customXml/itemProps73.xml><?xml version="1.0" encoding="utf-8"?>
<ds:datastoreItem xmlns:ds="http://schemas.openxmlformats.org/officeDocument/2006/customXml" ds:itemID="{9da41dd9-a26c-4de7-9d01-a36f882c3c3c}">
  <ds:schemaRefs/>
</ds:datastoreItem>
</file>

<file path=customXml/itemProps74.xml><?xml version="1.0" encoding="utf-8"?>
<ds:datastoreItem xmlns:ds="http://schemas.openxmlformats.org/officeDocument/2006/customXml" ds:itemID="{50a5fbd9-2310-49b5-b21e-331a1ccb0864}">
  <ds:schemaRefs/>
</ds:datastoreItem>
</file>

<file path=customXml/itemProps75.xml><?xml version="1.0" encoding="utf-8"?>
<ds:datastoreItem xmlns:ds="http://schemas.openxmlformats.org/officeDocument/2006/customXml" ds:itemID="{4603f32d-ec5d-429a-80c2-a404863c1961}">
  <ds:schemaRefs/>
</ds:datastoreItem>
</file>

<file path=customXml/itemProps76.xml><?xml version="1.0" encoding="utf-8"?>
<ds:datastoreItem xmlns:ds="http://schemas.openxmlformats.org/officeDocument/2006/customXml" ds:itemID="{ce4b82e1-b062-4260-8b9e-7ed67540a496}">
  <ds:schemaRefs/>
</ds:datastoreItem>
</file>

<file path=customXml/itemProps77.xml><?xml version="1.0" encoding="utf-8"?>
<ds:datastoreItem xmlns:ds="http://schemas.openxmlformats.org/officeDocument/2006/customXml" ds:itemID="{6a1b5026-af9f-46d8-a668-a3aaafacb58c}">
  <ds:schemaRefs/>
</ds:datastoreItem>
</file>

<file path=customXml/itemProps78.xml><?xml version="1.0" encoding="utf-8"?>
<ds:datastoreItem xmlns:ds="http://schemas.openxmlformats.org/officeDocument/2006/customXml" ds:itemID="{d3b56efd-99b7-4bb6-b30b-aa2d3e9ba07b}">
  <ds:schemaRefs/>
</ds:datastoreItem>
</file>

<file path=customXml/itemProps79.xml><?xml version="1.0" encoding="utf-8"?>
<ds:datastoreItem xmlns:ds="http://schemas.openxmlformats.org/officeDocument/2006/customXml" ds:itemID="{e3f9b854-06ed-4fc4-bd4e-7e81220ff4d8}">
  <ds:schemaRefs/>
</ds:datastoreItem>
</file>

<file path=customXml/itemProps8.xml><?xml version="1.0" encoding="utf-8"?>
<ds:datastoreItem xmlns:ds="http://schemas.openxmlformats.org/officeDocument/2006/customXml" ds:itemID="{43d16d1b-acc8-4f4a-b1cf-ddd13754579f}">
  <ds:schemaRefs/>
</ds:datastoreItem>
</file>

<file path=customXml/itemProps80.xml><?xml version="1.0" encoding="utf-8"?>
<ds:datastoreItem xmlns:ds="http://schemas.openxmlformats.org/officeDocument/2006/customXml" ds:itemID="{7258fed3-25d2-43d1-98a3-7341199e34f9}">
  <ds:schemaRefs/>
</ds:datastoreItem>
</file>

<file path=customXml/itemProps81.xml><?xml version="1.0" encoding="utf-8"?>
<ds:datastoreItem xmlns:ds="http://schemas.openxmlformats.org/officeDocument/2006/customXml" ds:itemID="{f8bbb71c-c7f8-4ac4-a5c0-591361b9c70b}">
  <ds:schemaRefs/>
</ds:datastoreItem>
</file>

<file path=customXml/itemProps82.xml><?xml version="1.0" encoding="utf-8"?>
<ds:datastoreItem xmlns:ds="http://schemas.openxmlformats.org/officeDocument/2006/customXml" ds:itemID="{112a84d0-b7fe-442b-9476-1b7bc9a5ce14}">
  <ds:schemaRefs/>
</ds:datastoreItem>
</file>

<file path=customXml/itemProps83.xml><?xml version="1.0" encoding="utf-8"?>
<ds:datastoreItem xmlns:ds="http://schemas.openxmlformats.org/officeDocument/2006/customXml" ds:itemID="{2892b64c-8ea3-4e20-899d-56f889543737}">
  <ds:schemaRefs/>
</ds:datastoreItem>
</file>

<file path=customXml/itemProps84.xml><?xml version="1.0" encoding="utf-8"?>
<ds:datastoreItem xmlns:ds="http://schemas.openxmlformats.org/officeDocument/2006/customXml" ds:itemID="{406c0c29-d963-4dda-a91c-fbb56f2e2a4a}">
  <ds:schemaRefs/>
</ds:datastoreItem>
</file>

<file path=customXml/itemProps85.xml><?xml version="1.0" encoding="utf-8"?>
<ds:datastoreItem xmlns:ds="http://schemas.openxmlformats.org/officeDocument/2006/customXml" ds:itemID="{07954c8b-b89f-475c-b2f4-0212265a7f5a}">
  <ds:schemaRefs/>
</ds:datastoreItem>
</file>

<file path=customXml/itemProps86.xml><?xml version="1.0" encoding="utf-8"?>
<ds:datastoreItem xmlns:ds="http://schemas.openxmlformats.org/officeDocument/2006/customXml" ds:itemID="{6ecacf21-8a3a-4333-b89a-92ae035d0558}">
  <ds:schemaRefs/>
</ds:datastoreItem>
</file>

<file path=customXml/itemProps87.xml><?xml version="1.0" encoding="utf-8"?>
<ds:datastoreItem xmlns:ds="http://schemas.openxmlformats.org/officeDocument/2006/customXml" ds:itemID="{ca36eaff-1685-4757-bef6-de52adf103ca}">
  <ds:schemaRefs/>
</ds:datastoreItem>
</file>

<file path=customXml/itemProps88.xml><?xml version="1.0" encoding="utf-8"?>
<ds:datastoreItem xmlns:ds="http://schemas.openxmlformats.org/officeDocument/2006/customXml" ds:itemID="{7874a3a9-8db7-42bd-a4a9-e545fdec0c18}">
  <ds:schemaRefs/>
</ds:datastoreItem>
</file>

<file path=customXml/itemProps89.xml><?xml version="1.0" encoding="utf-8"?>
<ds:datastoreItem xmlns:ds="http://schemas.openxmlformats.org/officeDocument/2006/customXml" ds:itemID="{7742fbed-c048-4f80-9c59-0cb3df2cd83a}">
  <ds:schemaRefs/>
</ds:datastoreItem>
</file>

<file path=customXml/itemProps9.xml><?xml version="1.0" encoding="utf-8"?>
<ds:datastoreItem xmlns:ds="http://schemas.openxmlformats.org/officeDocument/2006/customXml" ds:itemID="{1cdeeac9-3c6b-4cec-970c-66be5915e121}">
  <ds:schemaRefs/>
</ds:datastoreItem>
</file>

<file path=customXml/itemProps90.xml><?xml version="1.0" encoding="utf-8"?>
<ds:datastoreItem xmlns:ds="http://schemas.openxmlformats.org/officeDocument/2006/customXml" ds:itemID="{12f8c365-0427-4664-b40b-4f9f79ca2689}">
  <ds:schemaRefs/>
</ds:datastoreItem>
</file>

<file path=customXml/itemProps91.xml><?xml version="1.0" encoding="utf-8"?>
<ds:datastoreItem xmlns:ds="http://schemas.openxmlformats.org/officeDocument/2006/customXml" ds:itemID="{476b0cba-446e-4596-afa4-038a6b052571}">
  <ds:schemaRefs/>
</ds:datastoreItem>
</file>

<file path=customXml/itemProps92.xml><?xml version="1.0" encoding="utf-8"?>
<ds:datastoreItem xmlns:ds="http://schemas.openxmlformats.org/officeDocument/2006/customXml" ds:itemID="{abc41af4-fcba-4403-9810-7a571c2197a3}">
  <ds:schemaRefs/>
</ds:datastoreItem>
</file>

<file path=customXml/itemProps93.xml><?xml version="1.0" encoding="utf-8"?>
<ds:datastoreItem xmlns:ds="http://schemas.openxmlformats.org/officeDocument/2006/customXml" ds:itemID="{b42d5cea-0973-406a-9172-c644ef0e521c}">
  <ds:schemaRefs/>
</ds:datastoreItem>
</file>

<file path=customXml/itemProps94.xml><?xml version="1.0" encoding="utf-8"?>
<ds:datastoreItem xmlns:ds="http://schemas.openxmlformats.org/officeDocument/2006/customXml" ds:itemID="{efaa274f-945c-4c0f-b615-1a78fb2982c1}">
  <ds:schemaRefs/>
</ds:datastoreItem>
</file>

<file path=customXml/itemProps95.xml><?xml version="1.0" encoding="utf-8"?>
<ds:datastoreItem xmlns:ds="http://schemas.openxmlformats.org/officeDocument/2006/customXml" ds:itemID="{1a2e5819-d7f9-445c-b79b-31ff2fe586a6}">
  <ds:schemaRefs/>
</ds:datastoreItem>
</file>

<file path=customXml/itemProps96.xml><?xml version="1.0" encoding="utf-8"?>
<ds:datastoreItem xmlns:ds="http://schemas.openxmlformats.org/officeDocument/2006/customXml" ds:itemID="{ea957c5b-4f8c-48f2-9039-e35686b0f520}">
  <ds:schemaRefs/>
</ds:datastoreItem>
</file>

<file path=customXml/itemProps97.xml><?xml version="1.0" encoding="utf-8"?>
<ds:datastoreItem xmlns:ds="http://schemas.openxmlformats.org/officeDocument/2006/customXml" ds:itemID="{287bc20b-420b-49fc-8b94-046d514c3dc9}">
  <ds:schemaRefs/>
</ds:datastoreItem>
</file>

<file path=customXml/itemProps98.xml><?xml version="1.0" encoding="utf-8"?>
<ds:datastoreItem xmlns:ds="http://schemas.openxmlformats.org/officeDocument/2006/customXml" ds:itemID="{66aa950b-872b-468e-9d02-d5d25fe049b4}">
  <ds:schemaRefs/>
</ds:datastoreItem>
</file>

<file path=customXml/itemProps99.xml><?xml version="1.0" encoding="utf-8"?>
<ds:datastoreItem xmlns:ds="http://schemas.openxmlformats.org/officeDocument/2006/customXml" ds:itemID="{12f698cb-41ec-4129-8e53-c2d273ddcda2}">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2023-02-01T15:02:00Z</dcterms:created>
  <dc:creator>admin 11</dc:creator>
  <cp:lastModifiedBy>Administrator</cp:lastModifiedBy>
  <dcterms:modified xsi:type="dcterms:W3CDTF">2024-09-14T07:55:07Z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