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藁城区司法局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2024年“双随机、一公开”抽查工作实施方案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Lines="0" w:line="560" w:lineRule="exact"/>
        <w:ind w:left="0" w:leftChars="0" w:right="0" w:rightChars="0"/>
        <w:textAlignment w:val="auto"/>
        <w:outlineLvl w:val="9"/>
        <w:rPr>
          <w:rFonts w:hint="eastAsia" w:ascii="宋体" w:hAnsi="宋体" w:eastAsia="宋体" w:cs="宋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为深入贯彻落实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省、市和区委、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政府关于“双随机、一公开”监管改革的决策部署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加强事中事后监管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，规范执法检查行为，营造诚信、公平、有序的市场秩序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32" w:firstLineChars="20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一、总体要求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根据全区“双随机、一公开”监管专项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工作统一部署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，充分发挥协调配合部门作用，深入推进全区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司法行政机关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“双随机、一公开”监管工作，进一步完善各项制度机制，着力提升全区司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司法行政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系统“双随机、一公开”监管规范化、标准化水平。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eastAsia="黑体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/>
          <w:color w:val="auto"/>
          <w:sz w:val="32"/>
          <w:szCs w:val="32"/>
        </w:rPr>
        <w:t>二、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工作任务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楷体" w:hAnsi="楷体" w:eastAsia="楷体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仿宋_GB2312"/>
          <w:b/>
          <w:bCs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val="en-US" w:eastAsia="zh-CN"/>
        </w:rPr>
        <w:t>（一）制定随机抽查年度工作计划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依据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统一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安排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按照计划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开展“双随机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”抽查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检查工作。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1月底前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2024年度“双随机、一公开”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计划的制定、上报和公示，以确保严格按计划组织开展抽查检查。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楷体" w:hAnsi="楷体" w:eastAsia="楷体"/>
          <w:b w:val="0"/>
          <w:bCs w:val="0"/>
          <w:color w:val="auto"/>
          <w:sz w:val="32"/>
          <w:szCs w:val="32"/>
        </w:rPr>
      </w:pPr>
      <w:r>
        <w:rPr>
          <w:rFonts w:hint="eastAsia" w:ascii="楷体" w:hAnsi="楷体" w:eastAsia="楷体"/>
          <w:b w:val="0"/>
          <w:bCs w:val="0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/>
          <w:b w:val="0"/>
          <w:bCs w:val="0"/>
          <w:color w:val="auto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/>
          <w:b w:val="0"/>
          <w:bCs w:val="0"/>
          <w:color w:val="auto"/>
          <w:sz w:val="32"/>
          <w:szCs w:val="32"/>
        </w:rPr>
        <w:t>依法处理并公示抽查结果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加大对抽查结果的公示力度，确保实现抽查结果和处理结果的依法公示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。对抽查发现的违法违规行为和情形，要依法依规加大惩处力度，增强法律服务机构守法的自觉性。按照规定将抽查情况及查处结果通过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门户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站及时向社会公开，主动接受社会监督。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10"/>
        <w:textAlignment w:val="auto"/>
        <w:outlineLvl w:val="9"/>
        <w:rPr>
          <w:rFonts w:hint="eastAsia" w:ascii="楷体" w:hAnsi="楷体" w:eastAsia="楷体"/>
          <w:b w:val="0"/>
          <w:bCs/>
          <w:snapToGrid w:val="0"/>
          <w:color w:val="auto"/>
          <w:spacing w:val="-4"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 w:val="0"/>
          <w:bCs/>
          <w:snapToGrid w:val="0"/>
          <w:color w:val="auto"/>
          <w:spacing w:val="-4"/>
          <w:sz w:val="32"/>
          <w:szCs w:val="32"/>
          <w:lang w:val="en-US" w:eastAsia="zh-CN"/>
        </w:rPr>
        <w:t>(三)加快完善配套制度建设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根据实际情况，进一步完善随机抽查工作相关制度，实现抽查检查、结果录入、会商研判、审核批准、公示发布等环节的制度化、标准化，建立起一套科学严谨规范的工作程序。积极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与社会信用体系相衔接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推进随机抽查与信用监管、智能监管联动。建立健全法律服务机构、法律服务工作者的诚信档案，建立随机抽查通报与诚信档案、信用信息管理相衔接机制，及时根据随机抽查结果更新诚信档案及信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建立健全法律服务机构和法律服务工作者诚信档案、行业黑名单制度和行业退出机制。充分发挥信用信息共享平台作用，积极推进信用信息归集公示工作和部门间的信息互联共享机制建设，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充分发挥随机抽查检查结果在信用约束和联合惩戒中的威慑力。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5"/>
        <w:textAlignment w:val="auto"/>
        <w:outlineLvl w:val="9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</w:rPr>
        <w:t>三、组织实施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default" w:ascii="楷体" w:hAnsi="楷体" w:eastAsia="楷体" w:cs="仿宋_GB2312"/>
          <w:b/>
          <w:bCs/>
          <w:color w:val="auto"/>
          <w:sz w:val="32"/>
          <w:szCs w:val="32"/>
          <w:lang w:val="en-US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</w:rPr>
        <w:t>（一）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eastAsia="zh-CN"/>
        </w:rPr>
        <w:t>责任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</w:rPr>
        <w:t>分工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公共法律服务监管科负责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“双随机、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抽查、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督导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公开工作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楷体" w:hAnsi="楷体" w:eastAsia="楷体" w:cs="仿宋_GB2312"/>
          <w:b/>
          <w:bCs/>
          <w:color w:val="auto"/>
          <w:sz w:val="32"/>
          <w:szCs w:val="32"/>
          <w:lang w:val="en-US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</w:rPr>
        <w:t>（二）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eastAsia="zh-CN"/>
        </w:rPr>
        <w:t>抽查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</w:rPr>
        <w:t>内容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严格按照公布的随机抽查事项清单内容，不得另行确定抽查事项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default" w:ascii="楷体" w:hAnsi="楷体" w:eastAsia="楷体" w:cs="仿宋_GB2312"/>
          <w:b/>
          <w:bCs/>
          <w:color w:val="auto"/>
          <w:sz w:val="32"/>
          <w:szCs w:val="32"/>
          <w:lang w:val="en-US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</w:rPr>
        <w:t>（三）检查方式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可以采取书面检查、实地检查、网络监测、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委托下级检查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等方式进行检查。检查中可以利用其他政府部门做出的检查结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或者专业机构作出的专业结论。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default" w:ascii="楷体" w:hAnsi="楷体" w:eastAsia="楷体" w:cs="仿宋_GB2312"/>
          <w:b/>
          <w:bCs/>
          <w:color w:val="auto"/>
          <w:sz w:val="32"/>
          <w:szCs w:val="32"/>
          <w:lang w:val="en-US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</w:rPr>
        <w:t>（四）抽查结果处理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抽查结束后，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必须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通过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政府门户网站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，在20个工作日内将抽查结果向社会公示。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对检查中发现的违反法律、法规的，依法进行处理并公示处理结果。对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检查中发现属于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关部门职权范围内的违法行为，要依法移送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关部门。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四、工作要求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楷体_GB2312"/>
          <w:b w:val="0"/>
          <w:bCs w:val="0"/>
          <w:color w:val="auto"/>
          <w:sz w:val="32"/>
          <w:szCs w:val="32"/>
          <w:lang w:val="en-US" w:eastAsia="zh-CN"/>
        </w:rPr>
        <w:t>（一）加强组织领导。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推行“双随机、一公开”监管是国务院推行简政放权、放管结合、优化服务的重要举措。为搞好统筹协调，确保工作顺利开展，局成立“双随机、一公开”专项行动领导小组。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val="en-US" w:eastAsia="zh-CN"/>
        </w:rPr>
        <w:t>（二）加强协调配合。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“双随机、一公开”专项行动涉及层级多、部门广，组织协调任务繁重，要加强对“双随机、一公开”监管工作的指导、协调、调度，搞好与有关部门的沟通联络，形成工作合力。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val="en-US" w:eastAsia="zh-CN"/>
        </w:rPr>
        <w:t>（三）加强宣传报道。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要积极向政府汇报工作，争取支持。要采取形式多样的宣传方式，对“双随机、一公开”抽查工作情况、取得成效以及相关政策法规等进行全方位宣传，扩大社会影响，推动社会共治。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楷体" w:hAnsi="楷体" w:eastAsia="楷体" w:cs="仿宋_GB2312"/>
          <w:b/>
          <w:bCs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仿宋_GB2312"/>
          <w:b w:val="0"/>
          <w:bCs w:val="0"/>
          <w:color w:val="auto"/>
          <w:sz w:val="32"/>
          <w:szCs w:val="32"/>
          <w:lang w:val="en-US" w:eastAsia="zh-CN"/>
        </w:rPr>
        <w:t>（四）加强督导检查。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要积极建立健全“双随机、一公开”专项行动考核机制，切实加大对“双随机、一公开”监管工作督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导检查力度，查找不足，解决问题，提升效果。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石家庄市藁城区司法局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jc w:val="center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 xml:space="preserve">   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2024年1月31日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footerReference r:id="rId3" w:type="default"/>
      <w:pgSz w:w="11906" w:h="16838"/>
      <w:pgMar w:top="2098" w:right="1474" w:bottom="1984" w:left="1587" w:header="851" w:footer="1417" w:gutter="0"/>
      <w:pgNumType w:fmt="decimal"/>
      <w:cols w:space="720" w:num="1"/>
      <w:docGrid w:type="linesAndChars" w:linePitch="595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DOqXm5zwAAAAUBAAAP&#10;AAAAAAAAAAEAIAAAACIAAABkcnMvZG93bnJldi54bWxQSwECFAAUAAAACACHTuJA7371jK8BAABL&#10;AwAADgAAAAAAAAABACAAAAAeAQAAZHJzL2Uyb0RvYy54bWxQSwUGAAAAAAYABgBZAQAAP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A321AA"/>
    <w:rsid w:val="027819F0"/>
    <w:rsid w:val="16A321AA"/>
    <w:rsid w:val="1E576A11"/>
    <w:rsid w:val="2E5F46EE"/>
    <w:rsid w:val="31EA4E95"/>
    <w:rsid w:val="3608224C"/>
    <w:rsid w:val="3C087782"/>
    <w:rsid w:val="40AD45B3"/>
    <w:rsid w:val="52E521F1"/>
    <w:rsid w:val="54360C7A"/>
    <w:rsid w:val="679C4101"/>
    <w:rsid w:val="720C6B2D"/>
    <w:rsid w:val="739B5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" w:hAnsi="Times" w:eastAsia="仿宋_GB2312" w:cs="Times New Roman"/>
      <w:kern w:val="2"/>
      <w:sz w:val="32"/>
      <w:szCs w:val="24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1</Company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2020-12-08T08:58:00Z</dcterms:created>
  <dc:creator>藁城司法鉴定中心   马彦斌</dc:creator>
  <cp:lastModifiedBy>蒸汽</cp:lastModifiedBy>
  <dcterms:modified xsi:type="dcterms:W3CDTF">2024-09-09T00:48:08Z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