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60" w:lineRule="exact"/>
        <w:ind w:left="0" w:leftChars="0" w:right="0"/>
        <w:textAlignment w:val="auto"/>
        <w:outlineLvl w:val="9"/>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1</w:t>
      </w:r>
      <w:r>
        <w:rPr>
          <w:rFonts w:hint="eastAsia" w:ascii="宋体" w:hAnsi="宋体" w:cs="宋体"/>
          <w:b/>
          <w:bCs/>
          <w:sz w:val="44"/>
          <w:szCs w:val="44"/>
        </w:rPr>
        <w:t>年度部门整体支出绩效评价报告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宋体"/>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宋体"/>
          <w:sz w:val="32"/>
          <w:szCs w:val="32"/>
        </w:rPr>
        <w:t>为</w:t>
      </w:r>
      <w:r>
        <w:rPr>
          <w:rFonts w:hint="eastAsia" w:ascii="仿宋" w:hAnsi="仿宋" w:eastAsia="仿宋" w:cs="仿宋_GB2312"/>
          <w:sz w:val="32"/>
          <w:szCs w:val="32"/>
        </w:rPr>
        <w:t>进一步推进我</w:t>
      </w:r>
      <w:r>
        <w:rPr>
          <w:rFonts w:hint="eastAsia" w:ascii="仿宋" w:hAnsi="仿宋" w:eastAsia="仿宋" w:cs="仿宋_GB2312"/>
          <w:sz w:val="32"/>
          <w:szCs w:val="32"/>
          <w:lang w:eastAsia="zh-CN"/>
        </w:rPr>
        <w:t>区</w:t>
      </w:r>
      <w:r>
        <w:rPr>
          <w:rFonts w:hint="eastAsia" w:ascii="仿宋" w:hAnsi="仿宋" w:eastAsia="仿宋" w:cs="仿宋_GB2312"/>
          <w:sz w:val="32"/>
          <w:szCs w:val="32"/>
        </w:rPr>
        <w:t>绩效预算管理工作，提高财政资金使用效益和财政管理科学化、精细化水平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w:t>
      </w:r>
      <w:r>
        <w:rPr>
          <w:rFonts w:hint="eastAsia" w:ascii="仿宋" w:hAnsi="仿宋" w:eastAsia="仿宋" w:cs="宋体"/>
          <w:sz w:val="32"/>
          <w:szCs w:val="32"/>
          <w:lang w:eastAsia="zh-CN"/>
        </w:rPr>
        <w:t>藁城区区</w:t>
      </w:r>
      <w:r>
        <w:rPr>
          <w:rFonts w:hint="eastAsia" w:ascii="仿宋" w:hAnsi="仿宋" w:eastAsia="仿宋" w:cs="宋体"/>
          <w:sz w:val="32"/>
          <w:szCs w:val="32"/>
        </w:rPr>
        <w:t>级部门预算项目绩效自评管理办法》（</w:t>
      </w:r>
      <w:r>
        <w:rPr>
          <w:rFonts w:hint="eastAsia" w:ascii="仿宋" w:hAnsi="仿宋" w:eastAsia="仿宋" w:cs="宋体"/>
          <w:sz w:val="32"/>
          <w:szCs w:val="32"/>
          <w:lang w:eastAsia="zh-CN"/>
        </w:rPr>
        <w:t>藁财字</w:t>
      </w:r>
      <w:r>
        <w:rPr>
          <w:rFonts w:hint="eastAsia" w:ascii="仿宋" w:hAnsi="仿宋" w:eastAsia="仿宋" w:cs="仿宋"/>
          <w:sz w:val="32"/>
          <w:szCs w:val="32"/>
        </w:rPr>
        <w:t>〔2020〕</w:t>
      </w:r>
      <w:r>
        <w:rPr>
          <w:rFonts w:hint="eastAsia" w:ascii="仿宋" w:hAnsi="仿宋" w:eastAsia="仿宋" w:cs="仿宋"/>
          <w:sz w:val="32"/>
          <w:szCs w:val="32"/>
          <w:lang w:val="en-US" w:eastAsia="zh-CN"/>
        </w:rPr>
        <w:t>23</w:t>
      </w:r>
      <w:r>
        <w:rPr>
          <w:rFonts w:hint="eastAsia" w:ascii="仿宋" w:hAnsi="仿宋" w:eastAsia="仿宋" w:cs="仿宋"/>
          <w:sz w:val="32"/>
          <w:szCs w:val="32"/>
        </w:rPr>
        <w:t>号</w:t>
      </w:r>
      <w:r>
        <w:rPr>
          <w:rFonts w:hint="eastAsia" w:ascii="仿宋" w:hAnsi="仿宋" w:eastAsia="仿宋" w:cs="宋体"/>
          <w:sz w:val="32"/>
          <w:szCs w:val="32"/>
        </w:rPr>
        <w:t>）</w:t>
      </w:r>
      <w:r>
        <w:rPr>
          <w:rFonts w:hint="eastAsia" w:ascii="仿宋" w:hAnsi="仿宋" w:eastAsia="仿宋" w:cs="宋体"/>
          <w:sz w:val="32"/>
          <w:szCs w:val="32"/>
          <w:lang w:eastAsia="zh-CN"/>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我局认真开展了202</w:t>
      </w:r>
      <w:r>
        <w:rPr>
          <w:rFonts w:hint="eastAsia" w:ascii="仿宋" w:hAnsi="仿宋" w:eastAsia="仿宋" w:cs="仿宋"/>
          <w:sz w:val="32"/>
          <w:szCs w:val="32"/>
          <w:lang w:val="en-US" w:eastAsia="zh-CN"/>
        </w:rPr>
        <w:t>1</w:t>
      </w:r>
      <w:r>
        <w:rPr>
          <w:rFonts w:hint="eastAsia" w:ascii="仿宋" w:hAnsi="仿宋" w:eastAsia="仿宋" w:cs="仿宋"/>
          <w:sz w:val="32"/>
          <w:szCs w:val="32"/>
        </w:rPr>
        <w:t>年度预算绩效自评工作，现将有关情况报告如下：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部门</w:t>
      </w:r>
      <w:r>
        <w:rPr>
          <w:rFonts w:hint="eastAsia" w:ascii="黑体" w:hAnsi="黑体" w:eastAsia="黑体" w:cs="黑体"/>
          <w:sz w:val="32"/>
          <w:szCs w:val="32"/>
        </w:rPr>
        <w:t>基本情况及职责职能</w:t>
      </w:r>
    </w:p>
    <w:p>
      <w:pPr>
        <w:pStyle w:val="9"/>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.机构设置：</w:t>
      </w:r>
    </w:p>
    <w:p>
      <w:pPr>
        <w:pStyle w:val="9"/>
        <w:ind w:firstLine="640" w:firstLineChars="200"/>
        <w:jc w:val="both"/>
        <w:rPr>
          <w:rFonts w:hint="default"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“局队合一”体制改革后，我局共有11个内设机构，分别为综合股、管理股、机动中队、督导中队、1-6中队，以及直属事业单位石家庄市藁城环境监控中心。</w:t>
      </w:r>
    </w:p>
    <w:p>
      <w:pPr>
        <w:pStyle w:val="9"/>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人员统计：</w:t>
      </w:r>
    </w:p>
    <w:p>
      <w:pPr>
        <w:pStyle w:val="9"/>
        <w:ind w:firstLine="640" w:firstLineChars="200"/>
        <w:jc w:val="both"/>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截止到2021年12月31日，我单位共有在编人员53人，其中行政编制14人，事业编制39人。共有退休人员26人。</w:t>
      </w:r>
    </w:p>
    <w:p>
      <w:pPr>
        <w:pStyle w:val="9"/>
        <w:ind w:firstLine="643" w:firstLineChars="200"/>
        <w:jc w:val="both"/>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Wingdings"/>
          <w:b/>
          <w:bCs/>
          <w:color w:val="000000" w:themeColor="text1"/>
          <w:kern w:val="2"/>
          <w:sz w:val="32"/>
          <w:szCs w:val="32"/>
          <w:lang w:val="en-US" w:eastAsia="zh-CN" w:bidi="ar-SA"/>
          <w14:textFill>
            <w14:solidFill>
              <w14:schemeClr w14:val="tx1"/>
            </w14:solidFill>
          </w14:textFill>
        </w:rPr>
        <w:t>职责职能</w:t>
      </w: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负责建立健全全区生态环境基本制度；负责全区重大环境问题的统筹协调和监督管理；负责监督管理全区减排目标的落实；负责提出全区生态环境领域固定资产投资规模和方向，区级财政性资金安排的意见；负责全区环境污染防治的监督管理；指导协调和监督全区生态保护修复工作；负责核安全和辐射安全的监督管理工作；负责全区生态环境准入的监督管理；负责全区生态环境监测工作；负责全区应对气候变化工作；统一负责全区生态环境监督执法；组织、指导和协调全区生态环境宣传教育工作，推动社会组织和公众参与生态环境保护；参与处理涉外生态环境事务；完成区委、区政府和石家庄市生态环境局交办的其他任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（一）部门整体支出概况</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rPr>
      </w:pP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年部门决算收支完成情况如下：</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1. 全年收入为</w:t>
      </w:r>
      <w:r>
        <w:rPr>
          <w:rFonts w:hint="eastAsia" w:ascii="仿宋" w:hAnsi="仿宋" w:eastAsia="仿宋"/>
          <w:sz w:val="32"/>
          <w:szCs w:val="32"/>
          <w:lang w:val="en-US" w:eastAsia="zh-CN"/>
        </w:rPr>
        <w:t>32803339.31</w:t>
      </w:r>
      <w:r>
        <w:rPr>
          <w:rFonts w:hint="eastAsia" w:ascii="仿宋" w:hAnsi="仿宋" w:eastAsia="仿宋" w:cs="仿宋"/>
          <w:sz w:val="32"/>
          <w:szCs w:val="32"/>
        </w:rPr>
        <w:t>元，其中：</w:t>
      </w:r>
      <w:r>
        <w:rPr>
          <w:rFonts w:hint="eastAsia" w:ascii="仿宋" w:hAnsi="仿宋" w:eastAsia="仿宋" w:cs="仿宋"/>
          <w:sz w:val="32"/>
          <w:szCs w:val="32"/>
          <w:lang w:eastAsia="zh-CN"/>
        </w:rPr>
        <w:t>财政拨款</w:t>
      </w:r>
      <w:bookmarkStart w:id="0" w:name="_GoBack"/>
      <w:bookmarkEnd w:id="0"/>
      <w:r>
        <w:rPr>
          <w:rFonts w:hint="eastAsia" w:ascii="仿宋" w:hAnsi="仿宋" w:eastAsia="仿宋" w:cs="仿宋"/>
          <w:sz w:val="32"/>
          <w:szCs w:val="32"/>
        </w:rPr>
        <w:t>收入</w:t>
      </w:r>
      <w:r>
        <w:rPr>
          <w:rFonts w:hint="eastAsia" w:ascii="仿宋" w:hAnsi="仿宋" w:eastAsia="仿宋"/>
          <w:sz w:val="32"/>
          <w:szCs w:val="32"/>
          <w:lang w:val="en-US" w:eastAsia="zh-CN"/>
        </w:rPr>
        <w:t>32803339.31</w:t>
      </w:r>
      <w:r>
        <w:rPr>
          <w:rFonts w:hint="eastAsia" w:ascii="仿宋" w:hAnsi="仿宋" w:eastAsia="仿宋" w:cs="仿宋"/>
          <w:sz w:val="32"/>
          <w:szCs w:val="32"/>
        </w:rPr>
        <w:t>元，非财政补助收入</w:t>
      </w:r>
      <w:r>
        <w:rPr>
          <w:rFonts w:hint="eastAsia" w:ascii="仿宋" w:hAnsi="仿宋" w:eastAsia="仿宋"/>
          <w:sz w:val="32"/>
          <w:szCs w:val="32"/>
          <w:lang w:val="en-US" w:eastAsia="zh-CN"/>
        </w:rPr>
        <w:t>0</w:t>
      </w:r>
      <w:r>
        <w:rPr>
          <w:rFonts w:hint="eastAsia" w:ascii="仿宋" w:hAnsi="仿宋" w:eastAsia="仿宋" w:cs="仿宋"/>
          <w:sz w:val="32"/>
          <w:szCs w:val="32"/>
        </w:rPr>
        <w:t>元。</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2.</w:t>
      </w:r>
      <w:r>
        <w:rPr>
          <w:rFonts w:hint="eastAsia" w:ascii="仿宋" w:hAnsi="仿宋" w:eastAsia="仿宋" w:cs="仿宋"/>
          <w:sz w:val="32"/>
          <w:szCs w:val="32"/>
          <w:lang w:eastAsia="zh-CN"/>
        </w:rPr>
        <w:t>全年支出为</w:t>
      </w:r>
      <w:r>
        <w:rPr>
          <w:rFonts w:hint="eastAsia" w:ascii="仿宋" w:hAnsi="仿宋" w:eastAsia="仿宋"/>
          <w:sz w:val="32"/>
          <w:szCs w:val="32"/>
        </w:rPr>
        <w:t>39987954.91</w:t>
      </w:r>
      <w:r>
        <w:rPr>
          <w:rFonts w:hint="eastAsia" w:ascii="仿宋" w:hAnsi="仿宋" w:eastAsia="仿宋"/>
          <w:sz w:val="32"/>
          <w:szCs w:val="32"/>
          <w:lang w:eastAsia="zh-CN"/>
        </w:rPr>
        <w:t>元。其中：行政支出：</w:t>
      </w:r>
      <w:r>
        <w:rPr>
          <w:rFonts w:hint="eastAsia" w:ascii="仿宋" w:hAnsi="仿宋" w:eastAsia="仿宋"/>
          <w:sz w:val="32"/>
          <w:szCs w:val="32"/>
        </w:rPr>
        <w:t>849400</w:t>
      </w:r>
      <w:r>
        <w:rPr>
          <w:rFonts w:hint="eastAsia" w:ascii="仿宋" w:hAnsi="仿宋" w:eastAsia="仿宋"/>
          <w:sz w:val="32"/>
          <w:szCs w:val="32"/>
          <w:lang w:eastAsia="zh-CN"/>
        </w:rPr>
        <w:t>元，项目支出</w:t>
      </w:r>
      <w:r>
        <w:rPr>
          <w:rFonts w:hint="eastAsia" w:ascii="仿宋" w:hAnsi="仿宋" w:eastAsia="仿宋"/>
          <w:sz w:val="32"/>
          <w:szCs w:val="32"/>
        </w:rPr>
        <w:t>39138554.91</w:t>
      </w:r>
      <w:r>
        <w:rPr>
          <w:rFonts w:hint="eastAsia" w:ascii="仿宋" w:hAnsi="仿宋" w:eastAsia="仿宋"/>
          <w:sz w:val="32"/>
          <w:szCs w:val="32"/>
          <w:lang w:eastAsia="zh-CN"/>
        </w:rPr>
        <w:t>元。</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3、资金结存情况：财政拨款结转结余</w:t>
      </w:r>
      <w:r>
        <w:rPr>
          <w:rFonts w:hint="eastAsia" w:ascii="仿宋" w:hAnsi="仿宋" w:eastAsia="仿宋"/>
          <w:sz w:val="32"/>
          <w:szCs w:val="32"/>
          <w:lang w:val="en-US" w:eastAsia="zh-CN"/>
        </w:rPr>
        <w:t>0</w:t>
      </w:r>
      <w:r>
        <w:rPr>
          <w:rFonts w:hint="eastAsia" w:ascii="仿宋" w:hAnsi="仿宋" w:eastAsia="仿宋" w:cs="仿宋"/>
          <w:sz w:val="32"/>
          <w:szCs w:val="32"/>
        </w:rPr>
        <w:t>元，其中财政拨款结转（项目结转）</w:t>
      </w:r>
      <w:r>
        <w:rPr>
          <w:rFonts w:hint="eastAsia" w:ascii="仿宋" w:hAnsi="仿宋" w:eastAsia="仿宋"/>
          <w:sz w:val="32"/>
          <w:szCs w:val="32"/>
          <w:lang w:val="en-US" w:eastAsia="zh-CN"/>
        </w:rPr>
        <w:t>0</w:t>
      </w:r>
      <w:r>
        <w:rPr>
          <w:rFonts w:hint="eastAsia" w:ascii="仿宋" w:hAnsi="仿宋" w:eastAsia="仿宋" w:cs="仿宋"/>
          <w:sz w:val="32"/>
          <w:szCs w:val="32"/>
        </w:rPr>
        <w:t>元，财政结余</w:t>
      </w:r>
      <w:r>
        <w:rPr>
          <w:rFonts w:hint="eastAsia" w:ascii="仿宋" w:hAnsi="仿宋" w:eastAsia="仿宋"/>
          <w:sz w:val="32"/>
          <w:szCs w:val="32"/>
          <w:lang w:val="en-US" w:eastAsia="zh-CN"/>
        </w:rPr>
        <w:t>0</w:t>
      </w:r>
      <w:r>
        <w:rPr>
          <w:rFonts w:hint="eastAsia" w:ascii="仿宋" w:hAnsi="仿宋" w:eastAsia="仿宋" w:cs="仿宋"/>
          <w:sz w:val="32"/>
          <w:szCs w:val="32"/>
        </w:rPr>
        <w:t>元，非财政拨款收入</w:t>
      </w:r>
      <w:r>
        <w:rPr>
          <w:rFonts w:hint="eastAsia" w:ascii="仿宋" w:hAnsi="仿宋" w:eastAsia="仿宋" w:cs="仿宋"/>
          <w:sz w:val="32"/>
          <w:szCs w:val="32"/>
          <w:lang w:eastAsia="zh-CN"/>
        </w:rPr>
        <w:t>结转结余</w:t>
      </w:r>
      <w:r>
        <w:rPr>
          <w:rFonts w:hint="eastAsia" w:ascii="仿宋" w:hAnsi="仿宋" w:eastAsia="仿宋"/>
          <w:sz w:val="32"/>
          <w:szCs w:val="32"/>
          <w:lang w:val="en-US" w:eastAsia="zh-CN"/>
        </w:rPr>
        <w:t>0</w:t>
      </w:r>
      <w:r>
        <w:rPr>
          <w:rFonts w:hint="eastAsia" w:ascii="仿宋" w:hAnsi="仿宋" w:eastAsia="仿宋" w:cs="仿宋"/>
          <w:sz w:val="32"/>
          <w:szCs w:val="32"/>
        </w:rPr>
        <w:t>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（二）整体支出绩效目标</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黑体"/>
          <w:sz w:val="32"/>
          <w:szCs w:val="32"/>
        </w:rPr>
      </w:pPr>
      <w:r>
        <w:rPr>
          <w:rFonts w:hint="eastAsia" w:ascii="仿宋" w:hAnsi="仿宋" w:eastAsia="仿宋" w:cs="黑体"/>
          <w:sz w:val="32"/>
          <w:szCs w:val="32"/>
          <w:lang w:val="en-US" w:eastAsia="zh-CN"/>
        </w:rPr>
        <w:t>1、</w:t>
      </w:r>
      <w:r>
        <w:rPr>
          <w:rFonts w:hint="eastAsia" w:ascii="仿宋" w:hAnsi="仿宋" w:eastAsia="仿宋" w:cs="黑体"/>
          <w:sz w:val="32"/>
          <w:szCs w:val="32"/>
        </w:rPr>
        <w:t>部门总目标</w:t>
      </w:r>
    </w:p>
    <w:p>
      <w:pPr>
        <w:snapToGrid w:val="0"/>
        <w:spacing w:line="600" w:lineRule="exact"/>
        <w:ind w:firstLine="640" w:firstLineChars="200"/>
        <w:rPr>
          <w:rFonts w:ascii="仿宋" w:hAnsi="仿宋" w:eastAsia="仿宋" w:cs="仿宋"/>
          <w:sz w:val="32"/>
          <w:szCs w:val="32"/>
        </w:rPr>
      </w:pPr>
      <w:r>
        <w:rPr>
          <w:rFonts w:ascii="仿宋" w:hAnsi="仿宋" w:eastAsia="仿宋" w:cs="仿宋"/>
          <w:sz w:val="32"/>
          <w:szCs w:val="32"/>
        </w:rPr>
        <w:t>进一步健全和完善财务管理制度及内部控制制度，创新管理手段，用新思路、新方法，</w:t>
      </w:r>
      <w:r>
        <w:rPr>
          <w:rFonts w:hint="eastAsia" w:ascii="仿宋" w:hAnsi="仿宋" w:eastAsia="仿宋" w:cs="仿宋"/>
          <w:sz w:val="32"/>
          <w:szCs w:val="32"/>
          <w:lang w:eastAsia="zh-CN"/>
        </w:rPr>
        <w:t>切实加强财政支出管理，提高财政资金使用效益</w:t>
      </w:r>
      <w:r>
        <w:rPr>
          <w:rFonts w:ascii="仿宋" w:hAnsi="仿宋" w:eastAsia="仿宋" w:cs="仿宋"/>
          <w:sz w:val="32"/>
          <w:szCs w:val="32"/>
        </w:rPr>
        <w:t>。</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rPr>
        <w:t>预决算公开</w:t>
      </w:r>
    </w:p>
    <w:p>
      <w:pPr>
        <w:pStyle w:val="3"/>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default" w:eastAsia="宋体"/>
          <w:lang w:val="en-US" w:eastAsia="zh-CN"/>
        </w:rPr>
      </w:pPr>
      <w:r>
        <w:rPr>
          <w:rFonts w:hint="eastAsia" w:ascii="仿宋" w:hAnsi="仿宋" w:eastAsia="仿宋" w:cs="仿宋"/>
          <w:kern w:val="2"/>
          <w:sz w:val="32"/>
          <w:szCs w:val="32"/>
          <w:lang w:val="en-US" w:eastAsia="zh-CN" w:bidi="ar-SA"/>
        </w:rPr>
        <w:t>2021年按要求在区政府网站“财政预决算公开专栏-部门决算”进行公开</w:t>
      </w:r>
      <w:r>
        <w:rPr>
          <w:rFonts w:hint="eastAsia"/>
          <w:lang w:val="en-US" w:eastAsia="zh-CN"/>
        </w:rPr>
        <w:t>。</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rPr>
        <w:t>资产管理</w:t>
      </w:r>
    </w:p>
    <w:p>
      <w:pPr>
        <w:pStyle w:val="3"/>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严格执行《固定资产管理制度》，实行固定资产统一管理，专人负责固定资产分类，建立固定资产档案，登记固定资产账本及时录入固定资产系统。</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4、</w:t>
      </w:r>
      <w:r>
        <w:rPr>
          <w:rFonts w:hint="eastAsia" w:ascii="仿宋" w:hAnsi="仿宋" w:eastAsia="仿宋" w:cs="仿宋_GB2312"/>
          <w:sz w:val="32"/>
          <w:szCs w:val="32"/>
        </w:rPr>
        <w:t>三公经费控制情况：</w:t>
      </w:r>
    </w:p>
    <w:p>
      <w:pPr>
        <w:pStyle w:val="3"/>
        <w:ind w:left="0" w:leftChars="0" w:firstLine="640" w:firstLineChars="200"/>
        <w:rPr>
          <w:rFonts w:hint="default" w:eastAsia="仿宋"/>
          <w:lang w:val="en-US" w:eastAsia="zh-CN"/>
        </w:rPr>
      </w:pPr>
      <w:r>
        <w:rPr>
          <w:rFonts w:hint="eastAsia" w:ascii="仿宋" w:hAnsi="仿宋" w:eastAsia="仿宋" w:cs="仿宋_GB2312"/>
          <w:sz w:val="32"/>
          <w:szCs w:val="32"/>
          <w:lang w:eastAsia="zh-CN"/>
        </w:rPr>
        <w:t>我单位</w:t>
      </w:r>
      <w:r>
        <w:rPr>
          <w:rFonts w:hint="eastAsia" w:ascii="仿宋" w:hAnsi="仿宋" w:eastAsia="仿宋" w:cs="仿宋_GB2312"/>
          <w:sz w:val="32"/>
          <w:szCs w:val="32"/>
          <w:lang w:val="en-US" w:eastAsia="zh-CN"/>
        </w:rPr>
        <w:t>2021年度未发生三公经费支出。</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5、</w:t>
      </w:r>
      <w:r>
        <w:rPr>
          <w:rFonts w:hint="eastAsia" w:ascii="仿宋" w:hAnsi="仿宋" w:eastAsia="仿宋" w:cs="仿宋_GB2312"/>
          <w:sz w:val="32"/>
          <w:szCs w:val="32"/>
        </w:rPr>
        <w:t>内部管理制度建设</w:t>
      </w:r>
    </w:p>
    <w:p>
      <w:pPr>
        <w:pStyle w:val="3"/>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建立健全内部管理制度，预算业务管理层面，收支业务管理层面，政府采购业务管理层面，国有资产业务管理层面，建设项目业务管理层面，合同业务管理层面均已建立相关制度，内部管理制度建设较全面完善。</w:t>
      </w:r>
    </w:p>
    <w:p>
      <w:pPr>
        <w:pStyle w:val="3"/>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lang w:val="en-US" w:eastAsia="zh-CN"/>
        </w:rPr>
        <w:t>6、</w:t>
      </w:r>
      <w:r>
        <w:rPr>
          <w:rFonts w:hint="eastAsia" w:ascii="仿宋" w:hAnsi="仿宋" w:eastAsia="仿宋" w:cs="仿宋_GB2312"/>
          <w:sz w:val="32"/>
          <w:szCs w:val="32"/>
        </w:rPr>
        <w:t xml:space="preserve">项目绩效总目标完成情况： </w:t>
      </w:r>
    </w:p>
    <w:p>
      <w:pPr>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部门总体工作正常开展，</w:t>
      </w:r>
      <w:r>
        <w:rPr>
          <w:rFonts w:hint="eastAsia" w:ascii="Times New Roman" w:hAnsi="Times New Roman" w:eastAsia="方正仿宋_GBK" w:cs="Times New Roman"/>
          <w:sz w:val="32"/>
          <w:szCs w:val="32"/>
          <w:lang w:eastAsia="zh-CN"/>
        </w:rPr>
        <w:t>所有预算项目均已纳入绩效评价范围</w:t>
      </w:r>
      <w:r>
        <w:rPr>
          <w:rFonts w:hint="eastAsia" w:eastAsia="方正仿宋_GBK" w:cs="Times New Roman"/>
          <w:sz w:val="32"/>
          <w:szCs w:val="32"/>
          <w:lang w:eastAsia="zh-CN"/>
        </w:rPr>
        <w:t>，</w:t>
      </w:r>
      <w:r>
        <w:rPr>
          <w:rFonts w:ascii="仿宋" w:hAnsi="仿宋" w:eastAsia="仿宋" w:cs="仿宋"/>
          <w:sz w:val="32"/>
          <w:szCs w:val="32"/>
        </w:rPr>
        <w:t>较好的完成了年初的目标，</w:t>
      </w:r>
      <w:r>
        <w:rPr>
          <w:rFonts w:hint="eastAsia" w:ascii="仿宋" w:hAnsi="仿宋" w:eastAsia="仿宋" w:cs="仿宋"/>
          <w:sz w:val="32"/>
          <w:szCs w:val="32"/>
        </w:rPr>
        <w:t>专项资金和具体预算支出项目</w:t>
      </w:r>
      <w:r>
        <w:rPr>
          <w:rFonts w:ascii="仿宋" w:hAnsi="仿宋" w:eastAsia="仿宋" w:cs="仿宋"/>
          <w:sz w:val="32"/>
          <w:szCs w:val="32"/>
        </w:rPr>
        <w:t>各项指标也基本达到了预期指标值</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（三）部门整体支出情况分析</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default" w:ascii="仿宋" w:hAnsi="仿宋" w:eastAsia="仿宋" w:cs="仿宋_GB2312"/>
          <w:sz w:val="32"/>
          <w:szCs w:val="32"/>
          <w:lang w:val="en-US" w:eastAsia="zh-CN"/>
        </w:rPr>
      </w:pPr>
      <w:r>
        <w:rPr>
          <w:rFonts w:hint="eastAsia" w:ascii="仿宋" w:hAnsi="仿宋" w:eastAsia="仿宋" w:cs="仿宋_GB2312"/>
          <w:sz w:val="32"/>
          <w:szCs w:val="32"/>
          <w:lang w:eastAsia="zh-CN"/>
        </w:rPr>
        <w:t>本</w:t>
      </w:r>
      <w:r>
        <w:rPr>
          <w:rFonts w:hint="eastAsia" w:ascii="仿宋_GB2312" w:hAnsi="仿宋_GB2312" w:eastAsia="仿宋_GB2312"/>
          <w:color w:val="000000"/>
          <w:kern w:val="0"/>
          <w:sz w:val="32"/>
          <w:szCs w:val="32"/>
          <w:lang w:val="en-US" w:eastAsia="zh-CN"/>
        </w:rPr>
        <w:t>部门涉及项目共计26个，预算金额为3260.824876万元，支出3195.394876万元，执行率98%，各项目经费按预算实施，达到年初目标。</w:t>
      </w:r>
    </w:p>
    <w:p>
      <w:pPr>
        <w:pStyle w:val="3"/>
        <w:rPr>
          <w:rFonts w:hint="eastAsia"/>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二、</w:t>
      </w:r>
      <w:r>
        <w:rPr>
          <w:rFonts w:hint="eastAsia" w:ascii="黑体" w:hAnsi="黑体" w:eastAsia="黑体" w:cs="黑体"/>
          <w:sz w:val="32"/>
          <w:szCs w:val="32"/>
        </w:rPr>
        <w:t>绩效评价工作情况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（一）绩效评价目的</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rPr>
        <w:t>贯彻落实《预算法》，严格执行省、市、区绩效管理工作有关规定，进一步规范财政资金管理，强化财政支出绩效理念，提升部门责任意识，提高资金使用效益，促进</w:t>
      </w:r>
      <w:r>
        <w:rPr>
          <w:rFonts w:hint="eastAsia" w:ascii="仿宋" w:hAnsi="仿宋" w:eastAsia="仿宋"/>
          <w:sz w:val="32"/>
          <w:szCs w:val="32"/>
          <w:lang w:eastAsia="zh-CN"/>
        </w:rPr>
        <w:t>环保事业</w:t>
      </w:r>
      <w:r>
        <w:rPr>
          <w:rFonts w:hint="eastAsia" w:ascii="仿宋" w:hAnsi="仿宋" w:eastAsia="仿宋" w:cs="仿宋_GB2312"/>
          <w:sz w:val="32"/>
          <w:szCs w:val="32"/>
        </w:rPr>
        <w:t>发展。</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（二）绩效评价的主要过程</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rPr>
        <w:t>根据绩效评价的要求，成立了自评工作领导小组，对照自评方案进行研究布署，党组成员及各股室全程参与，按照自评方案的要求，对照各实施项目的内容逐条逐项自评，及时发现问题，查找原因，纠正偏差，为下一步工作夯实基础。</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主要绩效及评价结论</w:t>
      </w:r>
    </w:p>
    <w:p>
      <w:pPr>
        <w:pStyle w:val="3"/>
        <w:numPr>
          <w:ilvl w:val="0"/>
          <w:numId w:val="0"/>
        </w:numPr>
        <w:rPr>
          <w:rFonts w:hint="eastAsia"/>
          <w:lang w:eastAsia="zh-CN"/>
        </w:rPr>
      </w:pPr>
    </w:p>
    <w:p>
      <w:pPr>
        <w:numPr>
          <w:ilvl w:val="0"/>
          <w:numId w:val="0"/>
        </w:numPr>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1.2021年藁城爆发疫情以来，我单位负责疫情重点村庄生活垃圾处置，共处置生活垃圾1692吨，有效降低了群众疫情疾病感染风险。</w:t>
      </w:r>
    </w:p>
    <w:p>
      <w:pPr>
        <w:numPr>
          <w:ilvl w:val="0"/>
          <w:numId w:val="0"/>
        </w:numPr>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根据区政府工作安排，我分局委托有资质的三方检测公司对定点筛查医院、发热门诊、城镇污水处理厂、医学集中观察隔离场所和农村生活污水处理站的余氯和粪大肠菌群的应急监测工作。废水监测覆盖率达到100%，确保应急监测工作正常开展。</w:t>
      </w:r>
    </w:p>
    <w:p>
      <w:pPr>
        <w:numPr>
          <w:ilvl w:val="0"/>
          <w:numId w:val="0"/>
        </w:numPr>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3.支持藁城区大气污染防治，推动藁城区2021年空气质量持续改善，完成对4家企业的补助。</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四、存在问题</w:t>
      </w:r>
    </w:p>
    <w:p>
      <w:pPr>
        <w:snapToGrid w:val="0"/>
        <w:spacing w:line="600" w:lineRule="exact"/>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2021年项目中少数几个项目在执行过程中受到一些因素影响，支出进度缓慢，致使预算执行率不能达到100%。</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黑体" w:hAnsi="黑体" w:eastAsia="黑体" w:cs="黑体"/>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五、改进措施</w:t>
      </w:r>
    </w:p>
    <w:p>
      <w:pPr>
        <w:snapToGrid w:val="0"/>
        <w:spacing w:line="600" w:lineRule="exact"/>
        <w:ind w:firstLine="640" w:firstLineChars="200"/>
        <w:rPr>
          <w:rFonts w:ascii="仿宋" w:hAnsi="仿宋" w:eastAsia="仿宋" w:cs="仿宋"/>
          <w:sz w:val="32"/>
          <w:szCs w:val="32"/>
        </w:rPr>
      </w:pPr>
      <w:r>
        <w:rPr>
          <w:rFonts w:ascii="仿宋" w:hAnsi="仿宋" w:eastAsia="仿宋" w:cs="仿宋"/>
          <w:sz w:val="32"/>
          <w:szCs w:val="32"/>
        </w:rPr>
        <w:t>1、进一步健全和完善财务管理制度及内部控制制度，创新管理手段，用新思路、新方法，</w:t>
      </w:r>
      <w:r>
        <w:rPr>
          <w:rFonts w:hint="eastAsia" w:ascii="仿宋" w:hAnsi="仿宋" w:eastAsia="仿宋" w:cs="仿宋"/>
          <w:sz w:val="32"/>
          <w:szCs w:val="32"/>
          <w:lang w:eastAsia="zh-CN"/>
        </w:rPr>
        <w:t>切实加强财政支出管理，提高财政资金使用效益</w:t>
      </w:r>
      <w:r>
        <w:rPr>
          <w:rFonts w:ascii="仿宋" w:hAnsi="仿宋" w:eastAsia="仿宋" w:cs="仿宋"/>
          <w:sz w:val="32"/>
          <w:szCs w:val="32"/>
        </w:rPr>
        <w:t>。</w:t>
      </w:r>
    </w:p>
    <w:p>
      <w:pPr>
        <w:snapToGrid w:val="0"/>
        <w:spacing w:line="600" w:lineRule="exact"/>
        <w:ind w:firstLine="640" w:firstLineChars="200"/>
        <w:rPr>
          <w:rFonts w:ascii="仿宋" w:hAnsi="仿宋" w:eastAsia="仿宋" w:cs="仿宋"/>
          <w:sz w:val="32"/>
          <w:szCs w:val="32"/>
        </w:rPr>
      </w:pPr>
      <w:r>
        <w:rPr>
          <w:rFonts w:ascii="仿宋" w:hAnsi="仿宋" w:eastAsia="仿宋" w:cs="仿宋"/>
          <w:sz w:val="32"/>
          <w:szCs w:val="32"/>
        </w:rPr>
        <w:t>2、按照财政支出绩效管理的要求，建立科学的财政资金效益考评制度体系，不断提高财政资金使用管理的水平和效率。</w:t>
      </w:r>
    </w:p>
    <w:p>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其他需要说明的问题及有关建议</w:t>
      </w:r>
    </w:p>
    <w:p>
      <w:pPr>
        <w:pStyle w:val="3"/>
        <w:numPr>
          <w:ilvl w:val="0"/>
          <w:numId w:val="0"/>
        </w:numPr>
        <w:ind w:firstLine="1280" w:firstLineChars="400"/>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无</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DA0A45"/>
    <w:multiLevelType w:val="singleLevel"/>
    <w:tmpl w:val="FFDA0A45"/>
    <w:lvl w:ilvl="0" w:tentative="0">
      <w:start w:val="6"/>
      <w:numFmt w:val="chineseCounting"/>
      <w:suff w:val="nothing"/>
      <w:lvlText w:val="%1、"/>
      <w:lvlJc w:val="left"/>
      <w:rPr>
        <w:rFonts w:hint="eastAsia"/>
      </w:rPr>
    </w:lvl>
  </w:abstractNum>
  <w:abstractNum w:abstractNumId="1">
    <w:nsid w:val="6EAF6085"/>
    <w:multiLevelType w:val="singleLevel"/>
    <w:tmpl w:val="6EAF6085"/>
    <w:lvl w:ilvl="0" w:tentative="0">
      <w:start w:val="2"/>
      <w:numFmt w:val="decimal"/>
      <w:suff w:val="nothing"/>
      <w:lvlText w:val="%1、"/>
      <w:lvlJc w:val="left"/>
    </w:lvl>
  </w:abstractNum>
  <w:abstractNum w:abstractNumId="2">
    <w:nsid w:val="7E599566"/>
    <w:multiLevelType w:val="singleLevel"/>
    <w:tmpl w:val="7E599566"/>
    <w:lvl w:ilvl="0" w:tentative="0">
      <w:start w:val="3"/>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NkMjJhZjg2MzEyYjE2NmU0OWE2ODk0M2JlNWY4MjkifQ=="/>
    <w:docVar w:name="KSO_WPS_MARK_KEY" w:val="07520699-8324-454d-ad73-d9d6585e1839"/>
  </w:docVars>
  <w:rsids>
    <w:rsidRoot w:val="28036C09"/>
    <w:rsid w:val="0B7E8463"/>
    <w:rsid w:val="0ED70A8A"/>
    <w:rsid w:val="0FF37604"/>
    <w:rsid w:val="15EFC69B"/>
    <w:rsid w:val="19266AB6"/>
    <w:rsid w:val="1CAE0268"/>
    <w:rsid w:val="1CF786E4"/>
    <w:rsid w:val="1D7FAE22"/>
    <w:rsid w:val="1FADA59D"/>
    <w:rsid w:val="1FFFDEBC"/>
    <w:rsid w:val="22AC3903"/>
    <w:rsid w:val="23256DAA"/>
    <w:rsid w:val="28036C09"/>
    <w:rsid w:val="29BBD4A4"/>
    <w:rsid w:val="2FFE08A7"/>
    <w:rsid w:val="322446DF"/>
    <w:rsid w:val="33FF93FB"/>
    <w:rsid w:val="3663183C"/>
    <w:rsid w:val="373F21E3"/>
    <w:rsid w:val="37BFB123"/>
    <w:rsid w:val="37BFF40F"/>
    <w:rsid w:val="37FFCF2D"/>
    <w:rsid w:val="3A6F54D4"/>
    <w:rsid w:val="3B7FCC28"/>
    <w:rsid w:val="3BFE01A6"/>
    <w:rsid w:val="3CF7F903"/>
    <w:rsid w:val="3CFE946C"/>
    <w:rsid w:val="3D9F8B1E"/>
    <w:rsid w:val="3DBBF8B1"/>
    <w:rsid w:val="3DED7524"/>
    <w:rsid w:val="3EDF0ADB"/>
    <w:rsid w:val="3F3D02C8"/>
    <w:rsid w:val="3F5DD8F6"/>
    <w:rsid w:val="3F7F6400"/>
    <w:rsid w:val="3FF6518A"/>
    <w:rsid w:val="3FFFAE73"/>
    <w:rsid w:val="427C68CE"/>
    <w:rsid w:val="4455188C"/>
    <w:rsid w:val="44E81CBA"/>
    <w:rsid w:val="473D6B48"/>
    <w:rsid w:val="47AF5083"/>
    <w:rsid w:val="4E7FF731"/>
    <w:rsid w:val="4FFF8F3B"/>
    <w:rsid w:val="537F5A45"/>
    <w:rsid w:val="539C2AB2"/>
    <w:rsid w:val="53A97137"/>
    <w:rsid w:val="53F73162"/>
    <w:rsid w:val="57EF53FE"/>
    <w:rsid w:val="58BF05EC"/>
    <w:rsid w:val="59FAEF9D"/>
    <w:rsid w:val="5B671489"/>
    <w:rsid w:val="5B9D54EF"/>
    <w:rsid w:val="5BFEDDFE"/>
    <w:rsid w:val="5DE92E6A"/>
    <w:rsid w:val="5DFF2257"/>
    <w:rsid w:val="5DFF8673"/>
    <w:rsid w:val="5E6F2A1D"/>
    <w:rsid w:val="5EF126FE"/>
    <w:rsid w:val="5EFF9195"/>
    <w:rsid w:val="5F76958A"/>
    <w:rsid w:val="5F7B6525"/>
    <w:rsid w:val="5FF58C1D"/>
    <w:rsid w:val="5FF5FE9C"/>
    <w:rsid w:val="5FFF8E1A"/>
    <w:rsid w:val="5FFFD628"/>
    <w:rsid w:val="65FF1CC9"/>
    <w:rsid w:val="66AF2A4C"/>
    <w:rsid w:val="66C62487"/>
    <w:rsid w:val="66EF00D6"/>
    <w:rsid w:val="673FC059"/>
    <w:rsid w:val="69639D57"/>
    <w:rsid w:val="69CFFC67"/>
    <w:rsid w:val="6BB37FFB"/>
    <w:rsid w:val="6D7F82E0"/>
    <w:rsid w:val="6DFFA160"/>
    <w:rsid w:val="6F24D3AD"/>
    <w:rsid w:val="6F7DBF68"/>
    <w:rsid w:val="6FB587E4"/>
    <w:rsid w:val="6FFD83F8"/>
    <w:rsid w:val="6FFF1528"/>
    <w:rsid w:val="6FFFDD30"/>
    <w:rsid w:val="70315121"/>
    <w:rsid w:val="7076F2A9"/>
    <w:rsid w:val="711C11AF"/>
    <w:rsid w:val="737FE117"/>
    <w:rsid w:val="7477B60A"/>
    <w:rsid w:val="74F45456"/>
    <w:rsid w:val="75DBF885"/>
    <w:rsid w:val="75F7C0F1"/>
    <w:rsid w:val="76FBFE03"/>
    <w:rsid w:val="7762FB8C"/>
    <w:rsid w:val="7778FD46"/>
    <w:rsid w:val="77FF393F"/>
    <w:rsid w:val="789CB1A4"/>
    <w:rsid w:val="78A32C33"/>
    <w:rsid w:val="78F77EE3"/>
    <w:rsid w:val="79EFBA8C"/>
    <w:rsid w:val="7AF2F1DC"/>
    <w:rsid w:val="7B73E662"/>
    <w:rsid w:val="7B9D8485"/>
    <w:rsid w:val="7BDE6773"/>
    <w:rsid w:val="7BDF0E36"/>
    <w:rsid w:val="7BFD7C9D"/>
    <w:rsid w:val="7C7FB83C"/>
    <w:rsid w:val="7CB48182"/>
    <w:rsid w:val="7CB5E0DD"/>
    <w:rsid w:val="7D3E25E3"/>
    <w:rsid w:val="7D4D6FCB"/>
    <w:rsid w:val="7DBF9F1A"/>
    <w:rsid w:val="7DD5ECE0"/>
    <w:rsid w:val="7DDF24BD"/>
    <w:rsid w:val="7DF6D4E6"/>
    <w:rsid w:val="7E7FDC7E"/>
    <w:rsid w:val="7E9FFBF1"/>
    <w:rsid w:val="7EB3F287"/>
    <w:rsid w:val="7F4064D4"/>
    <w:rsid w:val="7F4ED3D8"/>
    <w:rsid w:val="7F5FAD33"/>
    <w:rsid w:val="7F7D9CC9"/>
    <w:rsid w:val="7F7EC1F0"/>
    <w:rsid w:val="7F9CDA53"/>
    <w:rsid w:val="7FB76112"/>
    <w:rsid w:val="7FB7ABC8"/>
    <w:rsid w:val="7FBD3AE0"/>
    <w:rsid w:val="7FBF7E9E"/>
    <w:rsid w:val="7FBFD12A"/>
    <w:rsid w:val="7FDFE2AD"/>
    <w:rsid w:val="7FEA4DD7"/>
    <w:rsid w:val="7FEFD91C"/>
    <w:rsid w:val="7FF71521"/>
    <w:rsid w:val="7FF73D7E"/>
    <w:rsid w:val="7FFB27BD"/>
    <w:rsid w:val="7FFB5CCC"/>
    <w:rsid w:val="7FFF7B5B"/>
    <w:rsid w:val="7FFFBE3D"/>
    <w:rsid w:val="8D5DC8D1"/>
    <w:rsid w:val="93F56057"/>
    <w:rsid w:val="97A79A5B"/>
    <w:rsid w:val="97FF9A4B"/>
    <w:rsid w:val="97FFCC52"/>
    <w:rsid w:val="97FFF4A9"/>
    <w:rsid w:val="9B5F9188"/>
    <w:rsid w:val="9FAB66DE"/>
    <w:rsid w:val="9FAF8DBD"/>
    <w:rsid w:val="9FFC5B77"/>
    <w:rsid w:val="A9775BC8"/>
    <w:rsid w:val="ABFF778B"/>
    <w:rsid w:val="ADFDCBF1"/>
    <w:rsid w:val="AEEAC7B6"/>
    <w:rsid w:val="B3B75A63"/>
    <w:rsid w:val="B9A306BE"/>
    <w:rsid w:val="B9BD1467"/>
    <w:rsid w:val="B9CF69C5"/>
    <w:rsid w:val="BBCE073E"/>
    <w:rsid w:val="BBDE55B4"/>
    <w:rsid w:val="BD4D331A"/>
    <w:rsid w:val="BDCFF49F"/>
    <w:rsid w:val="BE9DD3FA"/>
    <w:rsid w:val="BF7F0C6E"/>
    <w:rsid w:val="BFBB0287"/>
    <w:rsid w:val="BFBB133C"/>
    <w:rsid w:val="BFCFFEBB"/>
    <w:rsid w:val="C07F5A30"/>
    <w:rsid w:val="C3F8CD97"/>
    <w:rsid w:val="C7BD201C"/>
    <w:rsid w:val="CD7FB099"/>
    <w:rsid w:val="CFEAC431"/>
    <w:rsid w:val="CFFF3733"/>
    <w:rsid w:val="D7FB660F"/>
    <w:rsid w:val="D7FF3C6A"/>
    <w:rsid w:val="D8A20D0F"/>
    <w:rsid w:val="DABFF849"/>
    <w:rsid w:val="DBDF9296"/>
    <w:rsid w:val="DDB91E88"/>
    <w:rsid w:val="DDD50E76"/>
    <w:rsid w:val="DECEB62B"/>
    <w:rsid w:val="DEFE5854"/>
    <w:rsid w:val="DEFFBC26"/>
    <w:rsid w:val="DF7EDAAC"/>
    <w:rsid w:val="DFCF10D1"/>
    <w:rsid w:val="DFEBA2C1"/>
    <w:rsid w:val="E77B9597"/>
    <w:rsid w:val="E7FED946"/>
    <w:rsid w:val="EB6C52CE"/>
    <w:rsid w:val="EBFFF308"/>
    <w:rsid w:val="ED74C0FA"/>
    <w:rsid w:val="EDFDC38E"/>
    <w:rsid w:val="EFB577CA"/>
    <w:rsid w:val="EFBE454A"/>
    <w:rsid w:val="EFFF776A"/>
    <w:rsid w:val="F37ABC0C"/>
    <w:rsid w:val="F3DF0C8C"/>
    <w:rsid w:val="F3E285EA"/>
    <w:rsid w:val="F3FF4040"/>
    <w:rsid w:val="F57F4EA8"/>
    <w:rsid w:val="F5AD5C87"/>
    <w:rsid w:val="F5F92488"/>
    <w:rsid w:val="F677DA10"/>
    <w:rsid w:val="F6ABD34D"/>
    <w:rsid w:val="F6D7AD67"/>
    <w:rsid w:val="F6EDA360"/>
    <w:rsid w:val="F7551F10"/>
    <w:rsid w:val="F79DFA7F"/>
    <w:rsid w:val="F7CD8736"/>
    <w:rsid w:val="F7E9EAAD"/>
    <w:rsid w:val="F7EA59F3"/>
    <w:rsid w:val="F7FD2873"/>
    <w:rsid w:val="F8C703F6"/>
    <w:rsid w:val="F9BEC6D8"/>
    <w:rsid w:val="F9FE8787"/>
    <w:rsid w:val="FA3ACFD0"/>
    <w:rsid w:val="FAA74AE8"/>
    <w:rsid w:val="FB2D2DD2"/>
    <w:rsid w:val="FB6FACD9"/>
    <w:rsid w:val="FBB62147"/>
    <w:rsid w:val="FBB78B70"/>
    <w:rsid w:val="FBC74F9D"/>
    <w:rsid w:val="FBEE174E"/>
    <w:rsid w:val="FCEE0E85"/>
    <w:rsid w:val="FCFCEC77"/>
    <w:rsid w:val="FD5E2E84"/>
    <w:rsid w:val="FD6FD657"/>
    <w:rsid w:val="FD7FF843"/>
    <w:rsid w:val="FDFAD856"/>
    <w:rsid w:val="FE7BEEA9"/>
    <w:rsid w:val="FE7EEA5C"/>
    <w:rsid w:val="FE9F4E6E"/>
    <w:rsid w:val="FEAFF3B8"/>
    <w:rsid w:val="FEB59024"/>
    <w:rsid w:val="FECFD649"/>
    <w:rsid w:val="FEEEB07C"/>
    <w:rsid w:val="FEFB978D"/>
    <w:rsid w:val="FF1F9FC8"/>
    <w:rsid w:val="FF3FD686"/>
    <w:rsid w:val="FF5FA3D5"/>
    <w:rsid w:val="FF6927A5"/>
    <w:rsid w:val="FF6D561F"/>
    <w:rsid w:val="FF6E9C19"/>
    <w:rsid w:val="FF9E5459"/>
    <w:rsid w:val="FFB95F5C"/>
    <w:rsid w:val="FFBF3D47"/>
    <w:rsid w:val="FFEF0101"/>
    <w:rsid w:val="FFEFA9AD"/>
    <w:rsid w:val="FFF7BC8A"/>
    <w:rsid w:val="FFF9375A"/>
    <w:rsid w:val="FFFB0427"/>
    <w:rsid w:val="FFFB977B"/>
    <w:rsid w:val="FFFD0158"/>
    <w:rsid w:val="FFFF3D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iPriority="99"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1"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style>
  <w:style w:type="paragraph" w:styleId="3">
    <w:name w:val="table of authorities"/>
    <w:basedOn w:val="1"/>
    <w:next w:val="1"/>
    <w:semiHidden/>
    <w:unhideWhenUsed/>
    <w:qFormat/>
    <w:uiPriority w:val="99"/>
    <w:pPr>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Normal]"/>
    <w:qFormat/>
    <w:uiPriority w:val="0"/>
    <w:rPr>
      <w:rFonts w:ascii="宋体" w:hAnsi="宋体" w:eastAsia="宋体" w:cs="Times New Roman"/>
      <w:sz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1789</Words>
  <Characters>1912</Characters>
  <Lines>0</Lines>
  <Paragraphs>0</Paragraphs>
  <TotalTime>21</TotalTime>
  <ScaleCrop>false</ScaleCrop>
  <LinksUpToDate>false</LinksUpToDate>
  <CharactersWithSpaces>1914</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2022-04-24T10:44:00Z</dcterms:created>
  <dc:creator>z</dc:creator>
  <cp:lastModifiedBy> </cp:lastModifiedBy>
  <dcterms:modified xsi:type="dcterms:W3CDTF">2024-08-30T08:37:19Z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FF808D66ACF94C9CACA5A8E7BD874414</vt:lpwstr>
  </property>
</Properties>
</file>