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区委党校202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则，对区委党校202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藁城区委党校内设办公室、教研室、行政股三个机构，本年度一共在职3</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人 ，因人员退休，较上一年减少</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根据《中国共产党石家庄市藁城区委员会党校职能配置、内设机构和人员编制规定》，中国共产党石家庄市藁城区委员会党校的主要职责是:</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一)培训教育：根据区委、区政府有关要求，有计划地轮训和培训全区各级党政领导干部和理论骨干，负责对学员在党校学习期间的表现进行考核。加强党校教师进修培训力度，不断促进教师理论水平的提高和知识的更新。通过不断提高教学水平、完善教学设施、优化教学部局、丰富教学手段，按照实事求是、与时俱进、艰苦奋斗、执政为民的要求，培养忠诚于中国特色社会主义事业、德才兼备的党员领导干部和理论干部，有效提高干部的政策理论水平、思想觉悟和执政能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二)理论研究和决策咨询：开展对马克思主义中国化最新成果的学习研究，为区委、区政府及有关部门决策咨询服务。通过对党的中心任务、重大战略部署及相关重大现实理论问题开展调查研究，组织撰写科研文章，为区委决策提供参考依据;通过对党的路线方针政策的宣传和对重大理论问题的分析解读，使党员领导干部和群众掌握马克思主义的立场、观点、方法，坚定理想信念，始终和党中央保持一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行政后勤：组织实施与教学活动、学员培训、科研等相关的综合管理和后勤服务保障事务。强化学校基础设施建设及教学科研设备配套达标;学校各项基础设施和教学科研设备的日常维护和维修。通过有效的行政后勤管理，强化学校基础设施建设及教学科研设备配套达标，完善教学设施和服务网络，提高保障水平，促进教学科研活动和学员培训水平的提高。</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年本部门收入年初预算安排为</w:t>
      </w:r>
      <w:r>
        <w:rPr>
          <w:rFonts w:hint="eastAsia" w:ascii="仿宋_GB2312" w:hAnsi="仿宋_GB2312" w:eastAsia="仿宋_GB2312" w:cs="仿宋_GB2312"/>
          <w:sz w:val="32"/>
          <w:szCs w:val="32"/>
          <w:highlight w:val="none"/>
          <w:lang w:val="en-US" w:eastAsia="zh-CN"/>
        </w:rPr>
        <w:t>20471792.24</w:t>
      </w:r>
      <w:r>
        <w:rPr>
          <w:rFonts w:hint="eastAsia" w:ascii="仿宋_GB2312" w:hAnsi="仿宋_GB2312" w:eastAsia="仿宋_GB2312" w:cs="仿宋_GB2312"/>
          <w:sz w:val="32"/>
          <w:szCs w:val="32"/>
          <w:highlight w:val="none"/>
          <w:lang w:eastAsia="zh-CN"/>
        </w:rPr>
        <w:t>元， 支出年初预算安排为</w:t>
      </w:r>
      <w:r>
        <w:rPr>
          <w:rFonts w:hint="eastAsia" w:ascii="仿宋_GB2312" w:hAnsi="仿宋_GB2312" w:eastAsia="仿宋_GB2312" w:cs="仿宋_GB2312"/>
          <w:sz w:val="32"/>
          <w:szCs w:val="32"/>
          <w:highlight w:val="none"/>
          <w:lang w:val="en-US" w:eastAsia="zh-CN"/>
        </w:rPr>
        <w:t>20471792.24</w:t>
      </w:r>
      <w:r>
        <w:rPr>
          <w:rFonts w:hint="eastAsia" w:ascii="仿宋_GB2312" w:hAnsi="仿宋_GB2312" w:eastAsia="仿宋_GB2312" w:cs="仿宋_GB2312"/>
          <w:sz w:val="32"/>
          <w:szCs w:val="32"/>
          <w:highlight w:val="none"/>
          <w:lang w:eastAsia="zh-CN"/>
        </w:rPr>
        <w:t>元。202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年本部门决算总收入</w:t>
      </w:r>
      <w:r>
        <w:rPr>
          <w:rFonts w:hint="eastAsia" w:ascii="仿宋_GB2312" w:hAnsi="仿宋_GB2312" w:eastAsia="仿宋_GB2312" w:cs="仿宋_GB2312"/>
          <w:sz w:val="32"/>
          <w:szCs w:val="32"/>
          <w:highlight w:val="none"/>
          <w:lang w:val="en-US" w:eastAsia="zh-CN"/>
        </w:rPr>
        <w:t>20471792.24</w:t>
      </w:r>
      <w:r>
        <w:rPr>
          <w:rFonts w:hint="eastAsia" w:ascii="仿宋_GB2312" w:hAnsi="仿宋_GB2312" w:eastAsia="仿宋_GB2312" w:cs="仿宋_GB2312"/>
          <w:sz w:val="32"/>
          <w:szCs w:val="32"/>
          <w:highlight w:val="none"/>
          <w:lang w:eastAsia="zh-CN"/>
        </w:rPr>
        <w:t>元，决算总支出</w:t>
      </w:r>
      <w:r>
        <w:rPr>
          <w:rFonts w:hint="eastAsia" w:ascii="仿宋_GB2312" w:hAnsi="仿宋_GB2312" w:eastAsia="仿宋_GB2312" w:cs="仿宋_GB2312"/>
          <w:sz w:val="32"/>
          <w:szCs w:val="32"/>
          <w:highlight w:val="none"/>
          <w:lang w:val="en-US" w:eastAsia="zh-CN"/>
        </w:rPr>
        <w:t>20471792.24</w:t>
      </w:r>
      <w:r>
        <w:rPr>
          <w:rFonts w:hint="eastAsia" w:ascii="仿宋_GB2312" w:hAnsi="仿宋_GB2312" w:eastAsia="仿宋_GB2312" w:cs="仿宋_GB2312"/>
          <w:sz w:val="32"/>
          <w:szCs w:val="32"/>
          <w:highlight w:val="none"/>
          <w:lang w:eastAsia="zh-CN"/>
        </w:rPr>
        <w:t>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各项工作按时完成率达到100%；项目成本严格控制在年初预算内；人民群众对工作的满意程度达到100%。</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lang w:eastAsia="zh-CN"/>
        </w:rPr>
      </w:pPr>
      <w:r>
        <w:rPr>
          <w:rFonts w:hint="eastAsia" w:ascii="仿宋_GB2312" w:hAnsi="仿宋_GB2312" w:eastAsia="仿宋_GB2312" w:cs="仿宋_GB2312"/>
          <w:sz w:val="32"/>
          <w:szCs w:val="32"/>
          <w:highlight w:val="none"/>
          <w:lang w:eastAsia="zh-CN"/>
        </w:rPr>
        <w:t>根据绩效评价的要求，绩效评价工作由一把手牵头抓总负责推进，并由3名副校长、办公室主任、1名财务工作人员组成绩效测评工作小组。</w:t>
      </w:r>
    </w:p>
    <w:p>
      <w:pPr>
        <w:keepNext w:val="0"/>
        <w:keepLines w:val="0"/>
        <w:pageBreakBefore w:val="0"/>
        <w:widowControl w:val="0"/>
        <w:numPr>
          <w:ilvl w:val="0"/>
          <w:numId w:val="2"/>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60" w:lineRule="exact"/>
        <w:ind w:firstLine="640" w:firstLineChars="200"/>
        <w:jc w:val="left"/>
        <w:textAlignment w:val="auto"/>
        <w:outlineLvl w:val="1"/>
        <w:rPr>
          <w:rFonts w:hint="eastAsia"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对照自评方案进行研究布署，领导班子成员及各股室全程参与，按照自评方案的要求，对照各实施项目的内容逐条逐项自评打分，及时发现问题，查找原因，纠正偏差，为下一步工作夯实基础。</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3" w:firstLineChars="200"/>
        <w:textAlignment w:val="auto"/>
        <w:rPr>
          <w:rFonts w:hint="default"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b w:val="0"/>
          <w:kern w:val="2"/>
          <w:sz w:val="32"/>
          <w:szCs w:val="32"/>
          <w:highlight w:val="none"/>
          <w:lang w:val="en-US" w:eastAsia="zh-CN" w:bidi="ar-SA"/>
        </w:rPr>
        <w:t>以习近平新时代中国特色社会主义思想为指导，全面贯彻落实区委关于党校工作的决策部署，坚持党校姓党，坚持改革创新，提升工作效能，扎实推进一流党校(行政学院)建设。深入实施创新工程，全面提升办学质量和水平;发挥干部教育培训主渠道作用，科学组织各类培训班，培养忠诚于中国特色社会主义事业、德才兼备的党员领导干部和理论干部，有效提高干部的政策理论水平、思想觉悟和执政能力;加强干部教师培训培养，不断更新知识结构、优化学历结构，形成高水平人才队伍;严格行政后勤管理，为学员培训和教学科研活动创造良好的硬件环境和后勤保障;开展重大理论问题和现实问题研究，承担区委、区政府决策咨询服务。</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1.圆满完成教学培训和宣讲任务</w:t>
      </w:r>
    </w:p>
    <w:p>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教学培训扎实开展。今年以来，按照区委组织部制定的《2023年藁城区干部教育培训重点班次计划》，把学习宣传贯彻党的二十大精神和习近平新时代中国特色社会主义思想等作为教学培训的重要内容，共组织举办发展对象、涉农干部乡村振兴、非公党组织书记、新任科级干部、重要岗位股级干部、主题教育读书班等主体班培训17期1700余人次，举办机关工委公文写作、司法干部等非主体班次7期1400余人次。我们有计划地邀请了数个省市讲课水平较高的资深专家教授来我校授课，收效良好，提高了培训质量和效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把握重点教学内容。把学习贯彻党的二十大精神和习近平新时代中国特色社会主义思想作为教育培训的重中之重，加强学员的理论教育和党性教育。一是组织骨干教师围绕习近平新时代中国特色社会主义思想，分专题进行备课，为教学培训做好充分准备，并在举办非公党组织书记、发展对象、主题教育读书班、新任公务员初任等培训班时，把习近平新时代中国特色社会主义思想和党的二十大精神纳入教学的重要内容。二是围绕学习习近平新时代中国特色社会主义思想和党的二十大精神，制作了系列微党课，在新时代文明实践中心公众号和藁城党员E 家上发布，供广大党员干部学习参考。三是深入乡镇村和机关单位开展宣讲活动。围绕学习宣传习近平新时代中国特色社会主义思想、党的二十大精神、新党章等内容，到九门乡、张家庄镇、兴安镇、增村镇、区委办、政府办、团委、区人民医院、开发区污水处理厂等单位开展宣讲活动，共开展理论宣讲20余场次，听讲党员干部群众3000余人次。</w:t>
      </w:r>
    </w:p>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2.科研工作成果丰硕</w:t>
      </w:r>
    </w:p>
    <w:p>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科研工作紧紧围绕区委区政府中心工作，精心筛选课题，深入调查研究，努力提高科研质量。去年立项的两个省委党校课题和三个石家庄市委党课题顺利结项，其中省委党校课题《特色粮食产业高质量发展的路径研究——以藁城区强筋麦产业为例》荣获优秀等次。另外，我校今年又有3外省委党校课题和5个石家庄市委党校课题喜获立项，在石家庄市名列前茅。今年以来，我校教职工在《教学与研究》、《中国科技信息》、《河北党校报》等省级以上报刊发表理论和调研文章5篇。</w:t>
      </w:r>
    </w:p>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3.加强师资队伍建设</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Chars="0" w:right="0" w:rightChars="0" w:firstLine="640" w:firstLineChars="200"/>
        <w:jc w:val="left"/>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加大年轻教师、骨干教师的培养力度。一是多选派他们到省市参加业务学习培训。今年以来，选派了四名同志参加了省委党校的师资培训。二是组织骨干教师积极参加中国网络干部学院、中央党校“网上党校”和省委党校云视频举办的“党的二十大精神网络培训”、“习近平新时代中国特色社会主义思想集体备课会”、“好课共享”等，提高了教师的理论水平和教学水平。三是采取以老带新、结对帮扶的方式搞好传帮带，让经验丰富的老教师带动年轻教师多学、多听、多看。四是组织集体听课、评课、教学研讨等，努力提高全体教师的业务能力和授课水平，为开展教学科研工作打下了良好基础。</w:t>
      </w:r>
    </w:p>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4.基础设施建设情况</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Chars="0" w:right="0" w:rightChars="0" w:firstLine="640" w:firstLineChars="200"/>
        <w:jc w:val="left"/>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在藁城区委区政府的大力支持下，我区于2020年8月启动了新党校建设项目，到2020年底完成了土地划拨及不动产权证书办理、建设用地规划许可证、建设工程规划许可证，2021年5月10日，取得了施工许可证，6月1日正式开工建设。2023年5月7日投入使用。与建投公司签署了第三方服务合同，人员已正式到岗到位，各项工作步入正轨，结束了我校自1997年以来没有固定培训场地的历史，为充分发挥干部教育主阵地作用提供了硬性支撑。</w:t>
      </w:r>
    </w:p>
    <w:p>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 w:eastAsia="仿宋_GB2312" w:cs="Times New Roman"/>
          <w:b w:val="0"/>
          <w:bCs/>
          <w:kern w:val="2"/>
          <w:sz w:val="32"/>
          <w:szCs w:val="32"/>
          <w:lang w:val="en-US" w:eastAsia="zh-CN" w:bidi="ar-SA"/>
        </w:rPr>
      </w:pPr>
      <w:r>
        <w:rPr>
          <w:rFonts w:hint="eastAsia" w:ascii="仿宋_GB2312" w:hAnsi="仿宋" w:eastAsia="仿宋_GB2312" w:cs="Times New Roman"/>
          <w:b w:val="0"/>
          <w:bCs/>
          <w:sz w:val="32"/>
          <w:szCs w:val="32"/>
          <w:lang w:val="en-US" w:eastAsia="zh-CN"/>
        </w:rPr>
        <w:t>5.积极完成区委、区政府交给的各项工作任务</w:t>
      </w:r>
    </w:p>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对标先进，积极开展“对标赶超亮比创”活动。领导班子成员带队到石家庄市委党校、晋州市委党校学习借鉴学员管理知识、后勤管理、运营模式等先进经验，进一步解放思想、担当作为、踔厉奋发、勇毅前行，不断提高教学水平，完善教学设施，优化教学布局，丰富教学手段。</w:t>
      </w:r>
    </w:p>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40" w:firstLineChars="200"/>
        <w:jc w:val="left"/>
        <w:textAlignment w:val="auto"/>
        <w:outlineLvl w:val="9"/>
        <w:rPr>
          <w:rFonts w:hint="eastAsia"/>
          <w:lang w:val="en-US" w:eastAsia="zh-CN"/>
        </w:rPr>
      </w:pPr>
      <w:r>
        <w:rPr>
          <w:rFonts w:hint="eastAsia" w:ascii="仿宋_GB2312" w:hAnsi="仿宋" w:eastAsia="仿宋_GB2312" w:cs="Times New Roman"/>
          <w:sz w:val="32"/>
          <w:szCs w:val="32"/>
          <w:lang w:val="en-US" w:eastAsia="zh-CN"/>
        </w:rPr>
        <w:t>积极开展“双招双引”工作。今年以来，我校坚持走出去和请进来相结合，围绕食品、工业制造等产业积极开展了双招双引工作。每一名科级干部都主动走出去开展招商工作，截止到现在，先后到邢台市经济技术开发区、邢台市宁晋县、晋州市、正定县多地开展招商活动，共获取有价值项目信息16条，其中食品行业项目信息5条，外出洽谈对接6次，年底预计能够圆满完成双招双引工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年我部门严格按照年初预算批复认真组织实施, 严格执行财经纪律相关管理规定，做到各项收支安排使用符合事业发展计划和财政政策的要求，确保了单位正常运行和重大项目的实施。我部门今年共</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个项目，一是教师进修科研费，二是办公场地维护费，三是新党校建设前期未付款，四是党校运营维护费，五是新党校建设项目本级财政资金，六是党校第四季度运转费用，七是中国共产党石家庄市藁城区委员会党校搬运费。对各项职能指标完成情况进行了自检自查,各项工作均已完成，绩效评价自评为优秀。</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无</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在今后的工作中,我部门将严格按照《预算法》的要求，加强预算编制的科学性、合理性,让预算编制更贴合实际，使项目预算与工作结合更加紧密，按照项目开展进度有计划申请资金及时支付。加强预算绩效管理，增强预算约束力，做好预算项目支出绩效目标及各项绩效指标的细化、量化工作,用好用活各类财政资金，提高财政资金的使用效益。</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8"/>
        <w:gridCol w:w="1662"/>
        <w:gridCol w:w="1875"/>
        <w:gridCol w:w="1525"/>
        <w:gridCol w:w="20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38"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1662"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工作单位</w:t>
            </w:r>
          </w:p>
        </w:tc>
        <w:tc>
          <w:tcPr>
            <w:tcW w:w="187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职务</w:t>
            </w:r>
          </w:p>
        </w:tc>
        <w:tc>
          <w:tcPr>
            <w:tcW w:w="152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职称</w:t>
            </w:r>
          </w:p>
        </w:tc>
        <w:tc>
          <w:tcPr>
            <w:tcW w:w="202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1438"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曹庆军</w:t>
            </w:r>
          </w:p>
        </w:tc>
        <w:tc>
          <w:tcPr>
            <w:tcW w:w="1662"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党校</w:t>
            </w:r>
          </w:p>
        </w:tc>
        <w:tc>
          <w:tcPr>
            <w:tcW w:w="187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常务副校长</w:t>
            </w:r>
          </w:p>
        </w:tc>
        <w:tc>
          <w:tcPr>
            <w:tcW w:w="152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c>
          <w:tcPr>
            <w:tcW w:w="202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1" w:hRule="atLeast"/>
          <w:jc w:val="center"/>
        </w:trPr>
        <w:tc>
          <w:tcPr>
            <w:tcW w:w="1438"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李建辉</w:t>
            </w:r>
          </w:p>
        </w:tc>
        <w:tc>
          <w:tcPr>
            <w:tcW w:w="1662"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r>
              <w:rPr>
                <w:rFonts w:hint="eastAsia" w:ascii="仿宋_GB2312" w:hAnsi="仿宋_GB2312" w:eastAsia="仿宋_GB2312" w:cs="仿宋_GB2312"/>
                <w:sz w:val="32"/>
                <w:szCs w:val="32"/>
                <w:vertAlign w:val="baseline"/>
                <w:lang w:eastAsia="zh-CN"/>
              </w:rPr>
              <w:t>党校</w:t>
            </w:r>
          </w:p>
        </w:tc>
        <w:tc>
          <w:tcPr>
            <w:tcW w:w="187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副校长</w:t>
            </w:r>
          </w:p>
        </w:tc>
        <w:tc>
          <w:tcPr>
            <w:tcW w:w="152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c>
          <w:tcPr>
            <w:tcW w:w="202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atLeast"/>
          <w:jc w:val="center"/>
        </w:trPr>
        <w:tc>
          <w:tcPr>
            <w:tcW w:w="1438"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田勇</w:t>
            </w:r>
          </w:p>
        </w:tc>
        <w:tc>
          <w:tcPr>
            <w:tcW w:w="1662"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r>
              <w:rPr>
                <w:rFonts w:hint="eastAsia" w:ascii="仿宋_GB2312" w:hAnsi="仿宋_GB2312" w:eastAsia="仿宋_GB2312" w:cs="仿宋_GB2312"/>
                <w:sz w:val="32"/>
                <w:szCs w:val="32"/>
                <w:vertAlign w:val="baseline"/>
                <w:lang w:eastAsia="zh-CN"/>
              </w:rPr>
              <w:t>党校</w:t>
            </w:r>
          </w:p>
        </w:tc>
        <w:tc>
          <w:tcPr>
            <w:tcW w:w="187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副校长</w:t>
            </w:r>
          </w:p>
        </w:tc>
        <w:tc>
          <w:tcPr>
            <w:tcW w:w="152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c>
          <w:tcPr>
            <w:tcW w:w="202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1438"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马胜忠</w:t>
            </w:r>
          </w:p>
        </w:tc>
        <w:tc>
          <w:tcPr>
            <w:tcW w:w="1662"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r>
              <w:rPr>
                <w:rFonts w:hint="eastAsia" w:ascii="仿宋_GB2312" w:hAnsi="仿宋_GB2312" w:eastAsia="仿宋_GB2312" w:cs="仿宋_GB2312"/>
                <w:sz w:val="32"/>
                <w:szCs w:val="32"/>
                <w:vertAlign w:val="baseline"/>
                <w:lang w:eastAsia="zh-CN"/>
              </w:rPr>
              <w:t>党校</w:t>
            </w:r>
          </w:p>
        </w:tc>
        <w:tc>
          <w:tcPr>
            <w:tcW w:w="187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r>
              <w:rPr>
                <w:rFonts w:hint="eastAsia" w:ascii="仿宋_GB2312" w:hAnsi="仿宋_GB2312" w:eastAsia="仿宋_GB2312" w:cs="仿宋_GB2312"/>
                <w:sz w:val="32"/>
                <w:szCs w:val="32"/>
                <w:vertAlign w:val="baseline"/>
                <w:lang w:eastAsia="zh-CN"/>
              </w:rPr>
              <w:t>主任科员</w:t>
            </w:r>
          </w:p>
        </w:tc>
        <w:tc>
          <w:tcPr>
            <w:tcW w:w="152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c>
          <w:tcPr>
            <w:tcW w:w="202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2" w:hRule="atLeast"/>
          <w:jc w:val="center"/>
        </w:trPr>
        <w:tc>
          <w:tcPr>
            <w:tcW w:w="1438"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王书安</w:t>
            </w:r>
          </w:p>
        </w:tc>
        <w:tc>
          <w:tcPr>
            <w:tcW w:w="1662"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r>
              <w:rPr>
                <w:rFonts w:hint="eastAsia" w:ascii="仿宋_GB2312" w:hAnsi="仿宋_GB2312" w:eastAsia="仿宋_GB2312" w:cs="仿宋_GB2312"/>
                <w:sz w:val="32"/>
                <w:szCs w:val="32"/>
                <w:vertAlign w:val="baseline"/>
                <w:lang w:eastAsia="zh-CN"/>
              </w:rPr>
              <w:t>党校</w:t>
            </w:r>
          </w:p>
        </w:tc>
        <w:tc>
          <w:tcPr>
            <w:tcW w:w="187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办公室主任</w:t>
            </w:r>
          </w:p>
        </w:tc>
        <w:tc>
          <w:tcPr>
            <w:tcW w:w="152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高级</w:t>
            </w:r>
          </w:p>
        </w:tc>
        <w:tc>
          <w:tcPr>
            <w:tcW w:w="202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7" w:hRule="atLeast"/>
          <w:jc w:val="center"/>
        </w:trPr>
        <w:tc>
          <w:tcPr>
            <w:tcW w:w="1438"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闫</w:t>
            </w:r>
            <w:r>
              <w:rPr>
                <w:rFonts w:hint="eastAsia" w:ascii="仿宋_GB2312" w:hAnsi="仿宋_GB2312" w:eastAsia="仿宋_GB2312" w:cs="仿宋_GB2312"/>
                <w:sz w:val="32"/>
                <w:szCs w:val="32"/>
                <w:vertAlign w:val="baseline"/>
                <w:lang w:val="en-US" w:eastAsia="zh-CN"/>
              </w:rPr>
              <w:t xml:space="preserve">  </w:t>
            </w:r>
            <w:r>
              <w:rPr>
                <w:rFonts w:hint="eastAsia" w:ascii="仿宋_GB2312" w:hAnsi="仿宋_GB2312" w:eastAsia="仿宋_GB2312" w:cs="仿宋_GB2312"/>
                <w:sz w:val="32"/>
                <w:szCs w:val="32"/>
                <w:vertAlign w:val="baseline"/>
                <w:lang w:eastAsia="zh-CN"/>
              </w:rPr>
              <w:t>聪</w:t>
            </w:r>
          </w:p>
        </w:tc>
        <w:tc>
          <w:tcPr>
            <w:tcW w:w="1662"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r>
              <w:rPr>
                <w:rFonts w:hint="eastAsia" w:ascii="仿宋_GB2312" w:hAnsi="仿宋_GB2312" w:eastAsia="仿宋_GB2312" w:cs="仿宋_GB2312"/>
                <w:sz w:val="32"/>
                <w:szCs w:val="32"/>
                <w:vertAlign w:val="baseline"/>
                <w:lang w:eastAsia="zh-CN"/>
              </w:rPr>
              <w:t>党校</w:t>
            </w:r>
          </w:p>
        </w:tc>
        <w:tc>
          <w:tcPr>
            <w:tcW w:w="187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152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中级</w:t>
            </w:r>
          </w:p>
        </w:tc>
        <w:tc>
          <w:tcPr>
            <w:tcW w:w="202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vertAlign w:val="baseline"/>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p>
      <w:pPr>
        <w:pStyle w:val="2"/>
        <w:rPr>
          <w:rFonts w:hint="eastAsia" w:ascii="仿宋_GB2312" w:hAnsi="仿宋_GB2312" w:eastAsia="仿宋_GB2312" w:cs="仿宋_GB2312"/>
          <w:sz w:val="32"/>
          <w:szCs w:val="32"/>
          <w:lang w:eastAsia="zh-CN"/>
        </w:rPr>
      </w:pPr>
      <w:bookmarkStart w:id="0" w:name="_GoBack"/>
      <w:bookmarkEnd w:id="0"/>
    </w:p>
    <w:p>
      <w:pPr>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right"/>
        <w:textAlignment w:val="auto"/>
        <w:rPr>
          <w:rFonts w:hint="eastAsia"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中国共产党石家庄市藁城区委员会党校</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60" w:lineRule="exact"/>
        <w:jc w:val="center"/>
        <w:textAlignment w:val="auto"/>
        <w:rPr>
          <w:rFonts w:hint="default"/>
          <w:lang w:val="en-US" w:eastAsia="zh-CN"/>
        </w:rPr>
      </w:pPr>
      <w:r>
        <w:rPr>
          <w:rFonts w:hint="eastAsia" w:ascii="仿宋_GB2312" w:hAnsi="仿宋_GB2312" w:eastAsia="仿宋_GB2312" w:cs="仿宋_GB2312"/>
          <w:b w:val="0"/>
          <w:kern w:val="2"/>
          <w:sz w:val="32"/>
          <w:szCs w:val="32"/>
          <w:highlight w:val="none"/>
          <w:lang w:val="en-US" w:eastAsia="zh-CN" w:bidi="ar-SA"/>
        </w:rPr>
        <w:t xml:space="preserve">                              2024年5月30日</w:t>
      </w: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abstractNum w:abstractNumId="2">
    <w:nsid w:val="6D3ADF93"/>
    <w:multiLevelType w:val="singleLevel"/>
    <w:tmpl w:val="6D3ADF93"/>
    <w:lvl w:ilvl="0" w:tentative="0">
      <w:start w:val="2"/>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g2MzNmY2E2ZmEwZjY4YjIyYzc2ZDk2NWVlNmQwNj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5DE0DAD"/>
    <w:rsid w:val="0A801AC8"/>
    <w:rsid w:val="0CE1252D"/>
    <w:rsid w:val="13B61930"/>
    <w:rsid w:val="1A3B21A2"/>
    <w:rsid w:val="1BAF1154"/>
    <w:rsid w:val="1C655171"/>
    <w:rsid w:val="1E9874B7"/>
    <w:rsid w:val="20276775"/>
    <w:rsid w:val="26B75F6B"/>
    <w:rsid w:val="2F2C2A40"/>
    <w:rsid w:val="344704E1"/>
    <w:rsid w:val="39744C0B"/>
    <w:rsid w:val="39FE1B1A"/>
    <w:rsid w:val="3AEF6FE7"/>
    <w:rsid w:val="3D4F2B1C"/>
    <w:rsid w:val="441F3676"/>
    <w:rsid w:val="44D12B1E"/>
    <w:rsid w:val="493B718D"/>
    <w:rsid w:val="4FBC1BB6"/>
    <w:rsid w:val="53A42ADD"/>
    <w:rsid w:val="563B01B4"/>
    <w:rsid w:val="56604927"/>
    <w:rsid w:val="590F0BE0"/>
    <w:rsid w:val="5C4A315B"/>
    <w:rsid w:val="661D3074"/>
    <w:rsid w:val="6B1C1E0E"/>
    <w:rsid w:val="6BDE7164"/>
    <w:rsid w:val="7982658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3629</Words>
  <Characters>3734</Characters>
  <Lines>3</Lines>
  <Paragraphs>1</Paragraphs>
  <TotalTime>1</TotalTime>
  <ScaleCrop>false</ScaleCrop>
  <LinksUpToDate>false</LinksUpToDate>
  <CharactersWithSpaces>3771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刘乐新</cp:lastModifiedBy>
  <cp:lastPrinted>2024-05-30T03:09:18Z</cp:lastPrinted>
  <dcterms:modified xsi:type="dcterms:W3CDTF">2024-05-30T03:10:05Z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039639ED1999442488D381BF1DE704A2_13</vt:lpwstr>
  </property>
</Properties>
</file>