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共青团藁城区委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共青团藁城区委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1.</w:t>
      </w:r>
      <w:r>
        <w:rPr>
          <w:rFonts w:hint="eastAsia" w:ascii="仿宋_GB2312" w:hAnsi="仿宋" w:eastAsia="仿宋_GB2312"/>
          <w:sz w:val="32"/>
          <w:szCs w:val="32"/>
        </w:rPr>
        <w:t>主要职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责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（1）行使共青团藁城区委赋予的领导全区共青团工作、指导全区少先队工作的职权，对全区青年社团组织进行指导和管理。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（2）加强团的基层组织建设，扩大团组织的覆盖面，加强青年中心、非公经济团组织、自组织等外围组织建设。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（3）参与本区的有关青少年事务的法律、地方性法规的制定和实施，协助区委和区政府处理、协调与青少年利益相关的事务。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4）调查青年思想动态和青年工作状况，研究青少年运动、青少年工作理论和思想教育问题，提出相应对策，开展各种活动；对全区团员青年进行团员意识教育，教育和带领团员青年坚定理想信念，继承和发扬党的优良传统，积极践行社会主义核心价值观，从小树立远大理想，为实现“中国梦”而奋斗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（5）协助区政府教育部门做好大、中、小学生的教育管理工作，维护学校稳定和社会安定团结。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（6）在全区经济建设中，组织和带领青年发挥生力军和突击队作用。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（7）通过全面推进改革举措落地，力争让机构设置更合理、让团干队伍更优化、让基层力量更充实、让基层组织覆盖更广、让团与青年走得更近、让青年工作保障更强。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（8）承担区委、区政府和团市委交办的有关事项。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（9）会同有关部门做好未成年人保护工作。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部门组织机构情况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共青团藁城区委规格为正科级，1个团区委本级单位，一级预算单位，无下属单位。领导职数1正2副，核定全额事业编制8名。设内设机构综合办公室，核定股级领导职数1名。单位性质为群众团体，资金保障形式为财政拨款。年末总人数8人，全部是全额事业编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2023年预算收入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万元，基金预算收入0万元，财政专户核拨收入0万元，其他来源收入0万元。2023年部门支出预算为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基本支出125.51万元，包括人员经费112.72万元和日常公用经费12.79万元；项目支出13万元，主要为党建带团建工作经费10万元；《藁城青年口袋书》宣传推广经费3万元。团区委办公经费支出2.4万元，其他支出0万元。2023年度决算收入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万元，其中：财政拨款收入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元，占100%；事业收入0万元，占0%；经营收入0万元，占0%；其他收入0万元，占0%。2023年度决算支出合计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138.51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万元，其中：基本支出125.51万元，占91%；项目支出13万元，占9%；经营支出0万元，占0%。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</w:t>
      </w:r>
      <w:r>
        <w:rPr>
          <w:rFonts w:hint="eastAsia" w:hAnsi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年收入138.51万元，支出138.51万元。上年度收入</w:t>
      </w:r>
      <w:r>
        <w:rPr>
          <w:rFonts w:hint="eastAsia" w:hAnsi="仿宋"/>
          <w:sz w:val="32"/>
          <w:szCs w:val="32"/>
          <w:lang w:val="en-US" w:eastAsia="zh-CN"/>
        </w:rPr>
        <w:t>144.44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万元，支出</w:t>
      </w:r>
      <w:r>
        <w:rPr>
          <w:rFonts w:hint="eastAsia" w:hAnsi="仿宋"/>
          <w:sz w:val="32"/>
          <w:szCs w:val="32"/>
          <w:lang w:val="en-US" w:eastAsia="zh-CN"/>
        </w:rPr>
        <w:t>144.44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认真落实中央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、省、市委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关于共青团改革的一系列要求部署，认真履行共青团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委被赋予的领导全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共青团工作、指导全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少先队工作的职</w:t>
      </w:r>
      <w:r>
        <w:rPr>
          <w:rFonts w:hint="eastAsia" w:ascii="仿宋_GB2312" w:hAnsi="仿宋_GB2312" w:eastAsia="仿宋_GB2312" w:cs="仿宋_GB2312"/>
          <w:sz w:val="32"/>
          <w:szCs w:val="32"/>
        </w:rPr>
        <w:t>能，对全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青年社团组织进行指导和管理，持续深化青年大学习行动，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加强对全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青年的宣传教育；深化青少年社会主义核心价值观培育工作；积极投身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巩固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脱贫攻坚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深化“乡村振兴·团青建功”行动；推动《河北省中长期青年发展规划（2018-2025）》10大领域发展目标实现。坚持“高举伟大旗帜、聚焦主责主业、继续改革攻坚、全面从严治团”，切实增强政治性、先进性、群众性，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坚持稳中求进工作总基调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Times New Roman"/>
          <w:sz w:val="32"/>
          <w:szCs w:val="32"/>
        </w:rPr>
        <w:t>部署要求，，我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成立了绩效自评工作组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组织</w:t>
      </w:r>
      <w:r>
        <w:rPr>
          <w:rFonts w:hint="eastAsia" w:ascii="仿宋" w:hAnsi="仿宋" w:eastAsia="仿宋" w:cs="Times New Roman"/>
          <w:sz w:val="32"/>
          <w:szCs w:val="32"/>
        </w:rPr>
        <w:t>各相关部门召开会议，认真研究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2023</w:t>
      </w:r>
      <w:r>
        <w:rPr>
          <w:rFonts w:hint="eastAsia" w:ascii="仿宋" w:hAnsi="仿宋" w:eastAsia="仿宋" w:cs="Times New Roman"/>
          <w:sz w:val="32"/>
          <w:szCs w:val="32"/>
        </w:rPr>
        <w:t>年年度预算项目支出绩效评价工作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明确责任分工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自</w:t>
      </w:r>
      <w:r>
        <w:rPr>
          <w:rFonts w:hint="eastAsia" w:ascii="仿宋" w:hAnsi="仿宋" w:eastAsia="仿宋" w:cs="Times New Roman"/>
          <w:sz w:val="32"/>
          <w:szCs w:val="32"/>
        </w:rPr>
        <w:t>评工作中，每位自评组成员严格按照年初设立的项目绩效目标和指标，对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党建带团建和《藁城青年口袋书》宣传推广工作</w:t>
      </w:r>
      <w:r>
        <w:rPr>
          <w:rFonts w:hint="eastAsia" w:ascii="仿宋" w:hAnsi="仿宋" w:eastAsia="仿宋" w:cs="Times New Roman"/>
          <w:sz w:val="32"/>
          <w:szCs w:val="32"/>
        </w:rPr>
        <w:t>年初预算项目指标进行分析研究，得出此次自评结果。并按照通知要求，对我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重点考核项目“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《藁城青年口袋书》宣传推广经费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Times New Roman"/>
          <w:sz w:val="32"/>
          <w:szCs w:val="32"/>
        </w:rPr>
        <w:t>金额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Times New Roman"/>
          <w:sz w:val="32"/>
          <w:szCs w:val="32"/>
        </w:rPr>
        <w:t>万元)”进行重点核査，并撰写自评报告。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>从整体看，我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各部门项目工作开展情况良好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保障了我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各项工作的正常开展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很好地完成了年初设定的工作目标。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具体绩效目标完成情况如下：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</w:rPr>
        <w:t>预算执行情况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。该项目年初预算经费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10万元，执行数10万元，完成率100%。项目完成情况良好，达到年初设立的目标。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</w:rPr>
        <w:t>项目产出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。本年度计划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规范化组织建设或平台阵地建设5个，开展青少年思想引领活动参与青少年人数10000人，开展法制宣传教育活动参与人数5000人，完成率100%。各项活动都在规定的时间内完成，完成及时率100%。各项活动均高质量完成，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Times New Roman"/>
          <w:sz w:val="32"/>
          <w:szCs w:val="32"/>
        </w:rPr>
        <w:t>项目效益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团组织的覆盖面扩大、工作能力进一步增强，团组织的引领作用、青少年思想道德建设、法制观念进一步增强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完成率100%。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</w:rPr>
        <w:t>满意度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群众满意度90%，评价结果为优。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党建带团建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绩效评价得分为98分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《藁城青年口袋书》宣传推广工作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</w:rPr>
        <w:t>预算执行情况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。该项目年初预算经费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3万元，执行数3万元，完成率100%。项目完成情况良好，达到年初设立的目标。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</w:rPr>
        <w:t>项目产出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本年度计划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铺设宣传点位30个，覆盖60%以上的商超、公交枢纽站、城区主干道、学校周边等人流量大的区域。该项目在规定的时间内完成，按期完成率100%。该项目单位资金成本控制在3万元内。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各项活动均高质量完成，达标率100%。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Times New Roman"/>
          <w:sz w:val="32"/>
          <w:szCs w:val="32"/>
        </w:rPr>
        <w:t>项目效益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共青团影响力进一步扩大，</w:t>
      </w:r>
      <w:r>
        <w:rPr>
          <w:rFonts w:hint="eastAsia" w:ascii="仿宋" w:hAnsi="仿宋" w:eastAsia="仿宋"/>
          <w:sz w:val="32"/>
          <w:szCs w:val="32"/>
        </w:rPr>
        <w:t>团组织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对青年群体的服务水平进一步提高，有效助力我区青年友好型城市建设。我区青年群体对《藁城青年口袋书》的认知程度达到60%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完成率100%。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</w:rPr>
        <w:t>满意度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群众满意度90%，评价结果为优。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《藁城青年口袋书》宣传推广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绩效评价得分为97分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tbl>
      <w:tblPr>
        <w:tblStyle w:val="5"/>
        <w:tblpPr w:leftFromText="180" w:rightFromText="180" w:vertAnchor="text" w:horzAnchor="page" w:tblpX="1950" w:tblpY="27"/>
        <w:tblOverlap w:val="never"/>
        <w:tblW w:w="93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5"/>
        <w:gridCol w:w="1395"/>
        <w:gridCol w:w="1335"/>
        <w:gridCol w:w="1560"/>
        <w:gridCol w:w="1485"/>
        <w:gridCol w:w="9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</w:tcPr>
          <w:p>
            <w:pPr>
              <w:snapToGrid w:val="0"/>
              <w:spacing w:line="360" w:lineRule="auto"/>
              <w:ind w:firstLine="720" w:firstLineChars="300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项目名称</w:t>
            </w:r>
          </w:p>
        </w:tc>
        <w:tc>
          <w:tcPr>
            <w:tcW w:w="1395" w:type="dxa"/>
          </w:tcPr>
          <w:p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产出</w:t>
            </w:r>
            <w:r>
              <w:rPr>
                <w:rFonts w:hint="eastAsia" w:ascii="仿宋" w:hAnsi="仿宋" w:eastAsia="仿宋" w:cs="黑体"/>
                <w:sz w:val="24"/>
                <w:highlight w:val="none"/>
              </w:rPr>
              <w:t>指标</w:t>
            </w: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完成得分情况</w:t>
            </w:r>
          </w:p>
        </w:tc>
        <w:tc>
          <w:tcPr>
            <w:tcW w:w="1335" w:type="dxa"/>
          </w:tcPr>
          <w:p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预算执行率指标完成得分情况</w:t>
            </w:r>
          </w:p>
        </w:tc>
        <w:tc>
          <w:tcPr>
            <w:tcW w:w="1560" w:type="dxa"/>
          </w:tcPr>
          <w:p>
            <w:pPr>
              <w:snapToGrid w:val="0"/>
              <w:spacing w:line="360" w:lineRule="auto"/>
              <w:rPr>
                <w:rFonts w:ascii="仿宋" w:hAnsi="仿宋" w:eastAsia="仿宋" w:cs="黑体"/>
                <w:sz w:val="24"/>
                <w:highlight w:val="none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效益指标完成得分情况</w:t>
            </w:r>
          </w:p>
        </w:tc>
        <w:tc>
          <w:tcPr>
            <w:tcW w:w="1485" w:type="dxa"/>
          </w:tcPr>
          <w:p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满意度指标完成得分情况</w:t>
            </w:r>
          </w:p>
        </w:tc>
        <w:tc>
          <w:tcPr>
            <w:tcW w:w="900" w:type="dxa"/>
          </w:tcPr>
          <w:p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自评得分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党建带团建</w:t>
            </w:r>
          </w:p>
        </w:tc>
        <w:tc>
          <w:tcPr>
            <w:tcW w:w="139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40</w:t>
            </w:r>
          </w:p>
        </w:tc>
        <w:tc>
          <w:tcPr>
            <w:tcW w:w="133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60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39</w:t>
            </w:r>
          </w:p>
        </w:tc>
        <w:tc>
          <w:tcPr>
            <w:tcW w:w="148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《藁城青年口袋书》宣传推广</w:t>
            </w:r>
          </w:p>
        </w:tc>
        <w:tc>
          <w:tcPr>
            <w:tcW w:w="139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39</w:t>
            </w:r>
          </w:p>
        </w:tc>
        <w:tc>
          <w:tcPr>
            <w:tcW w:w="133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60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38</w:t>
            </w:r>
          </w:p>
        </w:tc>
        <w:tc>
          <w:tcPr>
            <w:tcW w:w="1485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，并</w:t>
      </w:r>
      <w:r>
        <w:rPr>
          <w:rFonts w:hint="eastAsia" w:ascii="仿宋" w:hAnsi="仿宋" w:eastAsia="仿宋"/>
          <w:sz w:val="32"/>
          <w:szCs w:val="32"/>
        </w:rPr>
        <w:t>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我部门整体支出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平均得分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97.5分，</w:t>
      </w:r>
      <w:r>
        <w:rPr>
          <w:rFonts w:hint="eastAsia" w:ascii="仿宋" w:hAnsi="仿宋" w:eastAsia="仿宋"/>
          <w:sz w:val="32"/>
          <w:szCs w:val="32"/>
        </w:rPr>
        <w:t>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pStyle w:val="2"/>
        <w:numPr>
          <w:numId w:val="0"/>
        </w:num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共青团工作涉及的面广、点多，受经费数额的限制不能完全满足团员青年的需求。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pStyle w:val="2"/>
        <w:numPr>
          <w:numId w:val="0"/>
        </w:num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我单位</w:t>
      </w:r>
      <w:r>
        <w:rPr>
          <w:rFonts w:hint="eastAsia" w:ascii="仿宋_GB2312" w:eastAsia="仿宋_GB2312"/>
          <w:sz w:val="32"/>
          <w:szCs w:val="32"/>
          <w:highlight w:val="none"/>
        </w:rPr>
        <w:t>将尽量做到科学、合理的分配资金，在财政资金按时到位的情况下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highlight w:val="none"/>
        </w:rPr>
        <w:t>有序进行各项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  <w:highlight w:val="none"/>
        </w:rPr>
        <w:t>，以确保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各项工作</w:t>
      </w:r>
      <w:r>
        <w:rPr>
          <w:rFonts w:hint="eastAsia" w:ascii="仿宋_GB2312" w:eastAsia="仿宋_GB2312"/>
          <w:sz w:val="32"/>
          <w:szCs w:val="32"/>
          <w:highlight w:val="none"/>
        </w:rPr>
        <w:t>保质完成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pPr w:leftFromText="180" w:rightFromText="180" w:vertAnchor="text" w:tblpXSpec="center" w:tblpY="195"/>
        <w:tblOverlap w:val="never"/>
        <w:tblW w:w="81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1"/>
        <w:gridCol w:w="1365"/>
        <w:gridCol w:w="2160"/>
        <w:gridCol w:w="1810"/>
        <w:gridCol w:w="17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工作单位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职务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李莎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书记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陈亚楠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副书记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陆新娇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一级科员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788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F9753D1"/>
    <w:multiLevelType w:val="singleLevel"/>
    <w:tmpl w:val="BF9753D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E470ACF2"/>
    <w:multiLevelType w:val="singleLevel"/>
    <w:tmpl w:val="E470ACF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FF2AB04F"/>
    <w:multiLevelType w:val="singleLevel"/>
    <w:tmpl w:val="FF2AB04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jNmU2MmRkMWZiOWI4NzhmNmM2OTQ1Zjc5NDUxOWU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13B61930"/>
    <w:rsid w:val="1A3B21A2"/>
    <w:rsid w:val="1BAF1154"/>
    <w:rsid w:val="1C655171"/>
    <w:rsid w:val="20276775"/>
    <w:rsid w:val="26B75F6B"/>
    <w:rsid w:val="2F2C2A40"/>
    <w:rsid w:val="344704E1"/>
    <w:rsid w:val="39744C0B"/>
    <w:rsid w:val="3AEF6FE7"/>
    <w:rsid w:val="441F3676"/>
    <w:rsid w:val="493B718D"/>
    <w:rsid w:val="53A42ADD"/>
    <w:rsid w:val="563B01B4"/>
    <w:rsid w:val="56604927"/>
    <w:rsid w:val="590F0BE0"/>
    <w:rsid w:val="5C4A315B"/>
    <w:rsid w:val="65F276DB"/>
    <w:rsid w:val="661D3074"/>
    <w:rsid w:val="6B1C1E0E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插入文本样式-插入预算公开部门职责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7</Pages>
  <Words>606</Words>
  <Characters>625</Characters>
  <Lines>3</Lines>
  <Paragraphs>1</Paragraphs>
  <TotalTime>0</TotalTime>
  <ScaleCrop>false</ScaleCrop>
  <LinksUpToDate>false</LinksUpToDate>
  <CharactersWithSpaces>625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2024-05-30T08:18:08Z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28C64EFCB758481798A31117B3E7B5E3</vt:lpwstr>
  </property>
</Properties>
</file>