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一、中共石家庄市藁城区委员会办公室本级收支预算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224"/>
        <w:gridCol w:w="2694"/>
        <w:gridCol w:w="3201"/>
        <w:gridCol w:w="27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83" w:type="dxa"/>
            <w:gridSpan w:val="2"/>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2694"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3224" w:type="dxa"/>
            <w:vAlign w:val="center"/>
          </w:tcPr>
          <w:p>
            <w:pPr>
              <w:pStyle w:val="10"/>
            </w:pPr>
            <w:r>
              <w:t>项  目</w:t>
            </w:r>
          </w:p>
        </w:tc>
        <w:tc>
          <w:tcPr>
            <w:tcW w:w="2694" w:type="dxa"/>
            <w:vAlign w:val="center"/>
          </w:tcPr>
          <w:p>
            <w:pPr>
              <w:pStyle w:val="10"/>
            </w:pPr>
            <w:r>
              <w:t>预算数</w:t>
            </w:r>
          </w:p>
        </w:tc>
        <w:tc>
          <w:tcPr>
            <w:tcW w:w="3201" w:type="dxa"/>
            <w:vAlign w:val="center"/>
          </w:tcPr>
          <w:p>
            <w:pPr>
              <w:pStyle w:val="10"/>
            </w:pPr>
            <w:r>
              <w:t>项  目</w:t>
            </w:r>
          </w:p>
        </w:tc>
        <w:tc>
          <w:tcPr>
            <w:tcW w:w="2717"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3224" w:type="dxa"/>
            <w:vAlign w:val="center"/>
          </w:tcPr>
          <w:p>
            <w:pPr>
              <w:pStyle w:val="10"/>
            </w:pPr>
            <w:r>
              <w:t>1</w:t>
            </w:r>
          </w:p>
        </w:tc>
        <w:tc>
          <w:tcPr>
            <w:tcW w:w="2694" w:type="dxa"/>
            <w:vAlign w:val="center"/>
          </w:tcPr>
          <w:p>
            <w:pPr>
              <w:pStyle w:val="10"/>
            </w:pPr>
            <w:r>
              <w:t>2</w:t>
            </w:r>
          </w:p>
        </w:tc>
        <w:tc>
          <w:tcPr>
            <w:tcW w:w="3201" w:type="dxa"/>
            <w:vAlign w:val="center"/>
          </w:tcPr>
          <w:p>
            <w:pPr>
              <w:pStyle w:val="10"/>
            </w:pPr>
            <w:r>
              <w:t>3</w:t>
            </w:r>
          </w:p>
        </w:tc>
        <w:tc>
          <w:tcPr>
            <w:tcW w:w="2717"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3224" w:type="dxa"/>
            <w:vAlign w:val="center"/>
          </w:tcPr>
          <w:p>
            <w:pPr>
              <w:pStyle w:val="12"/>
            </w:pPr>
            <w:r>
              <w:t>一、一般公共预算拨款收入</w:t>
            </w:r>
          </w:p>
        </w:tc>
        <w:tc>
          <w:tcPr>
            <w:tcW w:w="2694" w:type="dxa"/>
            <w:vAlign w:val="center"/>
          </w:tcPr>
          <w:p>
            <w:pPr>
              <w:pStyle w:val="11"/>
            </w:pPr>
            <w:r>
              <w:t>1155.36</w:t>
            </w:r>
          </w:p>
        </w:tc>
        <w:tc>
          <w:tcPr>
            <w:tcW w:w="3201" w:type="dxa"/>
            <w:vAlign w:val="center"/>
          </w:tcPr>
          <w:p>
            <w:pPr>
              <w:pStyle w:val="12"/>
            </w:pPr>
            <w:r>
              <w:t>一、一般公共服务支出</w:t>
            </w:r>
          </w:p>
        </w:tc>
        <w:tc>
          <w:tcPr>
            <w:tcW w:w="2717" w:type="dxa"/>
            <w:vAlign w:val="center"/>
          </w:tcPr>
          <w:p>
            <w:pPr>
              <w:pStyle w:val="11"/>
            </w:pPr>
            <w:r>
              <w:t>1155.36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3224" w:type="dxa"/>
            <w:vAlign w:val="center"/>
          </w:tcPr>
          <w:p>
            <w:pPr>
              <w:pStyle w:val="12"/>
            </w:pPr>
            <w:r>
              <w:t>二、政府性基金预算拨款收入</w:t>
            </w:r>
          </w:p>
        </w:tc>
        <w:tc>
          <w:tcPr>
            <w:tcW w:w="2694" w:type="dxa"/>
            <w:vAlign w:val="center"/>
          </w:tcPr>
          <w:p>
            <w:pPr>
              <w:pStyle w:val="11"/>
            </w:pPr>
          </w:p>
        </w:tc>
        <w:tc>
          <w:tcPr>
            <w:tcW w:w="3201" w:type="dxa"/>
            <w:vAlign w:val="center"/>
          </w:tcPr>
          <w:p>
            <w:pPr>
              <w:pStyle w:val="12"/>
            </w:pPr>
            <w:r>
              <w:t>二、外交支出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3224" w:type="dxa"/>
            <w:vAlign w:val="center"/>
          </w:tcPr>
          <w:p>
            <w:pPr>
              <w:pStyle w:val="12"/>
            </w:pPr>
            <w:r>
              <w:t>三、国有资本经营预算拨款收入</w:t>
            </w:r>
          </w:p>
        </w:tc>
        <w:tc>
          <w:tcPr>
            <w:tcW w:w="2694" w:type="dxa"/>
            <w:vAlign w:val="center"/>
          </w:tcPr>
          <w:p>
            <w:pPr>
              <w:pStyle w:val="11"/>
            </w:pPr>
          </w:p>
        </w:tc>
        <w:tc>
          <w:tcPr>
            <w:tcW w:w="3201" w:type="dxa"/>
            <w:vAlign w:val="center"/>
          </w:tcPr>
          <w:p>
            <w:pPr>
              <w:pStyle w:val="12"/>
            </w:pPr>
            <w:r>
              <w:t>三、国防支出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3224" w:type="dxa"/>
            <w:vAlign w:val="center"/>
          </w:tcPr>
          <w:p>
            <w:pPr>
              <w:pStyle w:val="12"/>
            </w:pPr>
            <w:r>
              <w:t>四、财政专户管理资金收入</w:t>
            </w:r>
          </w:p>
        </w:tc>
        <w:tc>
          <w:tcPr>
            <w:tcW w:w="2694" w:type="dxa"/>
            <w:vAlign w:val="center"/>
          </w:tcPr>
          <w:p>
            <w:pPr>
              <w:pStyle w:val="11"/>
            </w:pPr>
          </w:p>
        </w:tc>
        <w:tc>
          <w:tcPr>
            <w:tcW w:w="3201" w:type="dxa"/>
            <w:vAlign w:val="center"/>
          </w:tcPr>
          <w:p>
            <w:pPr>
              <w:pStyle w:val="12"/>
            </w:pPr>
            <w:r>
              <w:t>四、公共安全支出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3224" w:type="dxa"/>
            <w:vAlign w:val="center"/>
          </w:tcPr>
          <w:p>
            <w:pPr>
              <w:pStyle w:val="12"/>
            </w:pPr>
            <w:r>
              <w:t>五、单位资金</w:t>
            </w:r>
          </w:p>
        </w:tc>
        <w:tc>
          <w:tcPr>
            <w:tcW w:w="2694" w:type="dxa"/>
            <w:vAlign w:val="center"/>
          </w:tcPr>
          <w:p>
            <w:pPr>
              <w:pStyle w:val="11"/>
            </w:pPr>
          </w:p>
        </w:tc>
        <w:tc>
          <w:tcPr>
            <w:tcW w:w="3201" w:type="dxa"/>
            <w:vAlign w:val="center"/>
          </w:tcPr>
          <w:p>
            <w:pPr>
              <w:pStyle w:val="12"/>
            </w:pPr>
            <w:r>
              <w:t>五、教育支出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六、科学技术支出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七、文化旅游体育与传媒支出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八、社会保障和就业支出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九、社会保险基金支出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十、卫生健康支出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十一、节能环保支出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十二、城乡社区支出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十三、农林水支出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十四、交通运输支出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十五、资源勘探工业信息等支出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十六、商业服务业等支出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十七、金融支出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十八、援助其他地区支出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十九、自然资源海洋气象等支出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二十、住房保障支出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二十一、粮油物资储备支出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二十二、国有资本经营预算支出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二十三、灾害防治及应急管理支出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二十四、预备费</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二十五、其他支出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二十六、转移性支出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二十七、债务还本支出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二十八、债务付息支出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二十九、债务发行费用支出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三十、抗疫特别国债安排的支出</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3224" w:type="dxa"/>
            <w:vAlign w:val="center"/>
          </w:tcPr>
          <w:p>
            <w:pPr>
              <w:pStyle w:val="12"/>
            </w:pPr>
          </w:p>
        </w:tc>
        <w:tc>
          <w:tcPr>
            <w:tcW w:w="2694" w:type="dxa"/>
            <w:vAlign w:val="center"/>
          </w:tcPr>
          <w:p>
            <w:pPr>
              <w:pStyle w:val="11"/>
            </w:pPr>
          </w:p>
        </w:tc>
        <w:tc>
          <w:tcPr>
            <w:tcW w:w="3201" w:type="dxa"/>
            <w:vAlign w:val="center"/>
          </w:tcPr>
          <w:p>
            <w:pPr>
              <w:pStyle w:val="12"/>
            </w:pPr>
            <w:r>
              <w:t>三十一、人行科目</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3224" w:type="dxa"/>
            <w:vAlign w:val="center"/>
          </w:tcPr>
          <w:p>
            <w:pPr>
              <w:pStyle w:val="14"/>
            </w:pPr>
            <w:r>
              <w:t>本年收入合计</w:t>
            </w:r>
          </w:p>
        </w:tc>
        <w:tc>
          <w:tcPr>
            <w:tcW w:w="2694" w:type="dxa"/>
            <w:vAlign w:val="center"/>
          </w:tcPr>
          <w:p>
            <w:pPr>
              <w:pStyle w:val="15"/>
            </w:pPr>
            <w:r>
              <w:t>1155.36</w:t>
            </w:r>
          </w:p>
        </w:tc>
        <w:tc>
          <w:tcPr>
            <w:tcW w:w="3201" w:type="dxa"/>
            <w:vAlign w:val="center"/>
          </w:tcPr>
          <w:p>
            <w:pPr>
              <w:pStyle w:val="14"/>
            </w:pPr>
            <w:r>
              <w:t>本年支出合计</w:t>
            </w:r>
          </w:p>
        </w:tc>
        <w:tc>
          <w:tcPr>
            <w:tcW w:w="2717" w:type="dxa"/>
            <w:vAlign w:val="center"/>
          </w:tcPr>
          <w:p>
            <w:pPr>
              <w:pStyle w:val="15"/>
            </w:pPr>
            <w:r>
              <w:t>1155.36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3224" w:type="dxa"/>
            <w:vAlign w:val="center"/>
          </w:tcPr>
          <w:p>
            <w:pPr>
              <w:pStyle w:val="12"/>
            </w:pPr>
            <w:r>
              <w:t>上年结转结余</w:t>
            </w:r>
          </w:p>
        </w:tc>
        <w:tc>
          <w:tcPr>
            <w:tcW w:w="2694" w:type="dxa"/>
            <w:vAlign w:val="center"/>
          </w:tcPr>
          <w:p>
            <w:pPr>
              <w:pStyle w:val="11"/>
            </w:pPr>
          </w:p>
        </w:tc>
        <w:tc>
          <w:tcPr>
            <w:tcW w:w="3201" w:type="dxa"/>
            <w:vAlign w:val="center"/>
          </w:tcPr>
          <w:p>
            <w:pPr>
              <w:pStyle w:val="12"/>
            </w:pPr>
            <w:r>
              <w:t>年终结转结余</w:t>
            </w:r>
          </w:p>
        </w:tc>
        <w:tc>
          <w:tcPr>
            <w:tcW w:w="271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3224" w:type="dxa"/>
            <w:vAlign w:val="center"/>
          </w:tcPr>
          <w:p>
            <w:pPr>
              <w:pStyle w:val="14"/>
            </w:pPr>
            <w:r>
              <w:t>收入总计</w:t>
            </w:r>
          </w:p>
        </w:tc>
        <w:tc>
          <w:tcPr>
            <w:tcW w:w="2694" w:type="dxa"/>
            <w:vAlign w:val="center"/>
          </w:tcPr>
          <w:p>
            <w:pPr>
              <w:pStyle w:val="15"/>
            </w:pPr>
            <w:r>
              <w:t>1155.36</w:t>
            </w:r>
          </w:p>
        </w:tc>
        <w:tc>
          <w:tcPr>
            <w:tcW w:w="3201" w:type="dxa"/>
            <w:vAlign w:val="center"/>
          </w:tcPr>
          <w:p>
            <w:pPr>
              <w:pStyle w:val="14"/>
            </w:pPr>
            <w:r>
              <w:t>支出总计</w:t>
            </w:r>
          </w:p>
        </w:tc>
        <w:tc>
          <w:tcPr>
            <w:tcW w:w="2717" w:type="dxa"/>
            <w:vAlign w:val="center"/>
          </w:tcPr>
          <w:p>
            <w:pPr>
              <w:pStyle w:val="15"/>
            </w:pPr>
            <w:r>
              <w:t>1155.36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8"/>
        <w:gridCol w:w="975"/>
        <w:gridCol w:w="1449"/>
        <w:gridCol w:w="930"/>
        <w:gridCol w:w="915"/>
        <w:gridCol w:w="945"/>
        <w:gridCol w:w="735"/>
        <w:gridCol w:w="585"/>
        <w:gridCol w:w="600"/>
        <w:gridCol w:w="810"/>
        <w:gridCol w:w="975"/>
        <w:gridCol w:w="675"/>
        <w:gridCol w:w="6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47" w:type="dxa"/>
            <w:gridSpan w:val="5"/>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2265"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41"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8" w:type="dxa"/>
            <w:vMerge w:val="restart"/>
            <w:vAlign w:val="center"/>
          </w:tcPr>
          <w:p>
            <w:pPr>
              <w:pStyle w:val="10"/>
            </w:pPr>
            <w:r>
              <w:t>序号</w:t>
            </w:r>
          </w:p>
        </w:tc>
        <w:tc>
          <w:tcPr>
            <w:tcW w:w="2424" w:type="dxa"/>
            <w:gridSpan w:val="2"/>
            <w:vAlign w:val="center"/>
          </w:tcPr>
          <w:p>
            <w:pPr>
              <w:pStyle w:val="10"/>
            </w:pPr>
            <w:r>
              <w:t>功能分类科目</w:t>
            </w:r>
          </w:p>
        </w:tc>
        <w:tc>
          <w:tcPr>
            <w:tcW w:w="930" w:type="dxa"/>
            <w:vMerge w:val="restart"/>
            <w:vAlign w:val="center"/>
          </w:tcPr>
          <w:p>
            <w:pPr>
              <w:pStyle w:val="10"/>
            </w:pPr>
            <w:r>
              <w:t>合计</w:t>
            </w:r>
          </w:p>
        </w:tc>
        <w:tc>
          <w:tcPr>
            <w:tcW w:w="6240" w:type="dxa"/>
            <w:gridSpan w:val="8"/>
            <w:vAlign w:val="center"/>
          </w:tcPr>
          <w:p>
            <w:pPr>
              <w:pStyle w:val="10"/>
            </w:pPr>
            <w:r>
              <w:t>本年收入</w:t>
            </w:r>
          </w:p>
        </w:tc>
        <w:tc>
          <w:tcPr>
            <w:tcW w:w="681"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8" w:type="dxa"/>
            <w:vMerge w:val="continue"/>
          </w:tcPr>
          <w:p/>
        </w:tc>
        <w:tc>
          <w:tcPr>
            <w:tcW w:w="975" w:type="dxa"/>
            <w:vAlign w:val="center"/>
          </w:tcPr>
          <w:p>
            <w:pPr>
              <w:pStyle w:val="10"/>
            </w:pPr>
            <w:r>
              <w:t>科目    编码</w:t>
            </w:r>
          </w:p>
        </w:tc>
        <w:tc>
          <w:tcPr>
            <w:tcW w:w="1449" w:type="dxa"/>
            <w:vAlign w:val="center"/>
          </w:tcPr>
          <w:p>
            <w:pPr>
              <w:pStyle w:val="10"/>
            </w:pPr>
            <w:r>
              <w:t>科目名称</w:t>
            </w:r>
          </w:p>
        </w:tc>
        <w:tc>
          <w:tcPr>
            <w:tcW w:w="930" w:type="dxa"/>
            <w:vMerge w:val="continue"/>
          </w:tcPr>
          <w:p/>
        </w:tc>
        <w:tc>
          <w:tcPr>
            <w:tcW w:w="915" w:type="dxa"/>
            <w:vAlign w:val="center"/>
          </w:tcPr>
          <w:p>
            <w:pPr>
              <w:pStyle w:val="10"/>
            </w:pPr>
            <w:r>
              <w:t>小计</w:t>
            </w:r>
          </w:p>
        </w:tc>
        <w:tc>
          <w:tcPr>
            <w:tcW w:w="945" w:type="dxa"/>
            <w:vAlign w:val="center"/>
          </w:tcPr>
          <w:p>
            <w:pPr>
              <w:pStyle w:val="10"/>
            </w:pPr>
            <w:r>
              <w:t>财政拨款 收入</w:t>
            </w:r>
          </w:p>
        </w:tc>
        <w:tc>
          <w:tcPr>
            <w:tcW w:w="735" w:type="dxa"/>
            <w:vAlign w:val="center"/>
          </w:tcPr>
          <w:p>
            <w:pPr>
              <w:pStyle w:val="10"/>
            </w:pPr>
            <w:r>
              <w:t>财政专户 收入</w:t>
            </w:r>
          </w:p>
        </w:tc>
        <w:tc>
          <w:tcPr>
            <w:tcW w:w="585" w:type="dxa"/>
            <w:vAlign w:val="center"/>
          </w:tcPr>
          <w:p>
            <w:pPr>
              <w:pStyle w:val="10"/>
            </w:pPr>
            <w:r>
              <w:t>事业收入</w:t>
            </w:r>
          </w:p>
        </w:tc>
        <w:tc>
          <w:tcPr>
            <w:tcW w:w="600" w:type="dxa"/>
            <w:vAlign w:val="center"/>
          </w:tcPr>
          <w:p>
            <w:pPr>
              <w:pStyle w:val="10"/>
            </w:pPr>
            <w:r>
              <w:t>经营收入</w:t>
            </w:r>
          </w:p>
        </w:tc>
        <w:tc>
          <w:tcPr>
            <w:tcW w:w="810" w:type="dxa"/>
            <w:vAlign w:val="center"/>
          </w:tcPr>
          <w:p>
            <w:pPr>
              <w:pStyle w:val="10"/>
            </w:pPr>
            <w:r>
              <w:t>上级补助收入</w:t>
            </w:r>
          </w:p>
        </w:tc>
        <w:tc>
          <w:tcPr>
            <w:tcW w:w="975" w:type="dxa"/>
            <w:vAlign w:val="center"/>
          </w:tcPr>
          <w:p>
            <w:pPr>
              <w:pStyle w:val="10"/>
            </w:pPr>
            <w:r>
              <w:t>附属单位上缴收入</w:t>
            </w:r>
          </w:p>
        </w:tc>
        <w:tc>
          <w:tcPr>
            <w:tcW w:w="675" w:type="dxa"/>
            <w:vAlign w:val="center"/>
          </w:tcPr>
          <w:p>
            <w:pPr>
              <w:pStyle w:val="10"/>
            </w:pPr>
            <w:r>
              <w:t>其他收入</w:t>
            </w:r>
          </w:p>
        </w:tc>
        <w:tc>
          <w:tcPr>
            <w:tcW w:w="68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8" w:type="dxa"/>
            <w:vAlign w:val="center"/>
          </w:tcPr>
          <w:p>
            <w:pPr>
              <w:pStyle w:val="10"/>
            </w:pPr>
            <w:r>
              <w:t>栏次</w:t>
            </w:r>
          </w:p>
        </w:tc>
        <w:tc>
          <w:tcPr>
            <w:tcW w:w="975" w:type="dxa"/>
            <w:vAlign w:val="center"/>
          </w:tcPr>
          <w:p>
            <w:pPr>
              <w:pStyle w:val="10"/>
            </w:pPr>
            <w:r>
              <w:t>1</w:t>
            </w:r>
          </w:p>
        </w:tc>
        <w:tc>
          <w:tcPr>
            <w:tcW w:w="1449" w:type="dxa"/>
            <w:vAlign w:val="center"/>
          </w:tcPr>
          <w:p>
            <w:pPr>
              <w:pStyle w:val="10"/>
            </w:pPr>
            <w:r>
              <w:t>2</w:t>
            </w:r>
          </w:p>
        </w:tc>
        <w:tc>
          <w:tcPr>
            <w:tcW w:w="930" w:type="dxa"/>
            <w:vAlign w:val="center"/>
          </w:tcPr>
          <w:p>
            <w:pPr>
              <w:pStyle w:val="10"/>
            </w:pPr>
            <w:r>
              <w:t>3</w:t>
            </w:r>
          </w:p>
        </w:tc>
        <w:tc>
          <w:tcPr>
            <w:tcW w:w="915" w:type="dxa"/>
            <w:vAlign w:val="center"/>
          </w:tcPr>
          <w:p>
            <w:pPr>
              <w:pStyle w:val="10"/>
            </w:pPr>
            <w:r>
              <w:t>4</w:t>
            </w:r>
          </w:p>
        </w:tc>
        <w:tc>
          <w:tcPr>
            <w:tcW w:w="945" w:type="dxa"/>
            <w:vAlign w:val="center"/>
          </w:tcPr>
          <w:p>
            <w:pPr>
              <w:pStyle w:val="10"/>
            </w:pPr>
            <w:r>
              <w:t>5</w:t>
            </w:r>
          </w:p>
        </w:tc>
        <w:tc>
          <w:tcPr>
            <w:tcW w:w="735" w:type="dxa"/>
            <w:vAlign w:val="center"/>
          </w:tcPr>
          <w:p>
            <w:pPr>
              <w:pStyle w:val="10"/>
            </w:pPr>
            <w:r>
              <w:t>6</w:t>
            </w:r>
          </w:p>
        </w:tc>
        <w:tc>
          <w:tcPr>
            <w:tcW w:w="585" w:type="dxa"/>
            <w:vAlign w:val="center"/>
          </w:tcPr>
          <w:p>
            <w:pPr>
              <w:pStyle w:val="10"/>
            </w:pPr>
            <w:r>
              <w:t>7</w:t>
            </w:r>
          </w:p>
        </w:tc>
        <w:tc>
          <w:tcPr>
            <w:tcW w:w="600" w:type="dxa"/>
            <w:vAlign w:val="center"/>
          </w:tcPr>
          <w:p>
            <w:pPr>
              <w:pStyle w:val="10"/>
            </w:pPr>
            <w:r>
              <w:t>8</w:t>
            </w:r>
          </w:p>
        </w:tc>
        <w:tc>
          <w:tcPr>
            <w:tcW w:w="810" w:type="dxa"/>
            <w:vAlign w:val="center"/>
          </w:tcPr>
          <w:p>
            <w:pPr>
              <w:pStyle w:val="10"/>
            </w:pPr>
            <w:r>
              <w:t>9</w:t>
            </w:r>
          </w:p>
        </w:tc>
        <w:tc>
          <w:tcPr>
            <w:tcW w:w="975" w:type="dxa"/>
            <w:vAlign w:val="center"/>
          </w:tcPr>
          <w:p>
            <w:pPr>
              <w:pStyle w:val="10"/>
            </w:pPr>
            <w:r>
              <w:t>10</w:t>
            </w:r>
          </w:p>
        </w:tc>
        <w:tc>
          <w:tcPr>
            <w:tcW w:w="675" w:type="dxa"/>
            <w:vAlign w:val="center"/>
          </w:tcPr>
          <w:p>
            <w:pPr>
              <w:pStyle w:val="10"/>
            </w:pPr>
            <w:r>
              <w:t>11</w:t>
            </w:r>
          </w:p>
        </w:tc>
        <w:tc>
          <w:tcPr>
            <w:tcW w:w="681"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8" w:type="dxa"/>
            <w:vAlign w:val="center"/>
          </w:tcPr>
          <w:p>
            <w:pPr>
              <w:pStyle w:val="13"/>
            </w:pPr>
            <w:r>
              <w:t>1</w:t>
            </w:r>
          </w:p>
        </w:tc>
        <w:tc>
          <w:tcPr>
            <w:tcW w:w="975" w:type="dxa"/>
            <w:vAlign w:val="center"/>
          </w:tcPr>
          <w:p>
            <w:pPr>
              <w:pStyle w:val="16"/>
            </w:pPr>
          </w:p>
        </w:tc>
        <w:tc>
          <w:tcPr>
            <w:tcW w:w="1449" w:type="dxa"/>
            <w:vAlign w:val="center"/>
          </w:tcPr>
          <w:p>
            <w:pPr>
              <w:pStyle w:val="14"/>
            </w:pPr>
            <w:r>
              <w:t>合计</w:t>
            </w:r>
          </w:p>
        </w:tc>
        <w:tc>
          <w:tcPr>
            <w:tcW w:w="930" w:type="dxa"/>
            <w:vAlign w:val="center"/>
          </w:tcPr>
          <w:p>
            <w:pPr>
              <w:pStyle w:val="15"/>
            </w:pPr>
            <w:r>
              <w:t>1155.36</w:t>
            </w:r>
          </w:p>
        </w:tc>
        <w:tc>
          <w:tcPr>
            <w:tcW w:w="915" w:type="dxa"/>
            <w:vAlign w:val="center"/>
          </w:tcPr>
          <w:p>
            <w:pPr>
              <w:pStyle w:val="15"/>
            </w:pPr>
            <w:r>
              <w:t>1155.36</w:t>
            </w:r>
          </w:p>
        </w:tc>
        <w:tc>
          <w:tcPr>
            <w:tcW w:w="945" w:type="dxa"/>
            <w:vAlign w:val="center"/>
          </w:tcPr>
          <w:p>
            <w:pPr>
              <w:pStyle w:val="15"/>
            </w:pPr>
            <w:r>
              <w:t>1155.36</w:t>
            </w:r>
          </w:p>
        </w:tc>
        <w:tc>
          <w:tcPr>
            <w:tcW w:w="735" w:type="dxa"/>
            <w:vAlign w:val="center"/>
          </w:tcPr>
          <w:p>
            <w:pPr>
              <w:pStyle w:val="15"/>
            </w:pPr>
          </w:p>
        </w:tc>
        <w:tc>
          <w:tcPr>
            <w:tcW w:w="585" w:type="dxa"/>
            <w:vAlign w:val="center"/>
          </w:tcPr>
          <w:p>
            <w:pPr>
              <w:pStyle w:val="15"/>
            </w:pPr>
          </w:p>
        </w:tc>
        <w:tc>
          <w:tcPr>
            <w:tcW w:w="600" w:type="dxa"/>
            <w:vAlign w:val="center"/>
          </w:tcPr>
          <w:p>
            <w:pPr>
              <w:pStyle w:val="15"/>
            </w:pPr>
          </w:p>
        </w:tc>
        <w:tc>
          <w:tcPr>
            <w:tcW w:w="810" w:type="dxa"/>
            <w:vAlign w:val="center"/>
          </w:tcPr>
          <w:p>
            <w:pPr>
              <w:pStyle w:val="15"/>
            </w:pPr>
          </w:p>
        </w:tc>
        <w:tc>
          <w:tcPr>
            <w:tcW w:w="975" w:type="dxa"/>
            <w:vAlign w:val="center"/>
          </w:tcPr>
          <w:p>
            <w:pPr>
              <w:pStyle w:val="15"/>
            </w:pPr>
          </w:p>
        </w:tc>
        <w:tc>
          <w:tcPr>
            <w:tcW w:w="675" w:type="dxa"/>
            <w:vAlign w:val="center"/>
          </w:tcPr>
          <w:p>
            <w:pPr>
              <w:pStyle w:val="15"/>
            </w:pPr>
          </w:p>
        </w:tc>
        <w:tc>
          <w:tcPr>
            <w:tcW w:w="6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8" w:type="dxa"/>
            <w:vAlign w:val="center"/>
          </w:tcPr>
          <w:p>
            <w:pPr>
              <w:pStyle w:val="13"/>
            </w:pPr>
            <w:r>
              <w:t>2</w:t>
            </w:r>
          </w:p>
        </w:tc>
        <w:tc>
          <w:tcPr>
            <w:tcW w:w="975" w:type="dxa"/>
            <w:vAlign w:val="center"/>
          </w:tcPr>
          <w:p>
            <w:pPr>
              <w:pStyle w:val="12"/>
            </w:pPr>
            <w:r>
              <w:t>201</w:t>
            </w:r>
          </w:p>
        </w:tc>
        <w:tc>
          <w:tcPr>
            <w:tcW w:w="1449" w:type="dxa"/>
            <w:vAlign w:val="center"/>
          </w:tcPr>
          <w:p>
            <w:pPr>
              <w:pStyle w:val="12"/>
            </w:pPr>
            <w:r>
              <w:t>一般公共服务支出</w:t>
            </w:r>
          </w:p>
        </w:tc>
        <w:tc>
          <w:tcPr>
            <w:tcW w:w="930" w:type="dxa"/>
            <w:vAlign w:val="center"/>
          </w:tcPr>
          <w:p>
            <w:pPr>
              <w:pStyle w:val="11"/>
            </w:pPr>
            <w:r>
              <w:t>1155.36</w:t>
            </w:r>
          </w:p>
        </w:tc>
        <w:tc>
          <w:tcPr>
            <w:tcW w:w="915" w:type="dxa"/>
            <w:vAlign w:val="center"/>
          </w:tcPr>
          <w:p>
            <w:pPr>
              <w:pStyle w:val="11"/>
            </w:pPr>
            <w:r>
              <w:t>1155.36</w:t>
            </w:r>
          </w:p>
        </w:tc>
        <w:tc>
          <w:tcPr>
            <w:tcW w:w="945" w:type="dxa"/>
            <w:vAlign w:val="center"/>
          </w:tcPr>
          <w:p>
            <w:pPr>
              <w:pStyle w:val="11"/>
            </w:pPr>
            <w:r>
              <w:t>1155.36</w:t>
            </w:r>
          </w:p>
        </w:tc>
        <w:tc>
          <w:tcPr>
            <w:tcW w:w="735" w:type="dxa"/>
            <w:vAlign w:val="center"/>
          </w:tcPr>
          <w:p>
            <w:pPr>
              <w:pStyle w:val="11"/>
            </w:pPr>
          </w:p>
        </w:tc>
        <w:tc>
          <w:tcPr>
            <w:tcW w:w="585" w:type="dxa"/>
            <w:vAlign w:val="center"/>
          </w:tcPr>
          <w:p>
            <w:pPr>
              <w:pStyle w:val="11"/>
            </w:pPr>
          </w:p>
        </w:tc>
        <w:tc>
          <w:tcPr>
            <w:tcW w:w="600" w:type="dxa"/>
            <w:vAlign w:val="center"/>
          </w:tcPr>
          <w:p>
            <w:pPr>
              <w:pStyle w:val="11"/>
            </w:pPr>
          </w:p>
        </w:tc>
        <w:tc>
          <w:tcPr>
            <w:tcW w:w="810" w:type="dxa"/>
            <w:vAlign w:val="center"/>
          </w:tcPr>
          <w:p>
            <w:pPr>
              <w:pStyle w:val="11"/>
            </w:pPr>
          </w:p>
        </w:tc>
        <w:tc>
          <w:tcPr>
            <w:tcW w:w="975" w:type="dxa"/>
            <w:vAlign w:val="center"/>
          </w:tcPr>
          <w:p>
            <w:pPr>
              <w:pStyle w:val="11"/>
            </w:pPr>
          </w:p>
        </w:tc>
        <w:tc>
          <w:tcPr>
            <w:tcW w:w="675" w:type="dxa"/>
            <w:vAlign w:val="center"/>
          </w:tcPr>
          <w:p>
            <w:pPr>
              <w:pStyle w:val="11"/>
            </w:pPr>
          </w:p>
        </w:tc>
        <w:tc>
          <w:tcPr>
            <w:tcW w:w="6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8" w:type="dxa"/>
            <w:vAlign w:val="center"/>
          </w:tcPr>
          <w:p>
            <w:pPr>
              <w:pStyle w:val="13"/>
            </w:pPr>
            <w:r>
              <w:t>3</w:t>
            </w:r>
          </w:p>
        </w:tc>
        <w:tc>
          <w:tcPr>
            <w:tcW w:w="975" w:type="dxa"/>
            <w:vAlign w:val="center"/>
          </w:tcPr>
          <w:p>
            <w:pPr>
              <w:pStyle w:val="12"/>
            </w:pPr>
            <w:r>
              <w:t>20131</w:t>
            </w:r>
          </w:p>
        </w:tc>
        <w:tc>
          <w:tcPr>
            <w:tcW w:w="1449" w:type="dxa"/>
            <w:vAlign w:val="center"/>
          </w:tcPr>
          <w:p>
            <w:pPr>
              <w:pStyle w:val="12"/>
            </w:pPr>
            <w:r>
              <w:t>党委办公厅（室）及相关机构事务</w:t>
            </w:r>
          </w:p>
        </w:tc>
        <w:tc>
          <w:tcPr>
            <w:tcW w:w="930" w:type="dxa"/>
            <w:vAlign w:val="center"/>
          </w:tcPr>
          <w:p>
            <w:pPr>
              <w:pStyle w:val="11"/>
            </w:pPr>
            <w:r>
              <w:t>1155.36</w:t>
            </w:r>
          </w:p>
        </w:tc>
        <w:tc>
          <w:tcPr>
            <w:tcW w:w="915" w:type="dxa"/>
            <w:vAlign w:val="center"/>
          </w:tcPr>
          <w:p>
            <w:pPr>
              <w:pStyle w:val="11"/>
            </w:pPr>
            <w:r>
              <w:t>1155.36</w:t>
            </w:r>
          </w:p>
        </w:tc>
        <w:tc>
          <w:tcPr>
            <w:tcW w:w="945" w:type="dxa"/>
            <w:vAlign w:val="center"/>
          </w:tcPr>
          <w:p>
            <w:pPr>
              <w:pStyle w:val="11"/>
            </w:pPr>
            <w:r>
              <w:t>1155.36</w:t>
            </w:r>
          </w:p>
        </w:tc>
        <w:tc>
          <w:tcPr>
            <w:tcW w:w="735" w:type="dxa"/>
            <w:vAlign w:val="center"/>
          </w:tcPr>
          <w:p>
            <w:pPr>
              <w:pStyle w:val="11"/>
            </w:pPr>
          </w:p>
        </w:tc>
        <w:tc>
          <w:tcPr>
            <w:tcW w:w="585" w:type="dxa"/>
            <w:vAlign w:val="center"/>
          </w:tcPr>
          <w:p>
            <w:pPr>
              <w:pStyle w:val="11"/>
            </w:pPr>
          </w:p>
        </w:tc>
        <w:tc>
          <w:tcPr>
            <w:tcW w:w="600" w:type="dxa"/>
            <w:vAlign w:val="center"/>
          </w:tcPr>
          <w:p>
            <w:pPr>
              <w:pStyle w:val="11"/>
            </w:pPr>
          </w:p>
        </w:tc>
        <w:tc>
          <w:tcPr>
            <w:tcW w:w="810" w:type="dxa"/>
            <w:vAlign w:val="center"/>
          </w:tcPr>
          <w:p>
            <w:pPr>
              <w:pStyle w:val="11"/>
            </w:pPr>
          </w:p>
        </w:tc>
        <w:tc>
          <w:tcPr>
            <w:tcW w:w="975" w:type="dxa"/>
            <w:vAlign w:val="center"/>
          </w:tcPr>
          <w:p>
            <w:pPr>
              <w:pStyle w:val="11"/>
            </w:pPr>
          </w:p>
        </w:tc>
        <w:tc>
          <w:tcPr>
            <w:tcW w:w="675" w:type="dxa"/>
            <w:vAlign w:val="center"/>
          </w:tcPr>
          <w:p>
            <w:pPr>
              <w:pStyle w:val="11"/>
            </w:pPr>
          </w:p>
        </w:tc>
        <w:tc>
          <w:tcPr>
            <w:tcW w:w="6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8" w:type="dxa"/>
            <w:vAlign w:val="center"/>
          </w:tcPr>
          <w:p>
            <w:pPr>
              <w:pStyle w:val="13"/>
            </w:pPr>
            <w:r>
              <w:t>4</w:t>
            </w:r>
          </w:p>
        </w:tc>
        <w:tc>
          <w:tcPr>
            <w:tcW w:w="975" w:type="dxa"/>
            <w:vAlign w:val="center"/>
          </w:tcPr>
          <w:p>
            <w:pPr>
              <w:pStyle w:val="12"/>
            </w:pPr>
            <w:r>
              <w:t>2013101</w:t>
            </w:r>
          </w:p>
        </w:tc>
        <w:tc>
          <w:tcPr>
            <w:tcW w:w="1449" w:type="dxa"/>
            <w:vAlign w:val="center"/>
          </w:tcPr>
          <w:p>
            <w:pPr>
              <w:pStyle w:val="12"/>
            </w:pPr>
            <w:r>
              <w:t>行政运行</w:t>
            </w:r>
          </w:p>
        </w:tc>
        <w:tc>
          <w:tcPr>
            <w:tcW w:w="930" w:type="dxa"/>
            <w:vAlign w:val="center"/>
          </w:tcPr>
          <w:p>
            <w:pPr>
              <w:pStyle w:val="11"/>
            </w:pPr>
            <w:r>
              <w:t>1012.44</w:t>
            </w:r>
          </w:p>
        </w:tc>
        <w:tc>
          <w:tcPr>
            <w:tcW w:w="915" w:type="dxa"/>
            <w:vAlign w:val="center"/>
          </w:tcPr>
          <w:p>
            <w:pPr>
              <w:pStyle w:val="11"/>
            </w:pPr>
            <w:r>
              <w:t>1012.44</w:t>
            </w:r>
          </w:p>
        </w:tc>
        <w:tc>
          <w:tcPr>
            <w:tcW w:w="945" w:type="dxa"/>
            <w:vAlign w:val="center"/>
          </w:tcPr>
          <w:p>
            <w:pPr>
              <w:pStyle w:val="11"/>
            </w:pPr>
            <w:r>
              <w:t>1012.44</w:t>
            </w:r>
          </w:p>
        </w:tc>
        <w:tc>
          <w:tcPr>
            <w:tcW w:w="735" w:type="dxa"/>
            <w:vAlign w:val="center"/>
          </w:tcPr>
          <w:p>
            <w:pPr>
              <w:pStyle w:val="11"/>
            </w:pPr>
          </w:p>
        </w:tc>
        <w:tc>
          <w:tcPr>
            <w:tcW w:w="585" w:type="dxa"/>
            <w:vAlign w:val="center"/>
          </w:tcPr>
          <w:p>
            <w:pPr>
              <w:pStyle w:val="11"/>
            </w:pPr>
          </w:p>
        </w:tc>
        <w:tc>
          <w:tcPr>
            <w:tcW w:w="600" w:type="dxa"/>
            <w:vAlign w:val="center"/>
          </w:tcPr>
          <w:p>
            <w:pPr>
              <w:pStyle w:val="11"/>
            </w:pPr>
          </w:p>
        </w:tc>
        <w:tc>
          <w:tcPr>
            <w:tcW w:w="810" w:type="dxa"/>
            <w:vAlign w:val="center"/>
          </w:tcPr>
          <w:p>
            <w:pPr>
              <w:pStyle w:val="11"/>
            </w:pPr>
          </w:p>
        </w:tc>
        <w:tc>
          <w:tcPr>
            <w:tcW w:w="975" w:type="dxa"/>
            <w:vAlign w:val="center"/>
          </w:tcPr>
          <w:p>
            <w:pPr>
              <w:pStyle w:val="11"/>
            </w:pPr>
          </w:p>
        </w:tc>
        <w:tc>
          <w:tcPr>
            <w:tcW w:w="675" w:type="dxa"/>
            <w:vAlign w:val="center"/>
          </w:tcPr>
          <w:p>
            <w:pPr>
              <w:pStyle w:val="11"/>
            </w:pPr>
          </w:p>
        </w:tc>
        <w:tc>
          <w:tcPr>
            <w:tcW w:w="6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8" w:type="dxa"/>
            <w:vAlign w:val="center"/>
          </w:tcPr>
          <w:p>
            <w:pPr>
              <w:pStyle w:val="13"/>
            </w:pPr>
            <w:r>
              <w:t>5</w:t>
            </w:r>
          </w:p>
        </w:tc>
        <w:tc>
          <w:tcPr>
            <w:tcW w:w="975" w:type="dxa"/>
            <w:vAlign w:val="center"/>
          </w:tcPr>
          <w:p>
            <w:pPr>
              <w:pStyle w:val="12"/>
            </w:pPr>
            <w:r>
              <w:t>2013102</w:t>
            </w:r>
          </w:p>
        </w:tc>
        <w:tc>
          <w:tcPr>
            <w:tcW w:w="1449" w:type="dxa"/>
            <w:vAlign w:val="center"/>
          </w:tcPr>
          <w:p>
            <w:pPr>
              <w:pStyle w:val="12"/>
            </w:pPr>
            <w:r>
              <w:t>一般行政管理事务</w:t>
            </w:r>
          </w:p>
        </w:tc>
        <w:tc>
          <w:tcPr>
            <w:tcW w:w="930" w:type="dxa"/>
            <w:vAlign w:val="center"/>
          </w:tcPr>
          <w:p>
            <w:pPr>
              <w:pStyle w:val="11"/>
            </w:pPr>
            <w:r>
              <w:t>142.92</w:t>
            </w:r>
          </w:p>
        </w:tc>
        <w:tc>
          <w:tcPr>
            <w:tcW w:w="915" w:type="dxa"/>
            <w:vAlign w:val="center"/>
          </w:tcPr>
          <w:p>
            <w:pPr>
              <w:pStyle w:val="11"/>
            </w:pPr>
            <w:r>
              <w:t>142.92</w:t>
            </w:r>
          </w:p>
        </w:tc>
        <w:tc>
          <w:tcPr>
            <w:tcW w:w="945" w:type="dxa"/>
            <w:vAlign w:val="center"/>
          </w:tcPr>
          <w:p>
            <w:pPr>
              <w:pStyle w:val="11"/>
            </w:pPr>
            <w:r>
              <w:t>142.92</w:t>
            </w:r>
          </w:p>
        </w:tc>
        <w:tc>
          <w:tcPr>
            <w:tcW w:w="735" w:type="dxa"/>
            <w:vAlign w:val="center"/>
          </w:tcPr>
          <w:p>
            <w:pPr>
              <w:pStyle w:val="11"/>
            </w:pPr>
          </w:p>
        </w:tc>
        <w:tc>
          <w:tcPr>
            <w:tcW w:w="585" w:type="dxa"/>
            <w:vAlign w:val="center"/>
          </w:tcPr>
          <w:p>
            <w:pPr>
              <w:pStyle w:val="11"/>
            </w:pPr>
          </w:p>
        </w:tc>
        <w:tc>
          <w:tcPr>
            <w:tcW w:w="600" w:type="dxa"/>
            <w:vAlign w:val="center"/>
          </w:tcPr>
          <w:p>
            <w:pPr>
              <w:pStyle w:val="11"/>
            </w:pPr>
          </w:p>
        </w:tc>
        <w:tc>
          <w:tcPr>
            <w:tcW w:w="810" w:type="dxa"/>
            <w:vAlign w:val="center"/>
          </w:tcPr>
          <w:p>
            <w:pPr>
              <w:pStyle w:val="11"/>
            </w:pPr>
          </w:p>
        </w:tc>
        <w:tc>
          <w:tcPr>
            <w:tcW w:w="975" w:type="dxa"/>
            <w:vAlign w:val="center"/>
          </w:tcPr>
          <w:p>
            <w:pPr>
              <w:pStyle w:val="11"/>
            </w:pPr>
          </w:p>
        </w:tc>
        <w:tc>
          <w:tcPr>
            <w:tcW w:w="675" w:type="dxa"/>
            <w:vAlign w:val="center"/>
          </w:tcPr>
          <w:p>
            <w:pPr>
              <w:pStyle w:val="11"/>
            </w:pPr>
          </w:p>
        </w:tc>
        <w:tc>
          <w:tcPr>
            <w:tcW w:w="68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1155.36</w:t>
            </w:r>
          </w:p>
        </w:tc>
        <w:tc>
          <w:tcPr>
            <w:tcW w:w="1361" w:type="dxa"/>
            <w:vAlign w:val="center"/>
          </w:tcPr>
          <w:p>
            <w:pPr>
              <w:pStyle w:val="15"/>
            </w:pPr>
            <w:r>
              <w:t>1012.44</w:t>
            </w:r>
          </w:p>
        </w:tc>
        <w:tc>
          <w:tcPr>
            <w:tcW w:w="1361" w:type="dxa"/>
            <w:vAlign w:val="center"/>
          </w:tcPr>
          <w:p>
            <w:pPr>
              <w:pStyle w:val="15"/>
            </w:pPr>
            <w:r>
              <w:t>142.92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1155.36</w:t>
            </w:r>
          </w:p>
        </w:tc>
        <w:tc>
          <w:tcPr>
            <w:tcW w:w="1361" w:type="dxa"/>
            <w:vAlign w:val="center"/>
          </w:tcPr>
          <w:p>
            <w:pPr>
              <w:pStyle w:val="11"/>
            </w:pPr>
            <w:r>
              <w:t>1012.44</w:t>
            </w:r>
          </w:p>
        </w:tc>
        <w:tc>
          <w:tcPr>
            <w:tcW w:w="1361" w:type="dxa"/>
            <w:vAlign w:val="center"/>
          </w:tcPr>
          <w:p>
            <w:pPr>
              <w:pStyle w:val="11"/>
            </w:pPr>
            <w:r>
              <w:t>142.92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1155.36</w:t>
            </w:r>
          </w:p>
        </w:tc>
        <w:tc>
          <w:tcPr>
            <w:tcW w:w="1361" w:type="dxa"/>
            <w:vAlign w:val="center"/>
          </w:tcPr>
          <w:p>
            <w:pPr>
              <w:pStyle w:val="11"/>
            </w:pPr>
            <w:r>
              <w:t>1012.44</w:t>
            </w:r>
          </w:p>
        </w:tc>
        <w:tc>
          <w:tcPr>
            <w:tcW w:w="1361" w:type="dxa"/>
            <w:vAlign w:val="center"/>
          </w:tcPr>
          <w:p>
            <w:pPr>
              <w:pStyle w:val="11"/>
            </w:pPr>
            <w:r>
              <w:t>142.92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1012.44</w:t>
            </w:r>
          </w:p>
        </w:tc>
        <w:tc>
          <w:tcPr>
            <w:tcW w:w="1361" w:type="dxa"/>
            <w:vAlign w:val="center"/>
          </w:tcPr>
          <w:p>
            <w:pPr>
              <w:pStyle w:val="11"/>
            </w:pPr>
            <w:r>
              <w:t>1012.44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992" w:type="dxa"/>
            <w:vAlign w:val="center"/>
          </w:tcPr>
          <w:p>
            <w:pPr>
              <w:pStyle w:val="12"/>
            </w:pPr>
            <w:r>
              <w:t>2013102</w:t>
            </w:r>
          </w:p>
        </w:tc>
        <w:tc>
          <w:tcPr>
            <w:tcW w:w="4535" w:type="dxa"/>
            <w:vAlign w:val="center"/>
          </w:tcPr>
          <w:p>
            <w:pPr>
              <w:pStyle w:val="12"/>
            </w:pPr>
            <w:r>
              <w:t>一般行政管理事务</w:t>
            </w:r>
          </w:p>
        </w:tc>
        <w:tc>
          <w:tcPr>
            <w:tcW w:w="1361" w:type="dxa"/>
            <w:vAlign w:val="center"/>
          </w:tcPr>
          <w:p>
            <w:pPr>
              <w:pStyle w:val="11"/>
            </w:pPr>
            <w:r>
              <w:t>142.92</w:t>
            </w:r>
          </w:p>
        </w:tc>
        <w:tc>
          <w:tcPr>
            <w:tcW w:w="1361" w:type="dxa"/>
            <w:vAlign w:val="center"/>
          </w:tcPr>
          <w:p>
            <w:pPr>
              <w:pStyle w:val="11"/>
            </w:pPr>
          </w:p>
        </w:tc>
        <w:tc>
          <w:tcPr>
            <w:tcW w:w="1361" w:type="dxa"/>
            <w:vAlign w:val="center"/>
          </w:tcPr>
          <w:p>
            <w:pPr>
              <w:pStyle w:val="11"/>
            </w:pPr>
            <w:r>
              <w:t>142.92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566"/>
        <w:gridCol w:w="1020"/>
        <w:gridCol w:w="1545"/>
        <w:gridCol w:w="975"/>
        <w:gridCol w:w="1200"/>
        <w:gridCol w:w="1086"/>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818" w:type="dxa"/>
            <w:gridSpan w:val="3"/>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1545" w:type="dxa"/>
            <w:tcBorders>
              <w:top w:val="single" w:color="FFFFFF" w:sz="6" w:space="0"/>
              <w:left w:val="single" w:color="FFFFFF" w:sz="6" w:space="0"/>
              <w:right w:val="single" w:color="FFFFFF" w:sz="6" w:space="0"/>
            </w:tcBorders>
            <w:vAlign w:val="center"/>
          </w:tcPr>
          <w:p>
            <w:pPr>
              <w:pStyle w:val="8"/>
            </w:pPr>
            <w:r>
              <w:t>预算年度：2024</w:t>
            </w:r>
          </w:p>
        </w:tc>
        <w:tc>
          <w:tcPr>
            <w:tcW w:w="449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32" w:type="dxa"/>
            <w:vMerge w:val="restart"/>
            <w:vAlign w:val="center"/>
          </w:tcPr>
          <w:p>
            <w:pPr>
              <w:pStyle w:val="10"/>
            </w:pPr>
            <w:r>
              <w:t>序号</w:t>
            </w:r>
          </w:p>
        </w:tc>
        <w:tc>
          <w:tcPr>
            <w:tcW w:w="2586" w:type="dxa"/>
            <w:gridSpan w:val="2"/>
            <w:vAlign w:val="center"/>
          </w:tcPr>
          <w:p>
            <w:pPr>
              <w:pStyle w:val="10"/>
            </w:pPr>
            <w:r>
              <w:t>收入</w:t>
            </w:r>
          </w:p>
        </w:tc>
        <w:tc>
          <w:tcPr>
            <w:tcW w:w="603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32" w:type="dxa"/>
            <w:vMerge w:val="continue"/>
          </w:tcPr>
          <w:p/>
        </w:tc>
        <w:tc>
          <w:tcPr>
            <w:tcW w:w="1566" w:type="dxa"/>
            <w:vAlign w:val="center"/>
          </w:tcPr>
          <w:p>
            <w:pPr>
              <w:pStyle w:val="10"/>
            </w:pPr>
            <w:r>
              <w:t>项  目</w:t>
            </w:r>
          </w:p>
        </w:tc>
        <w:tc>
          <w:tcPr>
            <w:tcW w:w="1020" w:type="dxa"/>
            <w:vAlign w:val="center"/>
          </w:tcPr>
          <w:p>
            <w:pPr>
              <w:pStyle w:val="10"/>
            </w:pPr>
            <w:r>
              <w:t>金额</w:t>
            </w:r>
          </w:p>
        </w:tc>
        <w:tc>
          <w:tcPr>
            <w:tcW w:w="1545" w:type="dxa"/>
            <w:vAlign w:val="center"/>
          </w:tcPr>
          <w:p>
            <w:pPr>
              <w:pStyle w:val="10"/>
            </w:pPr>
            <w:r>
              <w:t>项  目</w:t>
            </w:r>
          </w:p>
        </w:tc>
        <w:tc>
          <w:tcPr>
            <w:tcW w:w="975" w:type="dxa"/>
            <w:vAlign w:val="center"/>
          </w:tcPr>
          <w:p>
            <w:pPr>
              <w:pStyle w:val="10"/>
            </w:pPr>
            <w:r>
              <w:t>合计</w:t>
            </w:r>
          </w:p>
        </w:tc>
        <w:tc>
          <w:tcPr>
            <w:tcW w:w="1200" w:type="dxa"/>
            <w:vAlign w:val="center"/>
          </w:tcPr>
          <w:p>
            <w:pPr>
              <w:pStyle w:val="10"/>
            </w:pPr>
            <w:r>
              <w:t>一般公共预算财政拨款</w:t>
            </w:r>
          </w:p>
        </w:tc>
        <w:tc>
          <w:tcPr>
            <w:tcW w:w="1086"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32" w:type="dxa"/>
            <w:vAlign w:val="center"/>
          </w:tcPr>
          <w:p>
            <w:pPr>
              <w:pStyle w:val="10"/>
            </w:pPr>
            <w:r>
              <w:t>栏次</w:t>
            </w:r>
          </w:p>
        </w:tc>
        <w:tc>
          <w:tcPr>
            <w:tcW w:w="1566" w:type="dxa"/>
            <w:vAlign w:val="center"/>
          </w:tcPr>
          <w:p>
            <w:pPr>
              <w:pStyle w:val="10"/>
            </w:pPr>
            <w:r>
              <w:t>1</w:t>
            </w:r>
          </w:p>
        </w:tc>
        <w:tc>
          <w:tcPr>
            <w:tcW w:w="1020" w:type="dxa"/>
            <w:vAlign w:val="center"/>
          </w:tcPr>
          <w:p>
            <w:pPr>
              <w:pStyle w:val="10"/>
            </w:pPr>
            <w:r>
              <w:t>2</w:t>
            </w:r>
          </w:p>
        </w:tc>
        <w:tc>
          <w:tcPr>
            <w:tcW w:w="1545" w:type="dxa"/>
            <w:vAlign w:val="center"/>
          </w:tcPr>
          <w:p>
            <w:pPr>
              <w:pStyle w:val="10"/>
            </w:pPr>
            <w:r>
              <w:t>3</w:t>
            </w:r>
          </w:p>
        </w:tc>
        <w:tc>
          <w:tcPr>
            <w:tcW w:w="975" w:type="dxa"/>
            <w:vAlign w:val="center"/>
          </w:tcPr>
          <w:p>
            <w:pPr>
              <w:pStyle w:val="10"/>
            </w:pPr>
            <w:r>
              <w:t>4</w:t>
            </w:r>
          </w:p>
        </w:tc>
        <w:tc>
          <w:tcPr>
            <w:tcW w:w="1200" w:type="dxa"/>
            <w:vAlign w:val="center"/>
          </w:tcPr>
          <w:p>
            <w:pPr>
              <w:pStyle w:val="10"/>
            </w:pPr>
            <w:r>
              <w:t>5</w:t>
            </w:r>
          </w:p>
        </w:tc>
        <w:tc>
          <w:tcPr>
            <w:tcW w:w="1086"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w:t>
            </w:r>
          </w:p>
        </w:tc>
        <w:tc>
          <w:tcPr>
            <w:tcW w:w="1566" w:type="dxa"/>
            <w:vAlign w:val="center"/>
          </w:tcPr>
          <w:p>
            <w:pPr>
              <w:pStyle w:val="12"/>
            </w:pPr>
            <w:r>
              <w:t>一、一般公共预算拨款</w:t>
            </w:r>
          </w:p>
        </w:tc>
        <w:tc>
          <w:tcPr>
            <w:tcW w:w="1020" w:type="dxa"/>
            <w:vAlign w:val="center"/>
          </w:tcPr>
          <w:p>
            <w:pPr>
              <w:pStyle w:val="11"/>
            </w:pPr>
            <w:r>
              <w:t>1155.36</w:t>
            </w:r>
          </w:p>
        </w:tc>
        <w:tc>
          <w:tcPr>
            <w:tcW w:w="1545" w:type="dxa"/>
            <w:vAlign w:val="center"/>
          </w:tcPr>
          <w:p>
            <w:pPr>
              <w:pStyle w:val="12"/>
            </w:pPr>
            <w:r>
              <w:t>一、一般公共服务支出</w:t>
            </w:r>
          </w:p>
        </w:tc>
        <w:tc>
          <w:tcPr>
            <w:tcW w:w="975" w:type="dxa"/>
            <w:vAlign w:val="center"/>
          </w:tcPr>
          <w:p>
            <w:pPr>
              <w:pStyle w:val="11"/>
            </w:pPr>
            <w:r>
              <w:t>1155.36</w:t>
            </w:r>
          </w:p>
        </w:tc>
        <w:tc>
          <w:tcPr>
            <w:tcW w:w="1200" w:type="dxa"/>
            <w:vAlign w:val="center"/>
          </w:tcPr>
          <w:p>
            <w:pPr>
              <w:pStyle w:val="11"/>
            </w:pPr>
            <w:r>
              <w:t>1155.36</w:t>
            </w: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w:t>
            </w:r>
          </w:p>
        </w:tc>
        <w:tc>
          <w:tcPr>
            <w:tcW w:w="1566" w:type="dxa"/>
            <w:vAlign w:val="center"/>
          </w:tcPr>
          <w:p>
            <w:pPr>
              <w:pStyle w:val="12"/>
            </w:pPr>
            <w:r>
              <w:t>二、政府性基金预算拨款</w:t>
            </w:r>
          </w:p>
        </w:tc>
        <w:tc>
          <w:tcPr>
            <w:tcW w:w="1020" w:type="dxa"/>
            <w:vAlign w:val="center"/>
          </w:tcPr>
          <w:p>
            <w:pPr>
              <w:pStyle w:val="11"/>
            </w:pPr>
          </w:p>
        </w:tc>
        <w:tc>
          <w:tcPr>
            <w:tcW w:w="1545" w:type="dxa"/>
            <w:vAlign w:val="center"/>
          </w:tcPr>
          <w:p>
            <w:pPr>
              <w:pStyle w:val="12"/>
            </w:pPr>
            <w:r>
              <w:t>二、外交支出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w:t>
            </w:r>
          </w:p>
        </w:tc>
        <w:tc>
          <w:tcPr>
            <w:tcW w:w="1566" w:type="dxa"/>
            <w:vAlign w:val="center"/>
          </w:tcPr>
          <w:p>
            <w:pPr>
              <w:pStyle w:val="12"/>
            </w:pPr>
            <w:r>
              <w:t>三、国有资本经营预算拨款</w:t>
            </w:r>
          </w:p>
        </w:tc>
        <w:tc>
          <w:tcPr>
            <w:tcW w:w="1020" w:type="dxa"/>
            <w:vAlign w:val="center"/>
          </w:tcPr>
          <w:p>
            <w:pPr>
              <w:pStyle w:val="11"/>
            </w:pPr>
          </w:p>
        </w:tc>
        <w:tc>
          <w:tcPr>
            <w:tcW w:w="1545" w:type="dxa"/>
            <w:vAlign w:val="center"/>
          </w:tcPr>
          <w:p>
            <w:pPr>
              <w:pStyle w:val="12"/>
            </w:pPr>
            <w:r>
              <w:t>三、国防支出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4</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四、公共安全支出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5</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五、教育支出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6</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六、科学技术支出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7</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七、文化旅游体育与传媒支出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8</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八、社会保障和就业支出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9</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九、社会保险基金支出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10</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十、卫生健康支出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11</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十一、节能环保支出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12</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十二、城乡社区支出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13</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十三、农林水支出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14</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十四、交通运输支出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15</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十五、资源勘探工业信息等支出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16</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十六、商业服务业等支出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17</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十七、金融支出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18</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十八、援助其他地区支出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19</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十九、自然资源海洋气象等支出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20</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二十、住房保障支出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21</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二十一、粮油物资储备支出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22</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二十二、国有资本经营预算支出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23</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二十三、灾害防治及应急管理支出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24</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二十四、预备费</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25</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二十五、其他支出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26</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二十六、转移性支出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27</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二十七、债务还本支出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28</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二十八、债务付息支出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29</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二十九、债务发行费用支出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30</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三十、抗疫特别国债安排的支出</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31</w:t>
            </w:r>
          </w:p>
        </w:tc>
        <w:tc>
          <w:tcPr>
            <w:tcW w:w="1566" w:type="dxa"/>
            <w:vAlign w:val="center"/>
          </w:tcPr>
          <w:p>
            <w:pPr>
              <w:pStyle w:val="12"/>
            </w:pPr>
          </w:p>
        </w:tc>
        <w:tc>
          <w:tcPr>
            <w:tcW w:w="1020" w:type="dxa"/>
            <w:vAlign w:val="center"/>
          </w:tcPr>
          <w:p>
            <w:pPr>
              <w:pStyle w:val="11"/>
            </w:pPr>
          </w:p>
        </w:tc>
        <w:tc>
          <w:tcPr>
            <w:tcW w:w="1545" w:type="dxa"/>
            <w:vAlign w:val="center"/>
          </w:tcPr>
          <w:p>
            <w:pPr>
              <w:pStyle w:val="12"/>
            </w:pPr>
            <w:r>
              <w:t>三十一、人行科目</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32</w:t>
            </w:r>
          </w:p>
        </w:tc>
        <w:tc>
          <w:tcPr>
            <w:tcW w:w="1566" w:type="dxa"/>
            <w:vAlign w:val="center"/>
          </w:tcPr>
          <w:p>
            <w:pPr>
              <w:pStyle w:val="14"/>
            </w:pPr>
            <w:r>
              <w:t>本年收入合计</w:t>
            </w:r>
          </w:p>
        </w:tc>
        <w:tc>
          <w:tcPr>
            <w:tcW w:w="1020" w:type="dxa"/>
            <w:vAlign w:val="center"/>
          </w:tcPr>
          <w:p>
            <w:pPr>
              <w:pStyle w:val="15"/>
            </w:pPr>
            <w:r>
              <w:t>1155.36</w:t>
            </w:r>
          </w:p>
        </w:tc>
        <w:tc>
          <w:tcPr>
            <w:tcW w:w="1545" w:type="dxa"/>
            <w:vAlign w:val="center"/>
          </w:tcPr>
          <w:p>
            <w:pPr>
              <w:pStyle w:val="14"/>
            </w:pPr>
            <w:r>
              <w:t>本年支出合计</w:t>
            </w:r>
          </w:p>
        </w:tc>
        <w:tc>
          <w:tcPr>
            <w:tcW w:w="975" w:type="dxa"/>
            <w:vAlign w:val="center"/>
          </w:tcPr>
          <w:p>
            <w:pPr>
              <w:pStyle w:val="15"/>
            </w:pPr>
            <w:r>
              <w:t>1155.36</w:t>
            </w:r>
          </w:p>
        </w:tc>
        <w:tc>
          <w:tcPr>
            <w:tcW w:w="1200" w:type="dxa"/>
            <w:vAlign w:val="center"/>
          </w:tcPr>
          <w:p>
            <w:pPr>
              <w:pStyle w:val="15"/>
            </w:pPr>
            <w:r>
              <w:t>1155.36</w:t>
            </w:r>
          </w:p>
        </w:tc>
        <w:tc>
          <w:tcPr>
            <w:tcW w:w="1086"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33</w:t>
            </w:r>
          </w:p>
        </w:tc>
        <w:tc>
          <w:tcPr>
            <w:tcW w:w="1566" w:type="dxa"/>
            <w:vAlign w:val="center"/>
          </w:tcPr>
          <w:p>
            <w:pPr>
              <w:pStyle w:val="12"/>
            </w:pPr>
            <w:r>
              <w:t>年初财政拨款结转和结余</w:t>
            </w:r>
          </w:p>
        </w:tc>
        <w:tc>
          <w:tcPr>
            <w:tcW w:w="1020" w:type="dxa"/>
            <w:vAlign w:val="center"/>
          </w:tcPr>
          <w:p>
            <w:pPr>
              <w:pStyle w:val="11"/>
            </w:pPr>
          </w:p>
        </w:tc>
        <w:tc>
          <w:tcPr>
            <w:tcW w:w="1545" w:type="dxa"/>
            <w:vAlign w:val="center"/>
          </w:tcPr>
          <w:p>
            <w:pPr>
              <w:pStyle w:val="12"/>
            </w:pPr>
            <w:r>
              <w:t>年末财政拨款结转和结余</w:t>
            </w: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34</w:t>
            </w:r>
          </w:p>
        </w:tc>
        <w:tc>
          <w:tcPr>
            <w:tcW w:w="1566" w:type="dxa"/>
            <w:vAlign w:val="center"/>
          </w:tcPr>
          <w:p>
            <w:pPr>
              <w:pStyle w:val="12"/>
            </w:pPr>
            <w:r>
              <w:t>一、一般公共预算拨款</w:t>
            </w:r>
          </w:p>
        </w:tc>
        <w:tc>
          <w:tcPr>
            <w:tcW w:w="1020" w:type="dxa"/>
            <w:vAlign w:val="center"/>
          </w:tcPr>
          <w:p>
            <w:pPr>
              <w:pStyle w:val="11"/>
            </w:pPr>
          </w:p>
        </w:tc>
        <w:tc>
          <w:tcPr>
            <w:tcW w:w="1545" w:type="dxa"/>
            <w:vAlign w:val="center"/>
          </w:tcPr>
          <w:p>
            <w:pPr>
              <w:pStyle w:val="12"/>
            </w:pP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35</w:t>
            </w:r>
          </w:p>
        </w:tc>
        <w:tc>
          <w:tcPr>
            <w:tcW w:w="1566" w:type="dxa"/>
            <w:vAlign w:val="center"/>
          </w:tcPr>
          <w:p>
            <w:pPr>
              <w:pStyle w:val="12"/>
            </w:pPr>
            <w:r>
              <w:t>二、政府性基金预算拨款</w:t>
            </w:r>
          </w:p>
        </w:tc>
        <w:tc>
          <w:tcPr>
            <w:tcW w:w="1020" w:type="dxa"/>
            <w:vAlign w:val="center"/>
          </w:tcPr>
          <w:p>
            <w:pPr>
              <w:pStyle w:val="11"/>
            </w:pPr>
          </w:p>
        </w:tc>
        <w:tc>
          <w:tcPr>
            <w:tcW w:w="1545" w:type="dxa"/>
            <w:vAlign w:val="center"/>
          </w:tcPr>
          <w:p>
            <w:pPr>
              <w:pStyle w:val="12"/>
            </w:pP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36</w:t>
            </w:r>
          </w:p>
        </w:tc>
        <w:tc>
          <w:tcPr>
            <w:tcW w:w="1566" w:type="dxa"/>
            <w:vAlign w:val="center"/>
          </w:tcPr>
          <w:p>
            <w:pPr>
              <w:pStyle w:val="12"/>
            </w:pPr>
            <w:r>
              <w:t>三、国有资本经营预算拨款</w:t>
            </w:r>
          </w:p>
        </w:tc>
        <w:tc>
          <w:tcPr>
            <w:tcW w:w="1020" w:type="dxa"/>
            <w:vAlign w:val="center"/>
          </w:tcPr>
          <w:p>
            <w:pPr>
              <w:pStyle w:val="11"/>
            </w:pPr>
          </w:p>
        </w:tc>
        <w:tc>
          <w:tcPr>
            <w:tcW w:w="1545" w:type="dxa"/>
            <w:vAlign w:val="center"/>
          </w:tcPr>
          <w:p>
            <w:pPr>
              <w:pStyle w:val="12"/>
            </w:pPr>
          </w:p>
        </w:tc>
        <w:tc>
          <w:tcPr>
            <w:tcW w:w="975" w:type="dxa"/>
            <w:vAlign w:val="center"/>
          </w:tcPr>
          <w:p>
            <w:pPr>
              <w:pStyle w:val="11"/>
            </w:pPr>
          </w:p>
        </w:tc>
        <w:tc>
          <w:tcPr>
            <w:tcW w:w="1200" w:type="dxa"/>
            <w:vAlign w:val="center"/>
          </w:tcPr>
          <w:p>
            <w:pPr>
              <w:pStyle w:val="11"/>
            </w:pPr>
          </w:p>
        </w:tc>
        <w:tc>
          <w:tcPr>
            <w:tcW w:w="1086"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3"/>
            </w:pPr>
            <w:r>
              <w:t>37</w:t>
            </w:r>
          </w:p>
        </w:tc>
        <w:tc>
          <w:tcPr>
            <w:tcW w:w="1566" w:type="dxa"/>
            <w:vAlign w:val="center"/>
          </w:tcPr>
          <w:p>
            <w:pPr>
              <w:pStyle w:val="14"/>
            </w:pPr>
            <w:r>
              <w:t>收入总计</w:t>
            </w:r>
          </w:p>
        </w:tc>
        <w:tc>
          <w:tcPr>
            <w:tcW w:w="1020" w:type="dxa"/>
            <w:vAlign w:val="center"/>
          </w:tcPr>
          <w:p>
            <w:pPr>
              <w:pStyle w:val="15"/>
            </w:pPr>
            <w:r>
              <w:t>1155.36</w:t>
            </w:r>
          </w:p>
        </w:tc>
        <w:tc>
          <w:tcPr>
            <w:tcW w:w="1545" w:type="dxa"/>
            <w:vAlign w:val="center"/>
          </w:tcPr>
          <w:p>
            <w:pPr>
              <w:pStyle w:val="14"/>
            </w:pPr>
            <w:r>
              <w:t>支出总计</w:t>
            </w:r>
          </w:p>
        </w:tc>
        <w:tc>
          <w:tcPr>
            <w:tcW w:w="975" w:type="dxa"/>
            <w:vAlign w:val="center"/>
          </w:tcPr>
          <w:p>
            <w:pPr>
              <w:pStyle w:val="15"/>
            </w:pPr>
            <w:r>
              <w:t>1155.36</w:t>
            </w:r>
          </w:p>
        </w:tc>
        <w:tc>
          <w:tcPr>
            <w:tcW w:w="1200" w:type="dxa"/>
            <w:vAlign w:val="center"/>
          </w:tcPr>
          <w:p>
            <w:pPr>
              <w:pStyle w:val="15"/>
            </w:pPr>
            <w:r>
              <w:t>1155.36</w:t>
            </w:r>
          </w:p>
        </w:tc>
        <w:tc>
          <w:tcPr>
            <w:tcW w:w="1086"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1155.36</w:t>
            </w:r>
          </w:p>
        </w:tc>
        <w:tc>
          <w:tcPr>
            <w:tcW w:w="2551" w:type="dxa"/>
            <w:vAlign w:val="center"/>
          </w:tcPr>
          <w:p>
            <w:pPr>
              <w:pStyle w:val="15"/>
            </w:pPr>
            <w:r>
              <w:t>1012.44</w:t>
            </w:r>
          </w:p>
        </w:tc>
        <w:tc>
          <w:tcPr>
            <w:tcW w:w="2551" w:type="dxa"/>
            <w:vAlign w:val="center"/>
          </w:tcPr>
          <w:p>
            <w:pPr>
              <w:pStyle w:val="15"/>
            </w:pPr>
            <w:r>
              <w:t>142.92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1155.36</w:t>
            </w:r>
          </w:p>
        </w:tc>
        <w:tc>
          <w:tcPr>
            <w:tcW w:w="2551" w:type="dxa"/>
            <w:vAlign w:val="center"/>
          </w:tcPr>
          <w:p>
            <w:pPr>
              <w:pStyle w:val="11"/>
            </w:pPr>
            <w:r>
              <w:t>1012.44</w:t>
            </w:r>
          </w:p>
        </w:tc>
        <w:tc>
          <w:tcPr>
            <w:tcW w:w="2551" w:type="dxa"/>
            <w:vAlign w:val="center"/>
          </w:tcPr>
          <w:p>
            <w:pPr>
              <w:pStyle w:val="11"/>
            </w:pPr>
            <w:r>
              <w:t>142.92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1155.36</w:t>
            </w:r>
          </w:p>
        </w:tc>
        <w:tc>
          <w:tcPr>
            <w:tcW w:w="2551" w:type="dxa"/>
            <w:vAlign w:val="center"/>
          </w:tcPr>
          <w:p>
            <w:pPr>
              <w:pStyle w:val="11"/>
            </w:pPr>
            <w:r>
              <w:t>1012.44</w:t>
            </w:r>
          </w:p>
        </w:tc>
        <w:tc>
          <w:tcPr>
            <w:tcW w:w="2551" w:type="dxa"/>
            <w:vAlign w:val="center"/>
          </w:tcPr>
          <w:p>
            <w:pPr>
              <w:pStyle w:val="11"/>
            </w:pPr>
            <w:r>
              <w:t>142.92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1012.44</w:t>
            </w:r>
          </w:p>
        </w:tc>
        <w:tc>
          <w:tcPr>
            <w:tcW w:w="2551" w:type="dxa"/>
            <w:vAlign w:val="center"/>
          </w:tcPr>
          <w:p>
            <w:pPr>
              <w:pStyle w:val="11"/>
            </w:pPr>
            <w:r>
              <w:t>1012.44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2013102</w:t>
            </w:r>
          </w:p>
        </w:tc>
        <w:tc>
          <w:tcPr>
            <w:tcW w:w="4535" w:type="dxa"/>
            <w:vAlign w:val="center"/>
          </w:tcPr>
          <w:p>
            <w:pPr>
              <w:pStyle w:val="12"/>
            </w:pPr>
            <w:r>
              <w:t>一般行政管理事务</w:t>
            </w:r>
          </w:p>
        </w:tc>
        <w:tc>
          <w:tcPr>
            <w:tcW w:w="2551" w:type="dxa"/>
            <w:vAlign w:val="center"/>
          </w:tcPr>
          <w:p>
            <w:pPr>
              <w:pStyle w:val="11"/>
            </w:pPr>
            <w:r>
              <w:t>142.92</w:t>
            </w:r>
          </w:p>
        </w:tc>
        <w:tc>
          <w:tcPr>
            <w:tcW w:w="2551" w:type="dxa"/>
            <w:vAlign w:val="center"/>
          </w:tcPr>
          <w:p>
            <w:pPr>
              <w:pStyle w:val="11"/>
            </w:pPr>
          </w:p>
        </w:tc>
        <w:tc>
          <w:tcPr>
            <w:tcW w:w="2551" w:type="dxa"/>
            <w:vAlign w:val="center"/>
          </w:tcPr>
          <w:p>
            <w:pPr>
              <w:pStyle w:val="11"/>
            </w:pPr>
            <w:r>
              <w:t>142.92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1012.44</w:t>
            </w:r>
          </w:p>
        </w:tc>
        <w:tc>
          <w:tcPr>
            <w:tcW w:w="2551" w:type="dxa"/>
            <w:vAlign w:val="center"/>
          </w:tcPr>
          <w:p>
            <w:pPr>
              <w:pStyle w:val="15"/>
            </w:pPr>
            <w:r>
              <w:t>799.51</w:t>
            </w:r>
          </w:p>
        </w:tc>
        <w:tc>
          <w:tcPr>
            <w:tcW w:w="2551" w:type="dxa"/>
            <w:vAlign w:val="center"/>
          </w:tcPr>
          <w:p>
            <w:pPr>
              <w:pStyle w:val="15"/>
            </w:pPr>
            <w:r>
              <w:t>212.93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711.96</w:t>
            </w:r>
          </w:p>
        </w:tc>
        <w:tc>
          <w:tcPr>
            <w:tcW w:w="2551" w:type="dxa"/>
            <w:vAlign w:val="center"/>
          </w:tcPr>
          <w:p>
            <w:pPr>
              <w:pStyle w:val="11"/>
            </w:pPr>
            <w:r>
              <w:t>711.96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160.23</w:t>
            </w:r>
          </w:p>
        </w:tc>
        <w:tc>
          <w:tcPr>
            <w:tcW w:w="2551" w:type="dxa"/>
            <w:vAlign w:val="center"/>
          </w:tcPr>
          <w:p>
            <w:pPr>
              <w:pStyle w:val="11"/>
            </w:pPr>
            <w:r>
              <w:t>160.23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192.15</w:t>
            </w:r>
          </w:p>
        </w:tc>
        <w:tc>
          <w:tcPr>
            <w:tcW w:w="2551" w:type="dxa"/>
            <w:vAlign w:val="center"/>
          </w:tcPr>
          <w:p>
            <w:pPr>
              <w:pStyle w:val="11"/>
            </w:pPr>
            <w:r>
              <w:t>192.15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101.40</w:t>
            </w:r>
          </w:p>
        </w:tc>
        <w:tc>
          <w:tcPr>
            <w:tcW w:w="2551" w:type="dxa"/>
            <w:vAlign w:val="center"/>
          </w:tcPr>
          <w:p>
            <w:pPr>
              <w:pStyle w:val="11"/>
            </w:pPr>
            <w:r>
              <w:t>101.40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38.36</w:t>
            </w:r>
          </w:p>
        </w:tc>
        <w:tc>
          <w:tcPr>
            <w:tcW w:w="2551" w:type="dxa"/>
            <w:vAlign w:val="center"/>
          </w:tcPr>
          <w:p>
            <w:pPr>
              <w:pStyle w:val="11"/>
            </w:pPr>
            <w:r>
              <w:t>38.36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80.08</w:t>
            </w:r>
          </w:p>
        </w:tc>
        <w:tc>
          <w:tcPr>
            <w:tcW w:w="2551" w:type="dxa"/>
            <w:vAlign w:val="center"/>
          </w:tcPr>
          <w:p>
            <w:pPr>
              <w:pStyle w:val="11"/>
            </w:pPr>
            <w:r>
              <w:t>80.08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27.10</w:t>
            </w:r>
          </w:p>
        </w:tc>
        <w:tc>
          <w:tcPr>
            <w:tcW w:w="2551" w:type="dxa"/>
            <w:vAlign w:val="center"/>
          </w:tcPr>
          <w:p>
            <w:pPr>
              <w:pStyle w:val="11"/>
            </w:pPr>
            <w:r>
              <w:t>27.10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20.97</w:t>
            </w:r>
          </w:p>
        </w:tc>
        <w:tc>
          <w:tcPr>
            <w:tcW w:w="2551" w:type="dxa"/>
            <w:vAlign w:val="center"/>
          </w:tcPr>
          <w:p>
            <w:pPr>
              <w:pStyle w:val="11"/>
            </w:pPr>
            <w:r>
              <w:t>20.97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30.50</w:t>
            </w:r>
          </w:p>
        </w:tc>
        <w:tc>
          <w:tcPr>
            <w:tcW w:w="2551" w:type="dxa"/>
            <w:vAlign w:val="center"/>
          </w:tcPr>
          <w:p>
            <w:pPr>
              <w:pStyle w:val="11"/>
            </w:pPr>
            <w:r>
              <w:t>30.50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61.17</w:t>
            </w:r>
          </w:p>
        </w:tc>
        <w:tc>
          <w:tcPr>
            <w:tcW w:w="2551" w:type="dxa"/>
            <w:vAlign w:val="center"/>
          </w:tcPr>
          <w:p>
            <w:pPr>
              <w:pStyle w:val="11"/>
            </w:pPr>
            <w:r>
              <w:t>61.17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212.93</w:t>
            </w:r>
          </w:p>
        </w:tc>
        <w:tc>
          <w:tcPr>
            <w:tcW w:w="2551" w:type="dxa"/>
            <w:vAlign w:val="center"/>
          </w:tcPr>
          <w:p>
            <w:pPr>
              <w:pStyle w:val="11"/>
            </w:pPr>
          </w:p>
        </w:tc>
        <w:tc>
          <w:tcPr>
            <w:tcW w:w="2551" w:type="dxa"/>
            <w:vAlign w:val="center"/>
          </w:tcPr>
          <w:p>
            <w:pPr>
              <w:pStyle w:val="11"/>
            </w:pPr>
            <w:r>
              <w:t>212.93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30.03</w:t>
            </w:r>
          </w:p>
        </w:tc>
        <w:tc>
          <w:tcPr>
            <w:tcW w:w="2551" w:type="dxa"/>
            <w:vAlign w:val="center"/>
          </w:tcPr>
          <w:p>
            <w:pPr>
              <w:pStyle w:val="11"/>
            </w:pPr>
          </w:p>
        </w:tc>
        <w:tc>
          <w:tcPr>
            <w:tcW w:w="2551" w:type="dxa"/>
            <w:vAlign w:val="center"/>
          </w:tcPr>
          <w:p>
            <w:pPr>
              <w:pStyle w:val="11"/>
            </w:pPr>
            <w:r>
              <w:t>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30212</w:t>
            </w:r>
          </w:p>
        </w:tc>
        <w:tc>
          <w:tcPr>
            <w:tcW w:w="4535" w:type="dxa"/>
            <w:vAlign w:val="center"/>
          </w:tcPr>
          <w:p>
            <w:pPr>
              <w:pStyle w:val="12"/>
            </w:pPr>
            <w:r>
              <w:t>因公出国（境）费用</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17</w:t>
            </w:r>
          </w:p>
        </w:tc>
        <w:tc>
          <w:tcPr>
            <w:tcW w:w="1191" w:type="dxa"/>
            <w:vAlign w:val="center"/>
          </w:tcPr>
          <w:p>
            <w:pPr>
              <w:pStyle w:val="12"/>
            </w:pPr>
            <w:r>
              <w:t>3021202</w:t>
            </w:r>
          </w:p>
        </w:tc>
        <w:tc>
          <w:tcPr>
            <w:tcW w:w="4535" w:type="dxa"/>
            <w:vAlign w:val="center"/>
          </w:tcPr>
          <w:p>
            <w:pPr>
              <w:pStyle w:val="12"/>
            </w:pPr>
            <w:r>
              <w:t>其他因公出国（境）费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31.44</w:t>
            </w:r>
          </w:p>
        </w:tc>
        <w:tc>
          <w:tcPr>
            <w:tcW w:w="2551" w:type="dxa"/>
            <w:vAlign w:val="center"/>
          </w:tcPr>
          <w:p>
            <w:pPr>
              <w:pStyle w:val="11"/>
            </w:pPr>
          </w:p>
        </w:tc>
        <w:tc>
          <w:tcPr>
            <w:tcW w:w="2551" w:type="dxa"/>
            <w:vAlign w:val="center"/>
          </w:tcPr>
          <w:p>
            <w:pPr>
              <w:pStyle w:val="11"/>
            </w:pPr>
            <w:r>
              <w:t>31.44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24.62</w:t>
            </w:r>
          </w:p>
        </w:tc>
        <w:tc>
          <w:tcPr>
            <w:tcW w:w="2551" w:type="dxa"/>
            <w:vAlign w:val="center"/>
          </w:tcPr>
          <w:p>
            <w:pPr>
              <w:pStyle w:val="11"/>
            </w:pPr>
          </w:p>
        </w:tc>
        <w:tc>
          <w:tcPr>
            <w:tcW w:w="2551" w:type="dxa"/>
            <w:vAlign w:val="center"/>
          </w:tcPr>
          <w:p>
            <w:pPr>
              <w:pStyle w:val="11"/>
            </w:pPr>
            <w:r>
              <w:t>24.62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2.24</w:t>
            </w:r>
          </w:p>
        </w:tc>
        <w:tc>
          <w:tcPr>
            <w:tcW w:w="2551" w:type="dxa"/>
            <w:vAlign w:val="center"/>
          </w:tcPr>
          <w:p>
            <w:pPr>
              <w:pStyle w:val="11"/>
            </w:pPr>
          </w:p>
        </w:tc>
        <w:tc>
          <w:tcPr>
            <w:tcW w:w="2551"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87.55</w:t>
            </w:r>
          </w:p>
        </w:tc>
        <w:tc>
          <w:tcPr>
            <w:tcW w:w="2551" w:type="dxa"/>
            <w:vAlign w:val="center"/>
          </w:tcPr>
          <w:p>
            <w:pPr>
              <w:pStyle w:val="11"/>
            </w:pPr>
            <w:r>
              <w:t>87.55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87.55</w:t>
            </w:r>
          </w:p>
        </w:tc>
        <w:tc>
          <w:tcPr>
            <w:tcW w:w="2551" w:type="dxa"/>
            <w:vAlign w:val="center"/>
          </w:tcPr>
          <w:p>
            <w:pPr>
              <w:pStyle w:val="11"/>
            </w:pPr>
            <w:r>
              <w:t>87.55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876"/>
        <w:gridCol w:w="141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202</w:t>
            </w:r>
            <w:r>
              <w:rPr>
                <w:rFonts w:hint="eastAsia"/>
                <w:lang w:val="en-US" w:eastAsia="zh-CN"/>
              </w:rPr>
              <w:t>001</w:t>
            </w:r>
            <w:r>
              <w:t>中共石家庄市藁城区委员会办公室</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Merge w:val="restart"/>
            <w:vAlign w:val="center"/>
          </w:tcPr>
          <w:p>
            <w:pPr>
              <w:pStyle w:val="10"/>
            </w:pPr>
            <w:r>
              <w:t>序号</w:t>
            </w:r>
          </w:p>
        </w:tc>
        <w:tc>
          <w:tcPr>
            <w:tcW w:w="1876" w:type="dxa"/>
            <w:vMerge w:val="restart"/>
            <w:vAlign w:val="center"/>
          </w:tcPr>
          <w:p>
            <w:pPr>
              <w:pStyle w:val="10"/>
            </w:pPr>
            <w:r>
              <w:t>项  目</w:t>
            </w:r>
          </w:p>
        </w:tc>
        <w:tc>
          <w:tcPr>
            <w:tcW w:w="6339"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876" w:type="dxa"/>
            <w:vMerge w:val="continue"/>
          </w:tcPr>
          <w:p/>
        </w:tc>
        <w:tc>
          <w:tcPr>
            <w:tcW w:w="1410"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1643" w:type="dxa"/>
            <w:vAlign w:val="center"/>
          </w:tcPr>
          <w:p>
            <w:pPr>
              <w:pStyle w:val="10"/>
            </w:pPr>
            <w:r>
              <w:t>栏次</w:t>
            </w:r>
          </w:p>
        </w:tc>
        <w:tc>
          <w:tcPr>
            <w:tcW w:w="1876" w:type="dxa"/>
            <w:vAlign w:val="center"/>
          </w:tcPr>
          <w:p>
            <w:pPr>
              <w:pStyle w:val="10"/>
            </w:pPr>
            <w:r>
              <w:t>1</w:t>
            </w:r>
          </w:p>
        </w:tc>
        <w:tc>
          <w:tcPr>
            <w:tcW w:w="1410"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876" w:type="dxa"/>
            <w:vAlign w:val="center"/>
          </w:tcPr>
          <w:p>
            <w:pPr>
              <w:pStyle w:val="14"/>
            </w:pPr>
            <w:r>
              <w:t>合计</w:t>
            </w:r>
          </w:p>
        </w:tc>
        <w:tc>
          <w:tcPr>
            <w:tcW w:w="1410" w:type="dxa"/>
            <w:vAlign w:val="center"/>
          </w:tcPr>
          <w:p>
            <w:pPr>
              <w:pStyle w:val="15"/>
              <w:rPr>
                <w:rFonts w:hint="default" w:eastAsia="方正书宋_GBK"/>
                <w:lang w:val="en-US" w:eastAsia="zh-CN"/>
              </w:rPr>
            </w:pPr>
            <w:r>
              <w:rPr>
                <w:rFonts w:hint="eastAsia"/>
                <w:lang w:val="en-US" w:eastAsia="zh-CN"/>
              </w:rPr>
              <w:t>37.6</w:t>
            </w:r>
          </w:p>
        </w:tc>
        <w:tc>
          <w:tcPr>
            <w:tcW w:w="1643" w:type="dxa"/>
            <w:vAlign w:val="center"/>
          </w:tcPr>
          <w:p>
            <w:pPr>
              <w:pStyle w:val="15"/>
              <w:rPr>
                <w:rFonts w:hint="default" w:eastAsia="方正书宋_GBK"/>
                <w:lang w:val="en-US" w:eastAsia="zh-CN"/>
              </w:rPr>
            </w:pPr>
            <w:r>
              <w:rPr>
                <w:rFonts w:hint="eastAsia"/>
                <w:lang w:val="en-US" w:eastAsia="zh-CN"/>
              </w:rPr>
              <w:t>37.6</w:t>
            </w:r>
          </w:p>
        </w:tc>
        <w:tc>
          <w:tcPr>
            <w:tcW w:w="1643" w:type="dxa"/>
            <w:vAlign w:val="center"/>
          </w:tcPr>
          <w:p>
            <w:pPr>
              <w:pStyle w:val="15"/>
              <w:ind w:firstLine="0" w:firstLineChars="0"/>
            </w:pPr>
          </w:p>
        </w:tc>
        <w:tc>
          <w:tcPr>
            <w:tcW w:w="164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3"/>
            </w:pPr>
            <w:r>
              <w:t>2</w:t>
            </w:r>
          </w:p>
        </w:tc>
        <w:tc>
          <w:tcPr>
            <w:tcW w:w="1876" w:type="dxa"/>
            <w:vAlign w:val="center"/>
          </w:tcPr>
          <w:p>
            <w:pPr>
              <w:pStyle w:val="12"/>
            </w:pPr>
            <w:r>
              <w:t>“三公”经费小计</w:t>
            </w:r>
          </w:p>
        </w:tc>
        <w:tc>
          <w:tcPr>
            <w:tcW w:w="1410"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1643"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1643" w:type="dxa"/>
            <w:vAlign w:val="center"/>
          </w:tcPr>
          <w:p>
            <w:pPr>
              <w:jc w:val="right"/>
            </w:pPr>
          </w:p>
        </w:tc>
        <w:tc>
          <w:tcPr>
            <w:tcW w:w="164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876" w:type="dxa"/>
            <w:vAlign w:val="center"/>
          </w:tcPr>
          <w:p>
            <w:pPr>
              <w:pStyle w:val="12"/>
            </w:pPr>
            <w:r>
              <w:t>一、因公出国（境）费</w:t>
            </w:r>
          </w:p>
        </w:tc>
        <w:tc>
          <w:tcPr>
            <w:tcW w:w="1410"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1643"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1643" w:type="dxa"/>
            <w:vAlign w:val="center"/>
          </w:tcPr>
          <w:p>
            <w:pPr>
              <w:jc w:val="right"/>
            </w:pPr>
          </w:p>
        </w:tc>
        <w:tc>
          <w:tcPr>
            <w:tcW w:w="164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3"/>
            </w:pPr>
            <w:r>
              <w:t>4</w:t>
            </w:r>
          </w:p>
        </w:tc>
        <w:tc>
          <w:tcPr>
            <w:tcW w:w="1876" w:type="dxa"/>
            <w:vAlign w:val="center"/>
          </w:tcPr>
          <w:p>
            <w:pPr>
              <w:pStyle w:val="12"/>
            </w:pPr>
            <w:r>
              <w:t xml:space="preserve">    其中：教学科研人员因公出国（境）费</w:t>
            </w:r>
          </w:p>
        </w:tc>
        <w:tc>
          <w:tcPr>
            <w:tcW w:w="1410" w:type="dxa"/>
            <w:vAlign w:val="center"/>
          </w:tcPr>
          <w:p>
            <w:pPr>
              <w:pStyle w:val="11"/>
            </w:pPr>
          </w:p>
        </w:tc>
        <w:tc>
          <w:tcPr>
            <w:tcW w:w="1643" w:type="dxa"/>
            <w:vAlign w:val="center"/>
          </w:tcPr>
          <w:p>
            <w:pPr>
              <w:pStyle w:val="11"/>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876" w:type="dxa"/>
            <w:vAlign w:val="center"/>
          </w:tcPr>
          <w:p>
            <w:pPr>
              <w:pStyle w:val="12"/>
            </w:pPr>
            <w:r>
              <w:t xml:space="preserve">          其他因公出国（境）费</w:t>
            </w:r>
          </w:p>
        </w:tc>
        <w:tc>
          <w:tcPr>
            <w:tcW w:w="1410" w:type="dxa"/>
            <w:vAlign w:val="center"/>
          </w:tcPr>
          <w:p>
            <w:pPr>
              <w:pStyle w:val="11"/>
            </w:pPr>
            <w:r>
              <w:t>20.00</w:t>
            </w:r>
          </w:p>
        </w:tc>
        <w:tc>
          <w:tcPr>
            <w:tcW w:w="1643" w:type="dxa"/>
            <w:vAlign w:val="center"/>
          </w:tcPr>
          <w:p>
            <w:pPr>
              <w:pStyle w:val="11"/>
            </w:pPr>
            <w:r>
              <w:t>20.00</w:t>
            </w: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3"/>
            </w:pPr>
            <w:r>
              <w:t>6</w:t>
            </w:r>
          </w:p>
        </w:tc>
        <w:tc>
          <w:tcPr>
            <w:tcW w:w="1876" w:type="dxa"/>
            <w:vAlign w:val="center"/>
          </w:tcPr>
          <w:p>
            <w:pPr>
              <w:pStyle w:val="12"/>
            </w:pPr>
            <w:r>
              <w:t>二、公务用车购置及运维费</w:t>
            </w:r>
          </w:p>
        </w:tc>
        <w:tc>
          <w:tcPr>
            <w:tcW w:w="1410" w:type="dxa"/>
            <w:vAlign w:val="center"/>
          </w:tcPr>
          <w:p>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1643" w:type="dxa"/>
            <w:vAlign w:val="center"/>
          </w:tcPr>
          <w:p>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1643" w:type="dxa"/>
            <w:vAlign w:val="center"/>
          </w:tcPr>
          <w:p>
            <w:pPr>
              <w:jc w:val="right"/>
            </w:pPr>
          </w:p>
        </w:tc>
        <w:tc>
          <w:tcPr>
            <w:tcW w:w="164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876" w:type="dxa"/>
            <w:vAlign w:val="center"/>
          </w:tcPr>
          <w:p>
            <w:pPr>
              <w:pStyle w:val="12"/>
            </w:pPr>
            <w:r>
              <w:t xml:space="preserve">    其中：公务用车购置费</w:t>
            </w:r>
          </w:p>
        </w:tc>
        <w:tc>
          <w:tcPr>
            <w:tcW w:w="1410" w:type="dxa"/>
            <w:vAlign w:val="center"/>
          </w:tcPr>
          <w:p>
            <w:pPr>
              <w:pStyle w:val="11"/>
            </w:pPr>
          </w:p>
        </w:tc>
        <w:tc>
          <w:tcPr>
            <w:tcW w:w="1643" w:type="dxa"/>
            <w:vAlign w:val="center"/>
          </w:tcPr>
          <w:p>
            <w:pPr>
              <w:pStyle w:val="11"/>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3"/>
            </w:pPr>
            <w:r>
              <w:t>8</w:t>
            </w:r>
          </w:p>
        </w:tc>
        <w:tc>
          <w:tcPr>
            <w:tcW w:w="1876" w:type="dxa"/>
            <w:vAlign w:val="center"/>
          </w:tcPr>
          <w:p>
            <w:pPr>
              <w:pStyle w:val="12"/>
            </w:pPr>
            <w:r>
              <w:t xml:space="preserve">          公务用车运行维护费</w:t>
            </w:r>
          </w:p>
        </w:tc>
        <w:tc>
          <w:tcPr>
            <w:tcW w:w="1410" w:type="dxa"/>
            <w:vAlign w:val="center"/>
          </w:tcPr>
          <w:p>
            <w:pPr>
              <w:pStyle w:val="11"/>
            </w:pPr>
            <w:r>
              <w:t>17.60</w:t>
            </w:r>
          </w:p>
        </w:tc>
        <w:tc>
          <w:tcPr>
            <w:tcW w:w="1643" w:type="dxa"/>
            <w:vAlign w:val="center"/>
          </w:tcPr>
          <w:p>
            <w:pPr>
              <w:pStyle w:val="11"/>
            </w:pPr>
            <w:r>
              <w:t>17.60</w:t>
            </w: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876" w:type="dxa"/>
            <w:vAlign w:val="center"/>
          </w:tcPr>
          <w:p>
            <w:pPr>
              <w:pStyle w:val="12"/>
            </w:pPr>
            <w:r>
              <w:t>三、公务接待费</w:t>
            </w:r>
          </w:p>
        </w:tc>
        <w:tc>
          <w:tcPr>
            <w:tcW w:w="1410"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坚持目标导向、问题导向、结果导向，以当好参谋助手、加强统筹协调、强化督办落实、优化服务保障为主线，以改革创新为动力，坚持系统观念，全力推动党中央重大决策和区委工作部署落地落实，组织开展全区全面深化改革重大问题的政策研究；协调督促有关方面落实领导小组决定事项、工作部署和要求；协调各专项小组、有关</w:t>
      </w:r>
      <w:r>
        <w:rPr>
          <w:rFonts w:hint="eastAsia"/>
          <w:lang w:eastAsia="zh-CN"/>
        </w:rPr>
        <w:t>单位</w:t>
      </w:r>
      <w:r>
        <w:t>和单位就改革重要问题进行研究。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中共石家庄市藁城区委员会办公室本级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w:t>
      </w:r>
      <w:r>
        <w:rPr>
          <w:rFonts w:hint="eastAsia"/>
          <w:lang w:eastAsia="zh-CN"/>
        </w:rPr>
        <w:t>单位</w:t>
      </w:r>
      <w:r>
        <w:t>当年全部收入。2024年预算收入1155.36万元，其中：一般公共预算收入1155.36万元，基金预算收入0万元，财政专户核拨收入0万元，其他来源收入0万元。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w:t>
      </w:r>
      <w:r>
        <w:rPr>
          <w:rFonts w:hint="eastAsia"/>
          <w:lang w:eastAsia="zh-CN"/>
        </w:rPr>
        <w:t>单位</w:t>
      </w:r>
      <w:r>
        <w:t>预算中支出预算的总体情况。2024年</w:t>
      </w:r>
      <w:r>
        <w:rPr>
          <w:rFonts w:hint="eastAsia"/>
          <w:lang w:eastAsia="zh-CN"/>
        </w:rPr>
        <w:t>单位</w:t>
      </w:r>
      <w:r>
        <w:t>支出预算为1155.36万元，其中基本支出1012.44万元，包括人员经费799.51万元和日常公用经费212.93万元；项目支出142.92万元，主要为“纠风”活动经费3.35万元，保密干部教育培训经费1万元，档案管理经费1.5万元，地方志年鉴编纂经费3万元，三重四创五优化（改革效能双提升）办公经费1.5万元，深化改革管理系统维护费5万元，省委应急值守综合指挥调度平台运营费5万元，市级应急值守平台运营费1.8万元，新型决策咨询智库运营经费10万元，其他项目涉密不予公开。</w:t>
      </w:r>
    </w:p>
    <w:p>
      <w:pPr>
        <w:pStyle w:val="18"/>
      </w:pPr>
      <w:r>
        <w:t>3、比上年增减情况</w:t>
      </w:r>
    </w:p>
    <w:p>
      <w:pPr>
        <w:pStyle w:val="18"/>
      </w:pPr>
      <w:r>
        <w:t>2024年</w:t>
      </w:r>
      <w:r>
        <w:rPr>
          <w:rFonts w:hint="eastAsia"/>
          <w:lang w:eastAsia="zh-CN"/>
        </w:rPr>
        <w:t>单位</w:t>
      </w:r>
      <w:r>
        <w:t>预算收支安排1155.36万元，较2023年减少182.91万元，其中：基本支出减少12.21万元，主要节约耗材，经费降低，人员经费减少14.32万元，主要是人员减少，经费降低；项目支出减少156.38元，主要</w:t>
      </w:r>
      <w:r>
        <w:rPr>
          <w:rFonts w:hint="eastAsia"/>
          <w:lang w:eastAsia="zh-CN"/>
        </w:rPr>
        <w:t>为</w:t>
      </w:r>
      <w:bookmarkStart w:id="1" w:name="_GoBack"/>
      <w:bookmarkEnd w:id="1"/>
      <w:r>
        <w:t>节约项目开支；其他支出无增减变化。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eastAsia="zh-CN"/>
        </w:rPr>
        <w:t>单位</w:t>
      </w:r>
      <w:r>
        <w:t>机关运行经费共计安排212.93万元，主要用于保证机关正常运转的办公及印刷费、邮电费、差旅费、会议费、福利费、专用材料及一般设备购置费、公务车运行维护费等支出。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w:t>
      </w:r>
      <w:r>
        <w:rPr>
          <w:rFonts w:hint="eastAsia"/>
          <w:lang w:eastAsia="zh-CN"/>
        </w:rPr>
        <w:t>单位</w:t>
      </w:r>
      <w:r>
        <w:t>财政拨款“三公”经费预算安排37.6万元，其中：因公出国（境）费20万元，与上年持平，无增减变化；公务用车购置及运维费17.6万元（其中：公务用车购置费0万元，与上年持平，无增减变化；公务用车运行维护费17.6万元，与上年持平，无增减变化。）；公务接待费0万元，与上年持平，无增减变化。“三公”经费与上年持平，无增减变化。</w:t>
      </w:r>
    </w:p>
    <w:p>
      <w:pPr>
        <w:numPr>
          <w:ilvl w:val="0"/>
          <w:numId w:val="1"/>
        </w:numPr>
        <w:spacing w:before="0" w:after="0"/>
        <w:ind w:firstLine="560"/>
        <w:jc w:val="left"/>
        <w:outlineLvl w:val="9"/>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0" w:after="0"/>
        <w:ind w:firstLine="562" w:firstLineChars="200"/>
        <w:jc w:val="left"/>
        <w:outlineLvl w:val="9"/>
        <w:rPr>
          <w:rFonts w:ascii="方正仿宋_GBK" w:hAnsi="方正仿宋_GBK" w:eastAsia="方正仿宋_GBK" w:cs="方正仿宋_GBK"/>
          <w:b/>
          <w:color w:val="000000"/>
          <w:sz w:val="28"/>
        </w:rPr>
      </w:pPr>
    </w:p>
    <w:p>
      <w:pPr>
        <w:numPr>
          <w:ilvl w:val="0"/>
          <w:numId w:val="0"/>
        </w:numPr>
        <w:spacing w:before="0" w:after="0"/>
        <w:ind w:firstLine="562" w:firstLineChars="200"/>
        <w:jc w:val="left"/>
        <w:outlineLvl w:val="9"/>
      </w:pPr>
      <w:r>
        <w:rPr>
          <w:rFonts w:ascii="方正仿宋_GBK" w:hAnsi="方正仿宋_GBK" w:eastAsia="方正仿宋_GBK" w:cs="方正仿宋_GBK"/>
          <w:b/>
          <w:color w:val="000000"/>
          <w:sz w:val="28"/>
        </w:rPr>
        <w:t>1、“纠风”活动经费绩效目标表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13010924P00003710359B</w:t>
            </w:r>
          </w:p>
        </w:tc>
        <w:tc>
          <w:tcPr>
            <w:tcW w:w="2835" w:type="dxa"/>
            <w:vAlign w:val="center"/>
          </w:tcPr>
          <w:p>
            <w:pPr>
              <w:pStyle w:val="10"/>
            </w:pPr>
            <w:r>
              <w:t>项目名称</w:t>
            </w:r>
          </w:p>
        </w:tc>
        <w:tc>
          <w:tcPr>
            <w:tcW w:w="6094" w:type="dxa"/>
            <w:gridSpan w:val="3"/>
            <w:vAlign w:val="center"/>
          </w:tcPr>
          <w:p>
            <w:pPr>
              <w:pStyle w:val="12"/>
            </w:pPr>
            <w:r>
              <w:t>“纠风”活动经费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3.35</w:t>
            </w:r>
          </w:p>
        </w:tc>
        <w:tc>
          <w:tcPr>
            <w:tcW w:w="2835" w:type="dxa"/>
            <w:vAlign w:val="center"/>
          </w:tcPr>
          <w:p>
            <w:pPr>
              <w:pStyle w:val="10"/>
            </w:pPr>
            <w:r>
              <w:t>其中：财政    资金</w:t>
            </w:r>
          </w:p>
        </w:tc>
        <w:tc>
          <w:tcPr>
            <w:tcW w:w="2551" w:type="dxa"/>
            <w:vAlign w:val="center"/>
          </w:tcPr>
          <w:p>
            <w:pPr>
              <w:pStyle w:val="12"/>
            </w:pPr>
            <w:r>
              <w:t>3.35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1.完成2024“纠风”活动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印制文件份数</w:t>
            </w:r>
          </w:p>
        </w:tc>
        <w:tc>
          <w:tcPr>
            <w:tcW w:w="5386" w:type="dxa"/>
            <w:vAlign w:val="center"/>
          </w:tcPr>
          <w:p>
            <w:pPr>
              <w:pStyle w:val="12"/>
            </w:pPr>
            <w:r>
              <w:t>打印文件份数</w:t>
            </w:r>
          </w:p>
        </w:tc>
        <w:tc>
          <w:tcPr>
            <w:tcW w:w="2268" w:type="dxa"/>
            <w:vAlign w:val="center"/>
          </w:tcPr>
          <w:p>
            <w:pPr>
              <w:pStyle w:val="12"/>
            </w:pPr>
            <w:r>
              <w:t>≥2000份</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印制质量合格率</w:t>
            </w:r>
          </w:p>
        </w:tc>
        <w:tc>
          <w:tcPr>
            <w:tcW w:w="5386" w:type="dxa"/>
            <w:vAlign w:val="center"/>
          </w:tcPr>
          <w:p>
            <w:pPr>
              <w:pStyle w:val="12"/>
            </w:pPr>
            <w:r>
              <w:t>打印文件质量合格率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打印工作完成时间</w:t>
            </w:r>
          </w:p>
        </w:tc>
        <w:tc>
          <w:tcPr>
            <w:tcW w:w="5386" w:type="dxa"/>
            <w:vAlign w:val="center"/>
          </w:tcPr>
          <w:p>
            <w:pPr>
              <w:pStyle w:val="12"/>
            </w:pPr>
            <w:r>
              <w:t>打印文件工作完成时间及时率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w:t>
            </w:r>
          </w:p>
        </w:tc>
        <w:tc>
          <w:tcPr>
            <w:tcW w:w="2268" w:type="dxa"/>
            <w:vAlign w:val="center"/>
          </w:tcPr>
          <w:p>
            <w:pPr>
              <w:pStyle w:val="12"/>
            </w:pPr>
            <w:r>
              <w:t>预算安排数</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保障工作顺利开展</w:t>
            </w:r>
          </w:p>
        </w:tc>
        <w:tc>
          <w:tcPr>
            <w:tcW w:w="5386" w:type="dxa"/>
            <w:vAlign w:val="center"/>
          </w:tcPr>
          <w:p>
            <w:pPr>
              <w:pStyle w:val="12"/>
            </w:pPr>
            <w:r>
              <w:t>保障工作正常开展</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所服务对象满意程度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2、保密干部教育培训经费绩效目标表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13010924P00003710360N</w:t>
            </w:r>
          </w:p>
        </w:tc>
        <w:tc>
          <w:tcPr>
            <w:tcW w:w="2835" w:type="dxa"/>
            <w:vAlign w:val="center"/>
          </w:tcPr>
          <w:p>
            <w:pPr>
              <w:pStyle w:val="10"/>
            </w:pPr>
            <w:r>
              <w:t>项目名称</w:t>
            </w:r>
          </w:p>
        </w:tc>
        <w:tc>
          <w:tcPr>
            <w:tcW w:w="6094" w:type="dxa"/>
            <w:gridSpan w:val="3"/>
            <w:vAlign w:val="center"/>
          </w:tcPr>
          <w:p>
            <w:pPr>
              <w:pStyle w:val="12"/>
            </w:pPr>
            <w:r>
              <w:t>保密干部教育培训经费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1.完成保密干部培训工作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3、大数据云视频会议系统绩效目标表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13010924P000037103768</w:t>
            </w:r>
          </w:p>
        </w:tc>
        <w:tc>
          <w:tcPr>
            <w:tcW w:w="2835" w:type="dxa"/>
            <w:vAlign w:val="center"/>
          </w:tcPr>
          <w:p>
            <w:pPr>
              <w:pStyle w:val="10"/>
            </w:pPr>
            <w:r>
              <w:t>项目名称</w:t>
            </w:r>
          </w:p>
        </w:tc>
        <w:tc>
          <w:tcPr>
            <w:tcW w:w="6094" w:type="dxa"/>
            <w:gridSpan w:val="3"/>
            <w:vAlign w:val="center"/>
          </w:tcPr>
          <w:p>
            <w:pPr>
              <w:pStyle w:val="12"/>
            </w:pPr>
            <w:r>
              <w:t>大数据云视频会议系统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系统维护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1.完成疫情大数据系统运维工作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系统覆盖率</w:t>
            </w:r>
          </w:p>
        </w:tc>
        <w:tc>
          <w:tcPr>
            <w:tcW w:w="5386" w:type="dxa"/>
            <w:vAlign w:val="center"/>
          </w:tcPr>
          <w:p>
            <w:pPr>
              <w:pStyle w:val="12"/>
            </w:pPr>
            <w:r>
              <w:t>系统使用覆盖率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系统故障排除率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系统完成时间</w:t>
            </w:r>
          </w:p>
        </w:tc>
        <w:tc>
          <w:tcPr>
            <w:tcW w:w="5386" w:type="dxa"/>
            <w:vAlign w:val="center"/>
          </w:tcPr>
          <w:p>
            <w:pPr>
              <w:pStyle w:val="12"/>
            </w:pPr>
            <w:r>
              <w:t>系统按时完成时间及时率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≤1.8万元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保障系统正常运转</w:t>
            </w:r>
          </w:p>
        </w:tc>
        <w:tc>
          <w:tcPr>
            <w:tcW w:w="5386" w:type="dxa"/>
            <w:vAlign w:val="center"/>
          </w:tcPr>
          <w:p>
            <w:pPr>
              <w:pStyle w:val="12"/>
            </w:pPr>
            <w:r>
              <w:t>保障系统正常运转</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用户使用平台的满意度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4、档案管理经费绩效目标表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13010924P00003710361A</w:t>
            </w:r>
          </w:p>
        </w:tc>
        <w:tc>
          <w:tcPr>
            <w:tcW w:w="2835" w:type="dxa"/>
            <w:vAlign w:val="center"/>
          </w:tcPr>
          <w:p>
            <w:pPr>
              <w:pStyle w:val="10"/>
            </w:pPr>
            <w:r>
              <w:t>项目名称</w:t>
            </w:r>
          </w:p>
        </w:tc>
        <w:tc>
          <w:tcPr>
            <w:tcW w:w="6094" w:type="dxa"/>
            <w:gridSpan w:val="3"/>
            <w:vAlign w:val="center"/>
          </w:tcPr>
          <w:p>
            <w:pPr>
              <w:pStyle w:val="12"/>
            </w:pPr>
            <w:r>
              <w:t>档案管理经费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档案管理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1.完成档案管理工作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印制文件份数</w:t>
            </w:r>
          </w:p>
        </w:tc>
        <w:tc>
          <w:tcPr>
            <w:tcW w:w="5386" w:type="dxa"/>
            <w:vAlign w:val="center"/>
          </w:tcPr>
          <w:p>
            <w:pPr>
              <w:pStyle w:val="12"/>
            </w:pPr>
            <w:r>
              <w:t>打印文件份数</w:t>
            </w:r>
          </w:p>
        </w:tc>
        <w:tc>
          <w:tcPr>
            <w:tcW w:w="2268" w:type="dxa"/>
            <w:vAlign w:val="center"/>
          </w:tcPr>
          <w:p>
            <w:pPr>
              <w:pStyle w:val="12"/>
            </w:pPr>
            <w:r>
              <w:t>≥1500份</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印制质量合格率</w:t>
            </w:r>
          </w:p>
        </w:tc>
        <w:tc>
          <w:tcPr>
            <w:tcW w:w="5386" w:type="dxa"/>
            <w:vAlign w:val="center"/>
          </w:tcPr>
          <w:p>
            <w:pPr>
              <w:pStyle w:val="12"/>
            </w:pPr>
            <w:r>
              <w:t>打印文件质量合格率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打印工作完成时间</w:t>
            </w:r>
          </w:p>
        </w:tc>
        <w:tc>
          <w:tcPr>
            <w:tcW w:w="5386" w:type="dxa"/>
            <w:vAlign w:val="center"/>
          </w:tcPr>
          <w:p>
            <w:pPr>
              <w:pStyle w:val="12"/>
            </w:pPr>
            <w:r>
              <w:t>打印文件工作完成时间率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项目成本</w:t>
            </w:r>
          </w:p>
        </w:tc>
        <w:tc>
          <w:tcPr>
            <w:tcW w:w="2268" w:type="dxa"/>
            <w:vAlign w:val="center"/>
          </w:tcPr>
          <w:p>
            <w:pPr>
              <w:pStyle w:val="12"/>
            </w:pPr>
            <w:r>
              <w:t>≤1.5万元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保障工作顺利开展</w:t>
            </w:r>
          </w:p>
        </w:tc>
        <w:tc>
          <w:tcPr>
            <w:tcW w:w="5386" w:type="dxa"/>
            <w:vAlign w:val="center"/>
          </w:tcPr>
          <w:p>
            <w:pPr>
              <w:pStyle w:val="12"/>
            </w:pPr>
            <w:r>
              <w:t>保障工作正常开展</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所服务对象满意程度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5、地方志年鉴编纂经费绩效目标表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13010924P00003710363H</w:t>
            </w:r>
          </w:p>
        </w:tc>
        <w:tc>
          <w:tcPr>
            <w:tcW w:w="2835" w:type="dxa"/>
            <w:vAlign w:val="center"/>
          </w:tcPr>
          <w:p>
            <w:pPr>
              <w:pStyle w:val="10"/>
            </w:pPr>
            <w:r>
              <w:t>项目名称</w:t>
            </w:r>
          </w:p>
        </w:tc>
        <w:tc>
          <w:tcPr>
            <w:tcW w:w="6094" w:type="dxa"/>
            <w:gridSpan w:val="3"/>
            <w:vAlign w:val="center"/>
          </w:tcPr>
          <w:p>
            <w:pPr>
              <w:pStyle w:val="12"/>
            </w:pPr>
            <w:r>
              <w:t>地方志年鉴编纂经费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地方志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1.完成地方志编纂工作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年鉴份数</w:t>
            </w:r>
          </w:p>
        </w:tc>
        <w:tc>
          <w:tcPr>
            <w:tcW w:w="5386" w:type="dxa"/>
            <w:vAlign w:val="center"/>
          </w:tcPr>
          <w:p>
            <w:pPr>
              <w:pStyle w:val="12"/>
            </w:pPr>
            <w:r>
              <w:t>印制年鉴份数</w:t>
            </w:r>
          </w:p>
        </w:tc>
        <w:tc>
          <w:tcPr>
            <w:tcW w:w="2268" w:type="dxa"/>
            <w:vAlign w:val="center"/>
          </w:tcPr>
          <w:p>
            <w:pPr>
              <w:pStyle w:val="12"/>
            </w:pPr>
            <w:r>
              <w:t>≥1600份</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年鉴编纂完成率</w:t>
            </w:r>
          </w:p>
        </w:tc>
        <w:tc>
          <w:tcPr>
            <w:tcW w:w="5386" w:type="dxa"/>
            <w:vAlign w:val="center"/>
          </w:tcPr>
          <w:p>
            <w:pPr>
              <w:pStyle w:val="12"/>
            </w:pPr>
            <w:r>
              <w:t>地方志年鉴编纂完成率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资金到位时间</w:t>
            </w:r>
          </w:p>
        </w:tc>
        <w:tc>
          <w:tcPr>
            <w:tcW w:w="5386" w:type="dxa"/>
            <w:vAlign w:val="center"/>
          </w:tcPr>
          <w:p>
            <w:pPr>
              <w:pStyle w:val="12"/>
            </w:pPr>
            <w:r>
              <w:t>年鉴编纂经费到位率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≤3万元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确保地方志工作按时完成</w:t>
            </w:r>
          </w:p>
        </w:tc>
        <w:tc>
          <w:tcPr>
            <w:tcW w:w="5386" w:type="dxa"/>
            <w:vAlign w:val="center"/>
          </w:tcPr>
          <w:p>
            <w:pPr>
              <w:pStyle w:val="12"/>
            </w:pPr>
            <w:r>
              <w:t>确保地方志工作按时完成</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各单位对地方志年鉴的满意程度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6、电子公文系统开发建设及运维费绩效目标表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13010924P000037103645</w:t>
            </w:r>
          </w:p>
        </w:tc>
        <w:tc>
          <w:tcPr>
            <w:tcW w:w="2835" w:type="dxa"/>
            <w:vAlign w:val="center"/>
          </w:tcPr>
          <w:p>
            <w:pPr>
              <w:pStyle w:val="10"/>
            </w:pPr>
            <w:r>
              <w:t>项目名称</w:t>
            </w:r>
          </w:p>
        </w:tc>
        <w:tc>
          <w:tcPr>
            <w:tcW w:w="6094" w:type="dxa"/>
            <w:gridSpan w:val="3"/>
            <w:vAlign w:val="center"/>
          </w:tcPr>
          <w:p>
            <w:pPr>
              <w:pStyle w:val="12"/>
            </w:pPr>
            <w:r>
              <w:t>电子公文系统开发建设及运维费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建设系统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1.完成电子公文系统开发建设工作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系统覆盖率</w:t>
            </w:r>
          </w:p>
        </w:tc>
        <w:tc>
          <w:tcPr>
            <w:tcW w:w="5386" w:type="dxa"/>
            <w:vAlign w:val="center"/>
          </w:tcPr>
          <w:p>
            <w:pPr>
              <w:pStyle w:val="12"/>
            </w:pPr>
            <w:r>
              <w:t>系统使用覆盖率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系统故障排除率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系统完成时间</w:t>
            </w:r>
          </w:p>
        </w:tc>
        <w:tc>
          <w:tcPr>
            <w:tcW w:w="5386" w:type="dxa"/>
            <w:vAlign w:val="center"/>
          </w:tcPr>
          <w:p>
            <w:pPr>
              <w:pStyle w:val="12"/>
            </w:pPr>
            <w:r>
              <w:t>系统按时完成率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预算成本</w:t>
            </w:r>
          </w:p>
        </w:tc>
        <w:tc>
          <w:tcPr>
            <w:tcW w:w="2268" w:type="dxa"/>
            <w:vAlign w:val="center"/>
          </w:tcPr>
          <w:p>
            <w:pPr>
              <w:pStyle w:val="12"/>
            </w:pPr>
            <w:r>
              <w:t>≤25万元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保障系统正常运转</w:t>
            </w:r>
          </w:p>
        </w:tc>
        <w:tc>
          <w:tcPr>
            <w:tcW w:w="5386" w:type="dxa"/>
            <w:vAlign w:val="center"/>
          </w:tcPr>
          <w:p>
            <w:pPr>
              <w:pStyle w:val="12"/>
            </w:pPr>
            <w:r>
              <w:t>保障系统正常运转</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用户使用平台的满意度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7、电子政务内网线路租费绩效目标表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13010924P00003710365Q</w:t>
            </w:r>
          </w:p>
        </w:tc>
        <w:tc>
          <w:tcPr>
            <w:tcW w:w="2835" w:type="dxa"/>
            <w:vAlign w:val="center"/>
          </w:tcPr>
          <w:p>
            <w:pPr>
              <w:pStyle w:val="10"/>
            </w:pPr>
            <w:r>
              <w:t>项目名称</w:t>
            </w:r>
          </w:p>
        </w:tc>
        <w:tc>
          <w:tcPr>
            <w:tcW w:w="6094" w:type="dxa"/>
            <w:gridSpan w:val="3"/>
            <w:vAlign w:val="center"/>
          </w:tcPr>
          <w:p>
            <w:pPr>
              <w:pStyle w:val="12"/>
            </w:pPr>
            <w:r>
              <w:t>电子政务内网线路租费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21.60</w:t>
            </w:r>
          </w:p>
        </w:tc>
        <w:tc>
          <w:tcPr>
            <w:tcW w:w="2835" w:type="dxa"/>
            <w:vAlign w:val="center"/>
          </w:tcPr>
          <w:p>
            <w:pPr>
              <w:pStyle w:val="10"/>
            </w:pPr>
            <w:r>
              <w:t>其中：财政    资金</w:t>
            </w:r>
          </w:p>
        </w:tc>
        <w:tc>
          <w:tcPr>
            <w:tcW w:w="2551" w:type="dxa"/>
            <w:vAlign w:val="center"/>
          </w:tcPr>
          <w:p>
            <w:pPr>
              <w:pStyle w:val="12"/>
            </w:pPr>
            <w:r>
              <w:t>21.60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1.完成电子政务内网线路工作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故障排除率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系统覆盖率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系统建设及时</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涉密</w:t>
            </w:r>
          </w:p>
        </w:tc>
        <w:tc>
          <w:tcPr>
            <w:tcW w:w="2268" w:type="dxa"/>
            <w:vAlign w:val="center"/>
          </w:tcPr>
          <w:p>
            <w:pPr>
              <w:pStyle w:val="12"/>
            </w:pPr>
            <w:r>
              <w:t>≤21.6万元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保障系统正常运转</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8、国家安全宣传经费绩效目标表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13010924P00003710366C</w:t>
            </w:r>
          </w:p>
        </w:tc>
        <w:tc>
          <w:tcPr>
            <w:tcW w:w="2835" w:type="dxa"/>
            <w:vAlign w:val="center"/>
          </w:tcPr>
          <w:p>
            <w:pPr>
              <w:pStyle w:val="10"/>
            </w:pPr>
            <w:r>
              <w:t>项目名称</w:t>
            </w:r>
          </w:p>
        </w:tc>
        <w:tc>
          <w:tcPr>
            <w:tcW w:w="6094" w:type="dxa"/>
            <w:gridSpan w:val="3"/>
            <w:vAlign w:val="center"/>
          </w:tcPr>
          <w:p>
            <w:pPr>
              <w:pStyle w:val="12"/>
            </w:pPr>
            <w:r>
              <w:t>国家安全宣传经费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安全宣传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1.完成国家安全宣传工作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购置展牌数量</w:t>
            </w:r>
          </w:p>
        </w:tc>
        <w:tc>
          <w:tcPr>
            <w:tcW w:w="5386" w:type="dxa"/>
            <w:vAlign w:val="center"/>
          </w:tcPr>
          <w:p>
            <w:pPr>
              <w:pStyle w:val="12"/>
            </w:pPr>
            <w:r>
              <w:t>购置展牌数量</w:t>
            </w:r>
          </w:p>
        </w:tc>
        <w:tc>
          <w:tcPr>
            <w:tcW w:w="2268" w:type="dxa"/>
            <w:vAlign w:val="center"/>
          </w:tcPr>
          <w:p>
            <w:pPr>
              <w:pStyle w:val="12"/>
            </w:pPr>
            <w:r>
              <w:t>≥100块</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展牌质量合格率</w:t>
            </w:r>
          </w:p>
        </w:tc>
        <w:tc>
          <w:tcPr>
            <w:tcW w:w="5386" w:type="dxa"/>
            <w:vAlign w:val="center"/>
          </w:tcPr>
          <w:p>
            <w:pPr>
              <w:pStyle w:val="12"/>
            </w:pPr>
            <w:r>
              <w:t>确保展牌数量合格</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宣传及时</w:t>
            </w:r>
          </w:p>
        </w:tc>
        <w:tc>
          <w:tcPr>
            <w:tcW w:w="5386" w:type="dxa"/>
            <w:vAlign w:val="center"/>
          </w:tcPr>
          <w:p>
            <w:pPr>
              <w:pStyle w:val="12"/>
            </w:pPr>
            <w:r>
              <w:t>按规定完成对国家安全的宣传率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预算成本</w:t>
            </w:r>
          </w:p>
        </w:tc>
        <w:tc>
          <w:tcPr>
            <w:tcW w:w="2268" w:type="dxa"/>
            <w:vAlign w:val="center"/>
          </w:tcPr>
          <w:p>
            <w:pPr>
              <w:pStyle w:val="12"/>
            </w:pPr>
            <w:r>
              <w:t>24年预算安排数</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所提供服务的满意度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9、机要电子内网运维费绩效目标表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13010924P000037103670</w:t>
            </w:r>
          </w:p>
        </w:tc>
        <w:tc>
          <w:tcPr>
            <w:tcW w:w="2835" w:type="dxa"/>
            <w:vAlign w:val="center"/>
          </w:tcPr>
          <w:p>
            <w:pPr>
              <w:pStyle w:val="10"/>
            </w:pPr>
            <w:r>
              <w:t>项目名称</w:t>
            </w:r>
          </w:p>
        </w:tc>
        <w:tc>
          <w:tcPr>
            <w:tcW w:w="6094" w:type="dxa"/>
            <w:gridSpan w:val="3"/>
            <w:vAlign w:val="center"/>
          </w:tcPr>
          <w:p>
            <w:pPr>
              <w:pStyle w:val="12"/>
            </w:pPr>
            <w:r>
              <w:t>机要电子内网运维费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w:t>
            </w:r>
          </w:p>
        </w:tc>
        <w:tc>
          <w:tcPr>
            <w:tcW w:w="2835" w:type="dxa"/>
            <w:vAlign w:val="center"/>
          </w:tcPr>
          <w:p>
            <w:pPr>
              <w:pStyle w:val="10"/>
            </w:pPr>
            <w:r>
              <w:t>其中：财政    资金</w:t>
            </w:r>
          </w:p>
        </w:tc>
        <w:tc>
          <w:tcPr>
            <w:tcW w:w="2551" w:type="dxa"/>
            <w:vAlign w:val="center"/>
          </w:tcPr>
          <w:p>
            <w:pPr>
              <w:pStyle w:val="12"/>
            </w:pPr>
            <w:r>
              <w:t>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1.完成机要电子内网运维工作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内网覆盖率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内网维护及时率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涉密</w:t>
            </w:r>
          </w:p>
        </w:tc>
        <w:tc>
          <w:tcPr>
            <w:tcW w:w="2268" w:type="dxa"/>
            <w:vAlign w:val="center"/>
          </w:tcPr>
          <w:p>
            <w:pPr>
              <w:pStyle w:val="12"/>
            </w:pPr>
            <w:r>
              <w:t>≤5.6万元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做好内网登记</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10、机要密码设备换装（及运维费）绩效目标表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13010924P00003710368K</w:t>
            </w:r>
          </w:p>
        </w:tc>
        <w:tc>
          <w:tcPr>
            <w:tcW w:w="2835" w:type="dxa"/>
            <w:vAlign w:val="center"/>
          </w:tcPr>
          <w:p>
            <w:pPr>
              <w:pStyle w:val="10"/>
            </w:pPr>
            <w:r>
              <w:t>项目名称</w:t>
            </w:r>
          </w:p>
        </w:tc>
        <w:tc>
          <w:tcPr>
            <w:tcW w:w="6094" w:type="dxa"/>
            <w:gridSpan w:val="3"/>
            <w:vAlign w:val="center"/>
          </w:tcPr>
          <w:p>
            <w:pPr>
              <w:pStyle w:val="12"/>
            </w:pPr>
            <w:r>
              <w:t>机要密码设备换装（及运维费）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w:t>
            </w:r>
          </w:p>
        </w:tc>
        <w:tc>
          <w:tcPr>
            <w:tcW w:w="2835" w:type="dxa"/>
            <w:vAlign w:val="center"/>
          </w:tcPr>
          <w:p>
            <w:pPr>
              <w:pStyle w:val="10"/>
            </w:pPr>
            <w:r>
              <w:t>其中：财政    资金</w:t>
            </w:r>
          </w:p>
        </w:tc>
        <w:tc>
          <w:tcPr>
            <w:tcW w:w="2551" w:type="dxa"/>
            <w:vAlign w:val="center"/>
          </w:tcPr>
          <w:p>
            <w:pPr>
              <w:pStyle w:val="12"/>
            </w:pPr>
            <w:r>
              <w:t>2.55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1.完成机要密码设备换装工作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设备维修率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≤2.55万元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定期做好维护</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11、机要通信提升工程建设费绩效目标表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13010924P00003710377U</w:t>
            </w:r>
          </w:p>
        </w:tc>
        <w:tc>
          <w:tcPr>
            <w:tcW w:w="2835" w:type="dxa"/>
            <w:vAlign w:val="center"/>
          </w:tcPr>
          <w:p>
            <w:pPr>
              <w:pStyle w:val="10"/>
            </w:pPr>
            <w:r>
              <w:t>项目名称</w:t>
            </w:r>
          </w:p>
        </w:tc>
        <w:tc>
          <w:tcPr>
            <w:tcW w:w="6094" w:type="dxa"/>
            <w:gridSpan w:val="3"/>
            <w:vAlign w:val="center"/>
          </w:tcPr>
          <w:p>
            <w:pPr>
              <w:pStyle w:val="12"/>
            </w:pPr>
            <w:r>
              <w:t>机要通信提升工程建设费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42.72</w:t>
            </w:r>
          </w:p>
        </w:tc>
        <w:tc>
          <w:tcPr>
            <w:tcW w:w="2835" w:type="dxa"/>
            <w:vAlign w:val="center"/>
          </w:tcPr>
          <w:p>
            <w:pPr>
              <w:pStyle w:val="10"/>
            </w:pPr>
            <w:r>
              <w:t>其中：财政    资金</w:t>
            </w:r>
          </w:p>
        </w:tc>
        <w:tc>
          <w:tcPr>
            <w:tcW w:w="2551" w:type="dxa"/>
            <w:vAlign w:val="center"/>
          </w:tcPr>
          <w:p>
            <w:pPr>
              <w:pStyle w:val="12"/>
            </w:pPr>
            <w:r>
              <w:t>42.72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1.完成机要通信提升工程建设工作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设备维修率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项目资金成本</w:t>
            </w:r>
          </w:p>
        </w:tc>
        <w:tc>
          <w:tcPr>
            <w:tcW w:w="5386" w:type="dxa"/>
            <w:vAlign w:val="center"/>
          </w:tcPr>
          <w:p>
            <w:pPr>
              <w:pStyle w:val="12"/>
            </w:pPr>
            <w:r>
              <w:t>项目资金成本</w:t>
            </w:r>
          </w:p>
        </w:tc>
        <w:tc>
          <w:tcPr>
            <w:tcW w:w="2268" w:type="dxa"/>
            <w:vAlign w:val="center"/>
          </w:tcPr>
          <w:p>
            <w:pPr>
              <w:pStyle w:val="12"/>
            </w:pPr>
            <w:r>
              <w:t>≤42.72万元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定期做好维护</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12、机要一般设备维修费绩效目标表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13010924P000037103697</w:t>
            </w:r>
          </w:p>
        </w:tc>
        <w:tc>
          <w:tcPr>
            <w:tcW w:w="2835" w:type="dxa"/>
            <w:vAlign w:val="center"/>
          </w:tcPr>
          <w:p>
            <w:pPr>
              <w:pStyle w:val="10"/>
            </w:pPr>
            <w:r>
              <w:t>项目名称</w:t>
            </w:r>
          </w:p>
        </w:tc>
        <w:tc>
          <w:tcPr>
            <w:tcW w:w="6094" w:type="dxa"/>
            <w:gridSpan w:val="3"/>
            <w:vAlign w:val="center"/>
          </w:tcPr>
          <w:p>
            <w:pPr>
              <w:pStyle w:val="12"/>
            </w:pPr>
            <w:r>
              <w:t>机要一般设备维修费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维护设备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1.完成机要一般设备维修工作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设备维修率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定期做好维护</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13、密码通信主渠道运维费绩效目标表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13010924P00003710370J</w:t>
            </w:r>
          </w:p>
        </w:tc>
        <w:tc>
          <w:tcPr>
            <w:tcW w:w="2835" w:type="dxa"/>
            <w:vAlign w:val="center"/>
          </w:tcPr>
          <w:p>
            <w:pPr>
              <w:pStyle w:val="10"/>
            </w:pPr>
            <w:r>
              <w:t>项目名称</w:t>
            </w:r>
          </w:p>
        </w:tc>
        <w:tc>
          <w:tcPr>
            <w:tcW w:w="6094" w:type="dxa"/>
            <w:gridSpan w:val="3"/>
            <w:vAlign w:val="center"/>
          </w:tcPr>
          <w:p>
            <w:pPr>
              <w:pStyle w:val="12"/>
            </w:pPr>
            <w:r>
              <w:t>密码通信主渠道运维费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1.完成密码通信主渠道运维工作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系统覆盖率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保障工作完成</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14、三重四创五优化（改革效能双提升）办公经费绩效目标表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13010924P000037103716</w:t>
            </w:r>
          </w:p>
        </w:tc>
        <w:tc>
          <w:tcPr>
            <w:tcW w:w="2835" w:type="dxa"/>
            <w:vAlign w:val="center"/>
          </w:tcPr>
          <w:p>
            <w:pPr>
              <w:pStyle w:val="10"/>
            </w:pPr>
            <w:r>
              <w:t>项目名称</w:t>
            </w:r>
          </w:p>
        </w:tc>
        <w:tc>
          <w:tcPr>
            <w:tcW w:w="6094" w:type="dxa"/>
            <w:gridSpan w:val="3"/>
            <w:vAlign w:val="center"/>
          </w:tcPr>
          <w:p>
            <w:pPr>
              <w:pStyle w:val="12"/>
            </w:pPr>
            <w:r>
              <w:t>三重四创五优化（改革效能双提升）办公经费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1.完成三重四创五优化工作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打印文件份数</w:t>
            </w:r>
          </w:p>
        </w:tc>
        <w:tc>
          <w:tcPr>
            <w:tcW w:w="5386" w:type="dxa"/>
            <w:vAlign w:val="center"/>
          </w:tcPr>
          <w:p>
            <w:pPr>
              <w:pStyle w:val="12"/>
            </w:pPr>
            <w:r>
              <w:t>印制文件材料份数</w:t>
            </w:r>
          </w:p>
        </w:tc>
        <w:tc>
          <w:tcPr>
            <w:tcW w:w="2268" w:type="dxa"/>
            <w:vAlign w:val="center"/>
          </w:tcPr>
          <w:p>
            <w:pPr>
              <w:pStyle w:val="12"/>
            </w:pPr>
            <w:r>
              <w:t>≥2000份</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文件质量合格率</w:t>
            </w:r>
          </w:p>
        </w:tc>
        <w:tc>
          <w:tcPr>
            <w:tcW w:w="5386" w:type="dxa"/>
            <w:vAlign w:val="center"/>
          </w:tcPr>
          <w:p>
            <w:pPr>
              <w:pStyle w:val="12"/>
            </w:pPr>
            <w:r>
              <w:t>确保文件质量合格</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按时完成时间</w:t>
            </w:r>
          </w:p>
        </w:tc>
        <w:tc>
          <w:tcPr>
            <w:tcW w:w="5386" w:type="dxa"/>
            <w:vAlign w:val="center"/>
          </w:tcPr>
          <w:p>
            <w:pPr>
              <w:pStyle w:val="12"/>
            </w:pPr>
            <w:r>
              <w:t>按时完成工作时间率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预算成本</w:t>
            </w:r>
          </w:p>
        </w:tc>
        <w:tc>
          <w:tcPr>
            <w:tcW w:w="2268" w:type="dxa"/>
            <w:vAlign w:val="center"/>
          </w:tcPr>
          <w:p>
            <w:pPr>
              <w:pStyle w:val="12"/>
            </w:pPr>
            <w:r>
              <w:t>≤1.5万元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保障工作顺利开展</w:t>
            </w:r>
          </w:p>
        </w:tc>
        <w:tc>
          <w:tcPr>
            <w:tcW w:w="5386" w:type="dxa"/>
            <w:vAlign w:val="center"/>
          </w:tcPr>
          <w:p>
            <w:pPr>
              <w:pStyle w:val="12"/>
            </w:pPr>
            <w:r>
              <w:t>保障工作正常开展</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所提供服务的满意度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15、深化改革管理系统维护费绩效目标表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13010924P00003710372R</w:t>
            </w:r>
          </w:p>
        </w:tc>
        <w:tc>
          <w:tcPr>
            <w:tcW w:w="2835" w:type="dxa"/>
            <w:vAlign w:val="center"/>
          </w:tcPr>
          <w:p>
            <w:pPr>
              <w:pStyle w:val="10"/>
            </w:pPr>
            <w:r>
              <w:t>项目名称</w:t>
            </w:r>
          </w:p>
        </w:tc>
        <w:tc>
          <w:tcPr>
            <w:tcW w:w="6094" w:type="dxa"/>
            <w:gridSpan w:val="3"/>
            <w:vAlign w:val="center"/>
          </w:tcPr>
          <w:p>
            <w:pPr>
              <w:pStyle w:val="12"/>
            </w:pPr>
            <w:r>
              <w:t>深化改革管理系统维护费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改革费用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1.完成深化改革工作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系统覆盖率</w:t>
            </w:r>
          </w:p>
        </w:tc>
        <w:tc>
          <w:tcPr>
            <w:tcW w:w="5386" w:type="dxa"/>
            <w:vAlign w:val="center"/>
          </w:tcPr>
          <w:p>
            <w:pPr>
              <w:pStyle w:val="12"/>
            </w:pPr>
            <w:r>
              <w:t>系统使用覆盖率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系统故障排除率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系统完成率</w:t>
            </w:r>
          </w:p>
        </w:tc>
        <w:tc>
          <w:tcPr>
            <w:tcW w:w="5386" w:type="dxa"/>
            <w:vAlign w:val="center"/>
          </w:tcPr>
          <w:p>
            <w:pPr>
              <w:pStyle w:val="12"/>
            </w:pPr>
            <w:r>
              <w:t>系统按时完成率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保障系统正常运转</w:t>
            </w:r>
          </w:p>
        </w:tc>
        <w:tc>
          <w:tcPr>
            <w:tcW w:w="5386" w:type="dxa"/>
            <w:vAlign w:val="center"/>
          </w:tcPr>
          <w:p>
            <w:pPr>
              <w:pStyle w:val="12"/>
            </w:pPr>
            <w:r>
              <w:t>保障系统正常运转</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用户使用平台的满意度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16、省委应急值守综合指挥调度平台运营费绩效目标表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13010924P00003710373D</w:t>
            </w:r>
          </w:p>
        </w:tc>
        <w:tc>
          <w:tcPr>
            <w:tcW w:w="2835" w:type="dxa"/>
            <w:vAlign w:val="center"/>
          </w:tcPr>
          <w:p>
            <w:pPr>
              <w:pStyle w:val="10"/>
            </w:pPr>
            <w:r>
              <w:t>项目名称</w:t>
            </w:r>
          </w:p>
        </w:tc>
        <w:tc>
          <w:tcPr>
            <w:tcW w:w="6094" w:type="dxa"/>
            <w:gridSpan w:val="3"/>
            <w:vAlign w:val="center"/>
          </w:tcPr>
          <w:p>
            <w:pPr>
              <w:pStyle w:val="12"/>
            </w:pPr>
            <w:r>
              <w:t>省委应急值守综合指挥调度平台运营费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平台办公费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1.完成省委应急值守工作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系统覆盖率</w:t>
            </w:r>
          </w:p>
        </w:tc>
        <w:tc>
          <w:tcPr>
            <w:tcW w:w="5386" w:type="dxa"/>
            <w:vAlign w:val="center"/>
          </w:tcPr>
          <w:p>
            <w:pPr>
              <w:pStyle w:val="12"/>
            </w:pPr>
            <w:r>
              <w:t>系统覆盖率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平台运营良好</w:t>
            </w:r>
          </w:p>
        </w:tc>
        <w:tc>
          <w:tcPr>
            <w:tcW w:w="5386" w:type="dxa"/>
            <w:vAlign w:val="center"/>
          </w:tcPr>
          <w:p>
            <w:pPr>
              <w:pStyle w:val="12"/>
            </w:pPr>
            <w:r>
              <w:t>平台发生故障时间少</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平台运营及时</w:t>
            </w:r>
          </w:p>
        </w:tc>
        <w:tc>
          <w:tcPr>
            <w:tcW w:w="5386" w:type="dxa"/>
            <w:vAlign w:val="center"/>
          </w:tcPr>
          <w:p>
            <w:pPr>
              <w:pStyle w:val="12"/>
            </w:pPr>
            <w:r>
              <w:t>平台及时运营及时率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平台运营良好运转</w:t>
            </w:r>
          </w:p>
        </w:tc>
        <w:tc>
          <w:tcPr>
            <w:tcW w:w="5386" w:type="dxa"/>
            <w:vAlign w:val="center"/>
          </w:tcPr>
          <w:p>
            <w:pPr>
              <w:pStyle w:val="12"/>
            </w:pPr>
            <w:r>
              <w:t>平台良好运营</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对平台运营的满意度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17、市级应急值守平台运营费绩效目标表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13010924P000037103741</w:t>
            </w:r>
          </w:p>
        </w:tc>
        <w:tc>
          <w:tcPr>
            <w:tcW w:w="2835" w:type="dxa"/>
            <w:vAlign w:val="center"/>
          </w:tcPr>
          <w:p>
            <w:pPr>
              <w:pStyle w:val="10"/>
            </w:pPr>
            <w:r>
              <w:t>项目名称</w:t>
            </w:r>
          </w:p>
        </w:tc>
        <w:tc>
          <w:tcPr>
            <w:tcW w:w="6094" w:type="dxa"/>
            <w:gridSpan w:val="3"/>
            <w:vAlign w:val="center"/>
          </w:tcPr>
          <w:p>
            <w:pPr>
              <w:pStyle w:val="12"/>
            </w:pPr>
            <w:r>
              <w:t>市级应急值守平台运营费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维护平台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1.完成市级应急值守工作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系统覆盖率</w:t>
            </w:r>
          </w:p>
        </w:tc>
        <w:tc>
          <w:tcPr>
            <w:tcW w:w="5386" w:type="dxa"/>
            <w:vAlign w:val="center"/>
          </w:tcPr>
          <w:p>
            <w:pPr>
              <w:pStyle w:val="12"/>
            </w:pPr>
            <w:r>
              <w:t>系统覆盖率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平台运营良好</w:t>
            </w:r>
          </w:p>
        </w:tc>
        <w:tc>
          <w:tcPr>
            <w:tcW w:w="5386" w:type="dxa"/>
            <w:vAlign w:val="center"/>
          </w:tcPr>
          <w:p>
            <w:pPr>
              <w:pStyle w:val="12"/>
            </w:pPr>
            <w:r>
              <w:t>平台发生故障时间少</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平台运营及时</w:t>
            </w:r>
          </w:p>
        </w:tc>
        <w:tc>
          <w:tcPr>
            <w:tcW w:w="5386" w:type="dxa"/>
            <w:vAlign w:val="center"/>
          </w:tcPr>
          <w:p>
            <w:pPr>
              <w:pStyle w:val="12"/>
            </w:pPr>
            <w:r>
              <w:t>平台及时运营及时率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≤1.8万元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平台运营良好运转</w:t>
            </w:r>
          </w:p>
        </w:tc>
        <w:tc>
          <w:tcPr>
            <w:tcW w:w="5386" w:type="dxa"/>
            <w:vAlign w:val="center"/>
          </w:tcPr>
          <w:p>
            <w:pPr>
              <w:pStyle w:val="12"/>
            </w:pPr>
            <w:r>
              <w:t>平台良好运营</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对平台运营的满意度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18、新型决策咨询智库运营经费绩效目标表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13010924P00003710375L</w:t>
            </w:r>
          </w:p>
        </w:tc>
        <w:tc>
          <w:tcPr>
            <w:tcW w:w="2835" w:type="dxa"/>
            <w:vAlign w:val="center"/>
          </w:tcPr>
          <w:p>
            <w:pPr>
              <w:pStyle w:val="10"/>
            </w:pPr>
            <w:r>
              <w:t>项目名称</w:t>
            </w:r>
          </w:p>
        </w:tc>
        <w:tc>
          <w:tcPr>
            <w:tcW w:w="6094" w:type="dxa"/>
            <w:gridSpan w:val="3"/>
            <w:vAlign w:val="center"/>
          </w:tcPr>
          <w:p>
            <w:pPr>
              <w:pStyle w:val="12"/>
            </w:pPr>
            <w:r>
              <w:t>新型决策咨询智库运营经费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2"/>
            </w:pPr>
            <w:r>
              <w:t>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1.完成新型决策咨询智库工作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办公耗材数量</w:t>
            </w:r>
          </w:p>
        </w:tc>
        <w:tc>
          <w:tcPr>
            <w:tcW w:w="5386" w:type="dxa"/>
            <w:vAlign w:val="center"/>
          </w:tcPr>
          <w:p>
            <w:pPr>
              <w:pStyle w:val="12"/>
            </w:pPr>
            <w:r>
              <w:t>购置办公产品数量</w:t>
            </w:r>
          </w:p>
        </w:tc>
        <w:tc>
          <w:tcPr>
            <w:tcW w:w="2268" w:type="dxa"/>
            <w:vAlign w:val="center"/>
          </w:tcPr>
          <w:p>
            <w:pPr>
              <w:pStyle w:val="12"/>
            </w:pPr>
            <w:r>
              <w:t>≥500份</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智库工作完成率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资金到位时间</w:t>
            </w:r>
          </w:p>
        </w:tc>
        <w:tc>
          <w:tcPr>
            <w:tcW w:w="5386" w:type="dxa"/>
            <w:vAlign w:val="center"/>
          </w:tcPr>
          <w:p>
            <w:pPr>
              <w:pStyle w:val="12"/>
            </w:pPr>
            <w:r>
              <w:t>资金及时到位时间</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预算安排数</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保障工作正常开展</w:t>
            </w:r>
          </w:p>
        </w:tc>
        <w:tc>
          <w:tcPr>
            <w:tcW w:w="5386" w:type="dxa"/>
            <w:vAlign w:val="center"/>
          </w:tcPr>
          <w:p>
            <w:pPr>
              <w:pStyle w:val="12"/>
            </w:pPr>
            <w:r>
              <w:t>保障智库工作正常开展</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所提供服务的满意度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中共石家庄市藁城区委员会办公室本级上年末固定资产金额为606.43万元（详见下表）。本年度拟购置固定资产总额为0.00万元，已按要求列入政府采购预算，详见政府采购预算表。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202001中共石家庄市藁城区委员会办公室本级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606.43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97.63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508.80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方正小标宋简体"/>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FF5704"/>
    <w:multiLevelType w:val="singleLevel"/>
    <w:tmpl w:val="77FF570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37E710FB"/>
    <w:rsid w:val="5DFCEFFF"/>
    <w:rsid w:val="6F1FD336"/>
    <w:rsid w:val="77F7A482"/>
    <w:rsid w:val="8CE6E501"/>
    <w:rsid w:val="B7EBA9E3"/>
    <w:rsid w:val="BAFBD28D"/>
    <w:rsid w:val="CD7F1FFC"/>
    <w:rsid w:val="D73D0FB8"/>
    <w:rsid w:val="DDABD3CB"/>
    <w:rsid w:val="E87E95E6"/>
    <w:rsid w:val="EFFB9465"/>
    <w:rsid w:val="F7F77375"/>
    <w:rsid w:val="F97F0CF2"/>
    <w:rsid w:val="FB6C06AC"/>
    <w:rsid w:val="FDDFFE88"/>
    <w:rsid w:val="FF3F4B91"/>
    <w:rsid w:val="FF9FA0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Office_11.1.0.10161_F1E327BC-269C-435d-A152-05C5408002CA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2024-03-01T03:33:00Z</dcterms:created>
  <dc:creator>uos</dc:creator>
  <cp:lastModifiedBy>uos</cp:lastModifiedBy>
  <dcterms:modified xsi:type="dcterms:W3CDTF">2024-08-14T11:08:00Z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