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微软雅黑" w:hAnsi="微软雅黑" w:eastAsia="微软雅黑" w:cs="微软雅黑"/>
          <w:sz w:val="44"/>
          <w:szCs w:val="44"/>
          <w:lang w:eastAsia="zh-CN"/>
        </w:rPr>
      </w:pPr>
      <w:r>
        <w:rPr>
          <w:rFonts w:hint="eastAsia" w:ascii="微软雅黑" w:hAnsi="微软雅黑" w:eastAsia="微软雅黑" w:cs="微软雅黑"/>
          <w:sz w:val="44"/>
          <w:szCs w:val="44"/>
          <w:lang w:eastAsia="zh-CN"/>
        </w:rPr>
        <w:t>石家庄市藁城区人大常务委员会办公室</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微软雅黑" w:hAnsi="微软雅黑" w:eastAsia="微软雅黑" w:cs="微软雅黑"/>
          <w:sz w:val="44"/>
          <w:szCs w:val="44"/>
          <w:lang w:val="en-US" w:eastAsia="zh-CN"/>
        </w:rPr>
      </w:pPr>
      <w:r>
        <w:rPr>
          <w:rFonts w:hint="eastAsia" w:ascii="微软雅黑" w:hAnsi="微软雅黑" w:eastAsia="微软雅黑" w:cs="微软雅黑"/>
          <w:sz w:val="44"/>
          <w:szCs w:val="44"/>
          <w:lang w:val="en-US" w:eastAsia="zh-CN"/>
        </w:rPr>
        <w:t>2019年度绩效自评工作报告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根据《藁城区区级部门预算项目绩效自评管理办法》（藁财字﹝2020﹞23号），遵循“科学性、规范性、客观性和公正性”的原则，我单位对2019年项目绩效进行了自评，现将自评情况报告如下：</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一、绩效自评工作组织开展情况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财政通知要求，我单位成立了财政预算绩效评价领导小组，并依照全区财政预算绩效考评指标对我区2019度财政预算情况开展了考评。通过核实数据、查阅资料、实地查看、归纳汇总等环节，对绩效执行情况、资金的来源和使用情况以及绩效目标的实现程度进行了分析评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sz w:val="32"/>
          <w:szCs w:val="32"/>
          <w:lang w:val="en-US" w:eastAsia="zh-CN"/>
        </w:rPr>
        <w:t>通过自评，2019年我单位自评绩效项目共12个，均为财政资金，自评绩效项目资金预算为280.2万元。其中，人大资料汇编4万元，占自评绩效项目资金得比重为1.43%；网络监督设备资金15万元，占自评绩效项目资金得比重为5.35%；电子表决系统会议室租赁费6万元，占自评绩效项目资金得比重为2.14%；代表之家站工作经费37.5万元，占自评绩效项目资金得比重为13.38%；代表活动经费8万元，占自评绩效项目资金得比重为2.86%；石市人代会视察及调研6万元，占自评绩效项目资金得比重为2.14%；建设改造财政预算联网查询室和区级人大代表之家19.6万元，占自评绩效项目资金得比重为7.0%；人大包干会议20万，占自评绩效项目资金得比重为7.14%；人大全会60万元，占自评绩效项目资金得比重为21.41%;人大视察调研用车45万元，占自评绩效项目资金得比重为16.06%；人大代表之家建设补助50万元，占自评绩效项目资金得比重为17.84%；调研用车后续费用9.1万元，占自评绩效项目资金得比重为3.25%。本次自查</w:t>
      </w:r>
      <w:r>
        <w:rPr>
          <w:rFonts w:hint="eastAsia" w:ascii="仿宋" w:hAnsi="仿宋" w:eastAsia="仿宋" w:cs="仿宋"/>
          <w:kern w:val="0"/>
          <w:sz w:val="32"/>
          <w:szCs w:val="32"/>
        </w:rPr>
        <w:t>采取成立本单位绩效自评工作组等形式，本着客观、公正、公开的原则开展自评工作，所有项目的绩效自评均设计了合理、明晰、可考核的、关键性产出指标和效果指标；自评结果真实可靠。</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kern w:val="0"/>
          <w:sz w:val="32"/>
          <w:szCs w:val="32"/>
        </w:rPr>
      </w:pPr>
      <w:r>
        <w:rPr>
          <w:rFonts w:hint="eastAsia" w:ascii="黑体" w:hAnsi="黑体" w:eastAsia="黑体" w:cs="黑体"/>
          <w:kern w:val="0"/>
          <w:sz w:val="32"/>
          <w:szCs w:val="32"/>
        </w:rPr>
        <w:t>二、绩效目标实现情况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kern w:val="0"/>
          <w:sz w:val="32"/>
          <w:szCs w:val="32"/>
        </w:rPr>
      </w:pPr>
      <w:r>
        <w:rPr>
          <w:rFonts w:hint="eastAsia" w:ascii="楷体" w:hAnsi="楷体" w:eastAsia="楷体" w:cs="楷体"/>
          <w:kern w:val="0"/>
          <w:sz w:val="32"/>
          <w:szCs w:val="32"/>
        </w:rPr>
        <w:t>（一）部门总体工作开展情况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1、2019年，</w:t>
      </w:r>
      <w:r>
        <w:rPr>
          <w:rFonts w:hint="eastAsia" w:ascii="仿宋" w:hAnsi="仿宋" w:eastAsia="仿宋" w:cs="仿宋"/>
          <w:kern w:val="0"/>
          <w:sz w:val="32"/>
          <w:szCs w:val="32"/>
        </w:rPr>
        <w:t>我们深入开展了第二批“不忘初心、牢记使命”主题教育，</w:t>
      </w:r>
      <w:r>
        <w:rPr>
          <w:rFonts w:hint="eastAsia" w:ascii="仿宋" w:hAnsi="仿宋" w:eastAsia="仿宋" w:cs="仿宋"/>
          <w:sz w:val="32"/>
          <w:szCs w:val="32"/>
          <w:lang w:eastAsia="zh-CN"/>
        </w:rPr>
        <w:t>结合</w:t>
      </w:r>
      <w:r>
        <w:rPr>
          <w:rFonts w:hint="eastAsia" w:ascii="仿宋" w:hAnsi="仿宋" w:eastAsia="仿宋" w:cs="仿宋"/>
          <w:sz w:val="32"/>
          <w:szCs w:val="32"/>
        </w:rPr>
        <w:t>全省人大系统</w:t>
      </w:r>
      <w:r>
        <w:rPr>
          <w:rFonts w:hint="eastAsia" w:ascii="仿宋" w:hAnsi="仿宋" w:eastAsia="仿宋" w:cs="仿宋"/>
          <w:sz w:val="32"/>
          <w:szCs w:val="32"/>
          <w:lang w:eastAsia="zh-CN"/>
        </w:rPr>
        <w:t>开展的</w:t>
      </w:r>
      <w:r>
        <w:rPr>
          <w:rFonts w:hint="eastAsia" w:ascii="仿宋" w:hAnsi="仿宋" w:eastAsia="仿宋" w:cs="仿宋"/>
          <w:sz w:val="32"/>
          <w:szCs w:val="32"/>
        </w:rPr>
        <w:t>“河北发展、人大尽责”主题实践活动，服务大局，勇于担当、忠实履职的原则，坚持政治站位，深入学习贯彻习近平总书记关于坚持和完善人民代表大会制度的重要思想，树牢“四个意识”，坚定“四个自信”，做到“两个维护”，以实际行动和成效践行初心使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区人大常委会积极关注本区域经济社会发展的焦点难点，以决定、决议等形式推动和服务本地改革发展</w:t>
      </w:r>
      <w:r>
        <w:rPr>
          <w:rFonts w:hint="eastAsia" w:ascii="仿宋" w:hAnsi="仿宋" w:eastAsia="仿宋" w:cs="仿宋"/>
          <w:sz w:val="32"/>
          <w:szCs w:val="32"/>
          <w:lang w:eastAsia="zh-CN"/>
        </w:rPr>
        <w:t>。一是</w:t>
      </w:r>
      <w:r>
        <w:rPr>
          <w:rFonts w:hint="eastAsia" w:ascii="仿宋" w:hAnsi="仿宋" w:eastAsia="仿宋" w:cs="仿宋"/>
          <w:sz w:val="32"/>
          <w:szCs w:val="32"/>
        </w:rPr>
        <w:t>认真制定民生实事票决制实施办法</w:t>
      </w:r>
      <w:r>
        <w:rPr>
          <w:rFonts w:hint="eastAsia" w:ascii="仿宋" w:hAnsi="仿宋" w:eastAsia="仿宋" w:cs="仿宋"/>
          <w:sz w:val="32"/>
          <w:szCs w:val="32"/>
          <w:lang w:eastAsia="zh-CN"/>
        </w:rPr>
        <w:t>；</w:t>
      </w:r>
      <w:r>
        <w:rPr>
          <w:rFonts w:hint="eastAsia" w:ascii="仿宋" w:hAnsi="仿宋" w:eastAsia="仿宋" w:cs="仿宋"/>
          <w:sz w:val="32"/>
          <w:szCs w:val="32"/>
        </w:rPr>
        <w:t>二是普遍建立直选代表向选民述职制度，区乡人大代表每年进行口头述职评议的代表人数不少于总数的20%。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扎实开展三项联动监督。</w:t>
      </w:r>
      <w:r>
        <w:rPr>
          <w:rFonts w:hint="eastAsia" w:ascii="仿宋" w:hAnsi="仿宋" w:eastAsia="仿宋" w:cs="仿宋"/>
          <w:sz w:val="32"/>
          <w:szCs w:val="32"/>
          <w:lang w:eastAsia="zh-CN"/>
        </w:rPr>
        <w:t>围绕</w:t>
      </w:r>
      <w:r>
        <w:rPr>
          <w:rFonts w:hint="eastAsia" w:ascii="仿宋" w:hAnsi="仿宋" w:eastAsia="仿宋" w:cs="仿宋"/>
          <w:sz w:val="32"/>
          <w:szCs w:val="32"/>
        </w:rPr>
        <w:t>扶贫脱贫攻坚、大气污染防治、优化营商环境三项联动监督</w:t>
      </w:r>
      <w:r>
        <w:rPr>
          <w:rFonts w:hint="eastAsia" w:ascii="仿宋" w:hAnsi="仿宋" w:eastAsia="仿宋" w:cs="仿宋"/>
          <w:sz w:val="32"/>
          <w:szCs w:val="32"/>
          <w:lang w:eastAsia="zh-CN"/>
        </w:rPr>
        <w:t>内容</w:t>
      </w:r>
      <w:r>
        <w:rPr>
          <w:rFonts w:hint="eastAsia" w:ascii="仿宋" w:hAnsi="仿宋" w:eastAsia="仿宋" w:cs="仿宋"/>
          <w:sz w:val="32"/>
          <w:szCs w:val="32"/>
        </w:rPr>
        <w:t>，305余名省市县乡四级代表先后走访人民群众2759人次，填写调查问卷440份，收集各类意见建议106条，并督促区政府及相关部门落实到位</w:t>
      </w:r>
      <w:r>
        <w:rPr>
          <w:rFonts w:hint="eastAsia" w:ascii="仿宋" w:hAnsi="仿宋" w:eastAsia="仿宋" w:cs="仿宋"/>
          <w:sz w:val="32"/>
          <w:szCs w:val="32"/>
          <w:lang w:eastAsia="zh-CN"/>
        </w:rPr>
        <w:t>。</w:t>
      </w:r>
      <w:r>
        <w:rPr>
          <w:rFonts w:hint="eastAsia" w:ascii="仿宋" w:hAnsi="仿宋" w:eastAsia="仿宋" w:cs="仿宋"/>
          <w:sz w:val="32"/>
          <w:szCs w:val="32"/>
        </w:rPr>
        <w:t>《人民代表报》《河北日报》《石家庄日报》及省市人大工作动态多次刊发我区此项工作经验。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组织全区省、市、区三级人大代表共计200余人集中培训，为进一步提高人大代表政治理论素养、工作业务水平和依法履职能力奠定了坚实基础。组织省、市、区三级人大代表赴革命圣地和爱国主义教育基地西柏坡进行参观学习，进一步的提升代表们的使命感及责任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深化代表履职平台建设。全面落实《石家庄市“人大代表之家(站)”建设管理办法》，积极探索“网上代表联络站”。自“网上人大代表联络站”建设以来，所创建的无缝联系渠道可直接联系选民2500多人，间接覆盖选民6000余人。先后吸引桥西、高邑、赵县、元氏、平山、晋州等地人大前来观摩学习。全年“家（站）”共接待来访群众6831人次，收集整理意见建议306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充分运用座谈、视察、执法检查、专题询问等监督方式，紧盯</w:t>
      </w:r>
      <w:r>
        <w:rPr>
          <w:rFonts w:hint="eastAsia" w:ascii="仿宋" w:hAnsi="仿宋" w:eastAsia="仿宋" w:cs="仿宋"/>
          <w:sz w:val="32"/>
          <w:szCs w:val="32"/>
          <w:lang w:eastAsia="zh-CN"/>
        </w:rPr>
        <w:t>全区重点工作</w:t>
      </w:r>
      <w:r>
        <w:rPr>
          <w:rFonts w:hint="eastAsia" w:ascii="仿宋" w:hAnsi="仿宋" w:eastAsia="仿宋" w:cs="仿宋"/>
          <w:sz w:val="32"/>
          <w:szCs w:val="32"/>
        </w:rPr>
        <w:t>，</w:t>
      </w:r>
      <w:r>
        <w:rPr>
          <w:rFonts w:hint="eastAsia" w:ascii="仿宋" w:hAnsi="仿宋" w:eastAsia="仿宋" w:cs="仿宋"/>
          <w:sz w:val="32"/>
          <w:szCs w:val="32"/>
          <w:lang w:eastAsia="zh-CN"/>
        </w:rPr>
        <w:t>认真落实代表意见建议，</w:t>
      </w:r>
      <w:r>
        <w:rPr>
          <w:rFonts w:hint="eastAsia" w:ascii="仿宋" w:hAnsi="仿宋" w:eastAsia="仿宋" w:cs="仿宋"/>
          <w:sz w:val="32"/>
          <w:szCs w:val="32"/>
        </w:rPr>
        <w:t>打出“组合拳”，确保代表建议件件有着落、事事有回声。</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认真做好选举任免工作</w:t>
      </w:r>
      <w:r>
        <w:rPr>
          <w:rFonts w:hint="eastAsia" w:ascii="仿宋" w:hAnsi="仿宋" w:eastAsia="仿宋" w:cs="仿宋"/>
          <w:sz w:val="32"/>
          <w:szCs w:val="32"/>
          <w:lang w:eastAsia="zh-CN"/>
        </w:rPr>
        <w:t>，</w:t>
      </w:r>
      <w:r>
        <w:rPr>
          <w:rFonts w:hint="eastAsia" w:ascii="仿宋" w:hAnsi="仿宋" w:eastAsia="仿宋" w:cs="仿宋"/>
          <w:sz w:val="32"/>
          <w:szCs w:val="32"/>
        </w:rPr>
        <w:t>规范任免程序，坚持和完善拟任人员任前考察、任职表态发言、颁发任命书和向宪法宣誓等制度。一年来，共依法任免国家机关工作人员113人次，举行宪法宣誓仪式2次19人。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 w:hAnsi="楷体" w:eastAsia="楷体" w:cs="楷体"/>
          <w:kern w:val="0"/>
          <w:sz w:val="32"/>
          <w:szCs w:val="32"/>
        </w:rPr>
      </w:pPr>
      <w:r>
        <w:rPr>
          <w:rFonts w:hint="eastAsia" w:ascii="楷体" w:hAnsi="楷体" w:eastAsia="楷体" w:cs="楷体"/>
          <w:kern w:val="0"/>
          <w:sz w:val="32"/>
          <w:szCs w:val="32"/>
        </w:rPr>
        <w:t>（二）具体预算支出项目的预期绩效目标完成情况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2019年度我</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各项经费达到对应的绩效目标，圆满完成了</w:t>
      </w:r>
      <w:r>
        <w:rPr>
          <w:rFonts w:hint="eastAsia" w:ascii="仿宋" w:hAnsi="仿宋" w:eastAsia="仿宋" w:cs="仿宋"/>
          <w:kern w:val="0"/>
          <w:sz w:val="32"/>
          <w:szCs w:val="32"/>
          <w:lang w:eastAsia="zh-CN"/>
        </w:rPr>
        <w:t>各项</w:t>
      </w:r>
      <w:r>
        <w:rPr>
          <w:rFonts w:hint="eastAsia" w:ascii="仿宋" w:hAnsi="仿宋" w:eastAsia="仿宋" w:cs="仿宋"/>
          <w:kern w:val="0"/>
          <w:sz w:val="32"/>
          <w:szCs w:val="32"/>
        </w:rPr>
        <w:t>工作任务。充分发挥好监督</w:t>
      </w:r>
      <w:r>
        <w:rPr>
          <w:rFonts w:hint="eastAsia" w:ascii="仿宋" w:hAnsi="仿宋" w:eastAsia="仿宋" w:cs="仿宋"/>
          <w:kern w:val="0"/>
          <w:sz w:val="32"/>
          <w:szCs w:val="32"/>
          <w:lang w:eastAsia="zh-CN"/>
        </w:rPr>
        <w:t>和联系代表</w:t>
      </w:r>
      <w:r>
        <w:rPr>
          <w:rFonts w:hint="eastAsia" w:ascii="仿宋" w:hAnsi="仿宋" w:eastAsia="仿宋" w:cs="仿宋"/>
          <w:kern w:val="0"/>
          <w:sz w:val="32"/>
          <w:szCs w:val="32"/>
        </w:rPr>
        <w:t>职能，为</w:t>
      </w:r>
      <w:r>
        <w:rPr>
          <w:rFonts w:hint="eastAsia" w:ascii="仿宋" w:hAnsi="仿宋" w:eastAsia="仿宋" w:cs="仿宋"/>
          <w:kern w:val="0"/>
          <w:sz w:val="32"/>
          <w:szCs w:val="32"/>
          <w:lang w:eastAsia="zh-CN"/>
        </w:rPr>
        <w:t>区委、</w:t>
      </w:r>
      <w:r>
        <w:rPr>
          <w:rFonts w:hint="eastAsia" w:ascii="仿宋" w:hAnsi="仿宋" w:eastAsia="仿宋" w:cs="仿宋"/>
          <w:kern w:val="0"/>
          <w:sz w:val="32"/>
          <w:szCs w:val="32"/>
        </w:rPr>
        <w:t>政府部门</w:t>
      </w:r>
      <w:r>
        <w:rPr>
          <w:rFonts w:hint="eastAsia" w:ascii="仿宋" w:hAnsi="仿宋" w:eastAsia="仿宋" w:cs="仿宋"/>
          <w:kern w:val="0"/>
          <w:sz w:val="32"/>
          <w:szCs w:val="32"/>
          <w:lang w:eastAsia="zh-CN"/>
        </w:rPr>
        <w:t>更好地开展工作提供依据</w:t>
      </w:r>
      <w:r>
        <w:rPr>
          <w:rFonts w:hint="eastAsia" w:ascii="仿宋" w:hAnsi="仿宋" w:eastAsia="仿宋" w:cs="仿宋"/>
          <w:kern w:val="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从整体情况看，我</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严格按照年初预算进行部门整体支出，在支出过程中，严格遵守各项规章制度。项目经费做到专款专用，按项目实施计划进行资金拨付，执行先有预算后有执行的支付原则。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kern w:val="0"/>
          <w:sz w:val="32"/>
          <w:szCs w:val="32"/>
        </w:rPr>
      </w:pPr>
      <w:r>
        <w:rPr>
          <w:rFonts w:hint="eastAsia" w:ascii="黑体" w:hAnsi="黑体" w:eastAsia="黑体" w:cs="黑体"/>
          <w:kern w:val="0"/>
          <w:sz w:val="32"/>
          <w:szCs w:val="32"/>
          <w:lang w:eastAsia="zh-CN"/>
        </w:rPr>
        <w:t>三</w:t>
      </w:r>
      <w:r>
        <w:rPr>
          <w:rFonts w:hint="eastAsia" w:ascii="黑体" w:hAnsi="黑体" w:eastAsia="黑体" w:cs="黑体"/>
          <w:kern w:val="0"/>
          <w:sz w:val="32"/>
          <w:szCs w:val="32"/>
        </w:rPr>
        <w:t>、绩效目标设定质量情况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绩效目标设定是预算绩效管理的第一个环节。编制准确合理的绩效目标，有利于预算执行中绩效监控的实施，也能够使预算执行结束后的绩效评价有所遵循。绩效目标设定比较清晰准确，绩效指标比较全面完整、科学合理，绩效标准比较恰当适宜、易于评价。但是由于缺乏行业标准，加之未参加过专业培训，对绩效目标设定有一定的局限性，后期我们</w:t>
      </w:r>
      <w:r>
        <w:rPr>
          <w:rFonts w:hint="eastAsia" w:ascii="仿宋" w:hAnsi="仿宋" w:eastAsia="仿宋" w:cs="仿宋"/>
          <w:kern w:val="0"/>
          <w:sz w:val="32"/>
          <w:szCs w:val="32"/>
          <w:lang w:eastAsia="zh-CN"/>
        </w:rPr>
        <w:t>将</w:t>
      </w:r>
      <w:r>
        <w:rPr>
          <w:rFonts w:hint="eastAsia" w:ascii="仿宋" w:hAnsi="仿宋" w:eastAsia="仿宋" w:cs="仿宋"/>
          <w:kern w:val="0"/>
          <w:sz w:val="32"/>
          <w:szCs w:val="32"/>
        </w:rPr>
        <w:t>通过不断学习，逐步完善绩效目标各项产出目标、效益指标及满意度指标等。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kern w:val="0"/>
          <w:sz w:val="32"/>
          <w:szCs w:val="32"/>
        </w:rPr>
      </w:pPr>
      <w:r>
        <w:rPr>
          <w:rFonts w:hint="eastAsia" w:ascii="黑体" w:hAnsi="黑体" w:eastAsia="黑体" w:cs="黑体"/>
          <w:kern w:val="0"/>
          <w:sz w:val="32"/>
          <w:szCs w:val="32"/>
        </w:rPr>
        <w:t>四、整改措施及结果应用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针对存在问题及我</w:t>
      </w:r>
      <w:r>
        <w:rPr>
          <w:rFonts w:hint="eastAsia" w:ascii="仿宋" w:hAnsi="仿宋" w:eastAsia="仿宋" w:cs="仿宋"/>
          <w:kern w:val="0"/>
          <w:sz w:val="32"/>
          <w:szCs w:val="32"/>
          <w:lang w:eastAsia="zh-CN"/>
        </w:rPr>
        <w:t>单位</w:t>
      </w:r>
      <w:r>
        <w:rPr>
          <w:rFonts w:hint="eastAsia" w:ascii="仿宋" w:hAnsi="仿宋" w:eastAsia="仿宋" w:cs="仿宋"/>
          <w:kern w:val="0"/>
          <w:sz w:val="32"/>
          <w:szCs w:val="32"/>
        </w:rPr>
        <w:t>整体支出管理工作的需要，拟实施改进措施如下：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一）加强部门之间的沟通，提高绩效意识。加强财务部门和业务科室之间的沟通，明确整体绩效管理不仅仅是财务部门的工作，所有专业均有涉及，财务部门仅仅是资金预算与安排，资金支出的实际绩效成果是由使用资金的部门来完成的；做好宣传工作，切实提高全员绩效意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（二）健全内控建设。一是按财政要求完善内部控制规范建设</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二是继续按要求做好整体支出绩效评价和预决算公开工作</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三是进一步巩固国有资产清查工作的成果，规范固定资产购置和处置程序。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（三）提高预算执行力。一是进一步规范经费支出，并严格按预算科目和金额执行，切实提高预算执行力</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二是及时调度预算执行情况，提高预算执行的前瞻性和预见性。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kern w:val="0"/>
          <w:sz w:val="32"/>
          <w:szCs w:val="32"/>
        </w:rPr>
        <w:br w:type="textWrapping"/>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208B8"/>
    <w:rsid w:val="2306308A"/>
    <w:rsid w:val="4F9776AE"/>
    <w:rsid w:val="596C54E6"/>
    <w:rsid w:val="6AFD0A35"/>
    <w:rsid w:val="789C22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2021-07-13T00:48:00Z</dcterms:created>
  <dc:creator>Administrator</dc:creator>
  <cp:lastModifiedBy>Administrator</cp:lastModifiedBy>
  <cp:lastPrinted>2021-07-13T02:30:00Z</cp:lastPrinted>
  <dcterms:modified xsi:type="dcterms:W3CDTF">2023-09-21T03:22:20Z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FC5F42325756466C8FB5DE071A6FD653_13</vt:lpwstr>
  </property>
</Properties>
</file>