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2FAE607">
      <w:pPr>
        <w:spacing w:line="360" w:lineRule="auto"/>
        <w:jc w:val="center"/>
        <w:rPr>
          <w:rFonts w:ascii="宋体" w:hAnsi="宋体"/>
          <w:sz w:val="36"/>
          <w:szCs w:val="36"/>
        </w:rPr>
      </w:pPr>
      <w:r>
        <w:rPr>
          <w:rFonts w:hint="eastAsia" w:ascii="宋体" w:hAnsi="宋体"/>
          <w:sz w:val="36"/>
          <w:szCs w:val="36"/>
        </w:rPr>
        <w:t>区人大办公室2018年度</w:t>
      </w:r>
    </w:p>
    <w:p w14:paraId="6671B805">
      <w:pPr>
        <w:spacing w:line="360" w:lineRule="auto"/>
        <w:jc w:val="center"/>
        <w:rPr>
          <w:rFonts w:ascii="仿宋" w:hAnsi="仿宋" w:eastAsia="仿宋" w:cs="仿宋"/>
          <w:sz w:val="32"/>
          <w:szCs w:val="32"/>
        </w:rPr>
      </w:pPr>
      <w:r>
        <w:rPr>
          <w:rFonts w:hint="eastAsia" w:ascii="宋体" w:hAnsi="宋体"/>
          <w:sz w:val="36"/>
          <w:szCs w:val="36"/>
        </w:rPr>
        <w:t>电子表决系统会议室装修项目绩效自评报告</w:t>
      </w:r>
    </w:p>
    <w:p w14:paraId="081C74D1">
      <w:pPr>
        <w:spacing w:line="360" w:lineRule="auto"/>
        <w:jc w:val="center"/>
        <w:rPr>
          <w:rFonts w:ascii="仿宋_GB2312" w:hAnsi="仿宋_GB2312" w:eastAsia="仿宋_GB2312" w:cs="仿宋_GB2312"/>
          <w:sz w:val="32"/>
          <w:szCs w:val="32"/>
        </w:rPr>
      </w:pPr>
    </w:p>
    <w:p w14:paraId="69DD62C0">
      <w:pPr>
        <w:adjustRightInd w:val="0"/>
        <w:snapToGrid w:val="0"/>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藁城区财政局关于开展财政专项资金部门绩效自评价及财政重点绩效评价的工作方案》（藁财【2019】19号），遵循“科学性、规范性、客观性和公正性”的原则，对电子表决系统会议室装修项目实施了绩效评价，形成本评价报告。</w:t>
      </w:r>
    </w:p>
    <w:p w14:paraId="36FAFA2F">
      <w:pPr>
        <w:adjustRightInd w:val="0"/>
        <w:snapToGrid w:val="0"/>
        <w:spacing w:line="360" w:lineRule="auto"/>
        <w:rPr>
          <w:rFonts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14:paraId="50648483">
      <w:pPr>
        <w:adjustRightInd w:val="0"/>
        <w:snapToGrid w:val="0"/>
        <w:spacing w:line="360" w:lineRule="auto"/>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14:paraId="64FD01B4">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1.项目实施单位及项目立项等基本情况；</w:t>
      </w:r>
    </w:p>
    <w:p w14:paraId="6CD01C15">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 xml:space="preserve"> 项目实施单位是区人大办公室，确保电子表决系统会议室正常运转。</w:t>
      </w:r>
    </w:p>
    <w:p w14:paraId="575681E7">
      <w:pPr>
        <w:numPr>
          <w:ilvl w:val="0"/>
          <w:numId w:val="1"/>
        </w:num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项目主要实施内容和范围；</w:t>
      </w:r>
    </w:p>
    <w:p w14:paraId="01E6237B">
      <w:pPr>
        <w:adjustRightInd w:val="0"/>
        <w:snapToGrid w:val="0"/>
        <w:spacing w:line="360" w:lineRule="auto"/>
        <w:ind w:firstLine="640"/>
        <w:rPr>
          <w:rFonts w:ascii="仿宋_GB2312" w:eastAsia="仿宋_GB2312"/>
          <w:sz w:val="32"/>
          <w:szCs w:val="32"/>
        </w:rPr>
      </w:pPr>
      <w:r>
        <w:rPr>
          <w:rFonts w:hint="eastAsia" w:ascii="仿宋_GB2312" w:eastAsia="仿宋_GB2312"/>
          <w:sz w:val="32"/>
          <w:szCs w:val="32"/>
        </w:rPr>
        <w:t>经费主要用于</w:t>
      </w:r>
      <w:r>
        <w:rPr>
          <w:rFonts w:hint="eastAsia" w:ascii="仿宋_GB2312" w:hAnsi="仿宋_GB2312" w:eastAsia="仿宋_GB2312" w:cs="仿宋_GB2312"/>
          <w:sz w:val="32"/>
          <w:szCs w:val="32"/>
        </w:rPr>
        <w:t>电子表决系统会议室装修</w:t>
      </w:r>
      <w:r>
        <w:rPr>
          <w:rFonts w:hint="eastAsia" w:ascii="仿宋_GB2312" w:eastAsia="仿宋_GB2312"/>
          <w:sz w:val="32"/>
          <w:szCs w:val="32"/>
        </w:rPr>
        <w:t>。</w:t>
      </w:r>
    </w:p>
    <w:p w14:paraId="62AFCBFE">
      <w:pPr>
        <w:numPr>
          <w:ilvl w:val="0"/>
          <w:numId w:val="1"/>
        </w:num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项目资金投入情况（资金数量、资金结构、资金来源渠道等）</w:t>
      </w:r>
    </w:p>
    <w:p w14:paraId="7FF631D3">
      <w:pPr>
        <w:adjustRightInd w:val="0"/>
        <w:snapToGrid w:val="0"/>
        <w:spacing w:line="360" w:lineRule="auto"/>
        <w:ind w:left="420" w:leftChars="200"/>
        <w:rPr>
          <w:rFonts w:ascii="仿宋_GB2312" w:eastAsia="仿宋_GB2312"/>
          <w:sz w:val="32"/>
          <w:szCs w:val="32"/>
        </w:rPr>
      </w:pPr>
      <w:r>
        <w:rPr>
          <w:rFonts w:hint="eastAsia" w:ascii="仿宋_GB2312" w:eastAsia="仿宋_GB2312"/>
          <w:sz w:val="32"/>
          <w:szCs w:val="32"/>
        </w:rPr>
        <w:t xml:space="preserve"> 区财政局拨入15万元，</w:t>
      </w:r>
      <w:r>
        <w:rPr>
          <w:rFonts w:hint="eastAsia" w:ascii="仿宋_GB2312" w:hAnsi="仿宋_GB2312" w:eastAsia="仿宋_GB2312" w:cs="仿宋_GB2312"/>
          <w:sz w:val="32"/>
          <w:szCs w:val="32"/>
        </w:rPr>
        <w:t>电子表决系统会议室装修</w:t>
      </w:r>
      <w:r>
        <w:rPr>
          <w:rFonts w:hint="eastAsia" w:ascii="仿宋_GB2312" w:eastAsia="仿宋_GB2312"/>
          <w:sz w:val="32"/>
          <w:szCs w:val="32"/>
        </w:rPr>
        <w:t>，资金为一般公共预算。</w:t>
      </w:r>
    </w:p>
    <w:p w14:paraId="46C38095">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4.项目实施过程</w:t>
      </w:r>
    </w:p>
    <w:p w14:paraId="58879A79">
      <w:pPr>
        <w:ind w:firstLine="640" w:firstLineChars="200"/>
        <w:rPr>
          <w:rFonts w:ascii="仿宋_GB2312" w:eastAsia="仿宋_GB2312"/>
          <w:sz w:val="32"/>
          <w:szCs w:val="32"/>
        </w:rPr>
      </w:pPr>
      <w:r>
        <w:rPr>
          <w:rFonts w:hint="eastAsia" w:ascii="仿宋_GB2312" w:eastAsia="仿宋_GB2312"/>
          <w:sz w:val="32"/>
          <w:szCs w:val="32"/>
        </w:rPr>
        <w:t>（1）业务管理情况分析。实施过程中工作顺利，相关预算齐全。</w:t>
      </w:r>
    </w:p>
    <w:p w14:paraId="0CF8D69D">
      <w:pPr>
        <w:ind w:firstLine="320" w:firstLineChars="100"/>
        <w:rPr>
          <w:rFonts w:ascii="仿宋_GB2312" w:eastAsia="仿宋_GB2312"/>
          <w:sz w:val="32"/>
          <w:szCs w:val="32"/>
        </w:rPr>
      </w:pPr>
      <w:r>
        <w:rPr>
          <w:rFonts w:hint="eastAsia" w:ascii="仿宋_GB2312" w:eastAsia="仿宋_GB2312"/>
          <w:sz w:val="32"/>
          <w:szCs w:val="32"/>
        </w:rPr>
        <w:t>（2）财务管理。在实施过程中，严格遵守财经法规和财务管理制度及有关专项资金管理办法的规定，资金的拨付有完善的审批程序和手续，符合项目预算批复，资金使用账目清晰，票据齐全，使用合规、可控。</w:t>
      </w:r>
    </w:p>
    <w:p w14:paraId="2C99EA75">
      <w:pPr>
        <w:ind w:firstLine="320" w:firstLineChars="100"/>
        <w:rPr>
          <w:rFonts w:ascii="楷体_GB2312" w:hAnsi="楷体_GB2312" w:eastAsia="楷体_GB2312" w:cs="楷体_GB2312"/>
          <w:b/>
          <w:bCs/>
          <w:sz w:val="32"/>
          <w:szCs w:val="32"/>
        </w:rPr>
      </w:pPr>
      <w:r>
        <w:rPr>
          <w:rFonts w:hint="eastAsia" w:ascii="楷体_GB2312" w:hAnsi="楷体_GB2312" w:eastAsia="楷体_GB2312" w:cs="楷体_GB2312"/>
          <w:sz w:val="32"/>
          <w:szCs w:val="32"/>
        </w:rPr>
        <w:t>（二）项目预期绩效目标</w:t>
      </w:r>
    </w:p>
    <w:p w14:paraId="34DC198D">
      <w:pPr>
        <w:ind w:firstLine="660"/>
        <w:rPr>
          <w:rFonts w:ascii="仿宋_GB2312" w:eastAsia="仿宋_GB2312"/>
          <w:sz w:val="32"/>
          <w:szCs w:val="32"/>
        </w:rPr>
      </w:pPr>
      <w:r>
        <w:rPr>
          <w:rFonts w:hint="eastAsia" w:ascii="仿宋_GB2312" w:eastAsia="仿宋_GB2312"/>
          <w:sz w:val="32"/>
          <w:szCs w:val="32"/>
        </w:rPr>
        <w:t>顺利完成项目的更新改工作。</w:t>
      </w:r>
    </w:p>
    <w:p w14:paraId="417CB1EB">
      <w:pPr>
        <w:ind w:firstLine="660"/>
        <w:rPr>
          <w:rFonts w:ascii="黑体" w:hAnsi="黑体" w:eastAsia="黑体" w:cs="黑体"/>
          <w:sz w:val="32"/>
          <w:szCs w:val="32"/>
        </w:rPr>
      </w:pPr>
      <w:r>
        <w:rPr>
          <w:rFonts w:hint="eastAsia" w:ascii="黑体" w:hAnsi="黑体" w:eastAsia="黑体" w:cs="黑体"/>
          <w:sz w:val="32"/>
          <w:szCs w:val="32"/>
        </w:rPr>
        <w:t>二、绩效评价工作情况</w:t>
      </w:r>
    </w:p>
    <w:p w14:paraId="5D06BF6B">
      <w:pPr>
        <w:ind w:firstLine="633" w:firstLineChars="198"/>
        <w:rPr>
          <w:rFonts w:ascii="楷体_GB2312" w:hAnsi="楷体_GB2312" w:eastAsia="楷体_GB2312" w:cs="楷体_GB2312"/>
          <w:sz w:val="32"/>
          <w:szCs w:val="32"/>
        </w:rPr>
      </w:pPr>
      <w:r>
        <w:rPr>
          <w:rFonts w:hint="eastAsia" w:ascii="楷体_GB2312" w:hAnsi="楷体_GB2312" w:eastAsia="楷体_GB2312" w:cs="楷体_GB2312"/>
          <w:sz w:val="32"/>
          <w:szCs w:val="32"/>
        </w:rPr>
        <w:t>（一）绩效评价工作情况</w:t>
      </w:r>
    </w:p>
    <w:p w14:paraId="726A600F">
      <w:pPr>
        <w:ind w:firstLine="633" w:firstLineChars="198"/>
        <w:rPr>
          <w:rFonts w:ascii="楷体_GB2312" w:hAnsi="楷体_GB2312" w:eastAsia="楷体_GB2312" w:cs="楷体_GB2312"/>
          <w:sz w:val="32"/>
          <w:szCs w:val="32"/>
        </w:rPr>
      </w:pPr>
      <w:r>
        <w:rPr>
          <w:rFonts w:hint="eastAsia" w:ascii="楷体_GB2312" w:hAnsi="楷体_GB2312" w:eastAsia="楷体_GB2312" w:cs="楷体_GB2312"/>
          <w:sz w:val="32"/>
          <w:szCs w:val="32"/>
        </w:rPr>
        <w:t>对项目的效率性和效益进行重点评价。</w:t>
      </w:r>
    </w:p>
    <w:p w14:paraId="2CAFA623">
      <w:pPr>
        <w:numPr>
          <w:ilvl w:val="0"/>
          <w:numId w:val="2"/>
        </w:numPr>
        <w:ind w:firstLine="633" w:firstLineChars="198"/>
        <w:rPr>
          <w:rFonts w:ascii="楷体_GB2312" w:hAnsi="楷体_GB2312" w:eastAsia="楷体_GB2312" w:cs="楷体_GB2312"/>
          <w:sz w:val="32"/>
          <w:szCs w:val="32"/>
        </w:rPr>
      </w:pPr>
      <w:r>
        <w:rPr>
          <w:rFonts w:hint="eastAsia" w:ascii="楷体_GB2312" w:hAnsi="楷体_GB2312" w:eastAsia="楷体_GB2312" w:cs="楷体_GB2312"/>
          <w:sz w:val="32"/>
          <w:szCs w:val="32"/>
        </w:rPr>
        <w:t>绩效评价的方法和过程</w:t>
      </w:r>
    </w:p>
    <w:p w14:paraId="438DA5B1">
      <w:pPr>
        <w:rPr>
          <w:rFonts w:ascii="楷体_GB2312" w:hAnsi="楷体_GB2312" w:eastAsia="楷体_GB2312" w:cs="楷体_GB2312"/>
          <w:sz w:val="32"/>
          <w:szCs w:val="32"/>
        </w:rPr>
      </w:pPr>
      <w:r>
        <w:rPr>
          <w:rFonts w:hint="eastAsia" w:ascii="楷体_GB2312" w:hAnsi="楷体_GB2312" w:eastAsia="楷体_GB2312" w:cs="楷体_GB2312"/>
          <w:sz w:val="32"/>
          <w:szCs w:val="32"/>
        </w:rPr>
        <w:t xml:space="preserve">    组成以办公室主任为组长的绩效评价工作小组，主要采用分析法、产出的效益分析法、比较法等评价方法。</w:t>
      </w:r>
    </w:p>
    <w:p w14:paraId="3AC3E40F">
      <w:pPr>
        <w:ind w:firstLine="633" w:firstLineChars="198"/>
        <w:rPr>
          <w:rFonts w:ascii="黑体" w:hAnsi="黑体" w:eastAsia="黑体" w:cs="黑体"/>
          <w:sz w:val="32"/>
          <w:szCs w:val="32"/>
        </w:rPr>
      </w:pPr>
      <w:r>
        <w:rPr>
          <w:rFonts w:hint="eastAsia" w:ascii="黑体" w:hAnsi="黑体" w:eastAsia="黑体" w:cs="黑体"/>
          <w:sz w:val="32"/>
          <w:szCs w:val="32"/>
        </w:rPr>
        <w:t>三、项目执行及绩效实际情况</w:t>
      </w:r>
    </w:p>
    <w:p w14:paraId="06A50C07">
      <w:pPr>
        <w:ind w:firstLine="633" w:firstLineChars="198"/>
        <w:rPr>
          <w:rFonts w:ascii="仿宋_GB2312" w:eastAsia="仿宋_GB2312"/>
          <w:sz w:val="32"/>
          <w:szCs w:val="32"/>
        </w:rPr>
      </w:pPr>
      <w:r>
        <w:rPr>
          <w:rFonts w:hint="eastAsia" w:ascii="楷体_GB2312" w:hAnsi="楷体_GB2312" w:eastAsia="楷体_GB2312" w:cs="楷体_GB2312"/>
          <w:sz w:val="32"/>
          <w:szCs w:val="32"/>
        </w:rPr>
        <w:t>（一）产出指标完成情况分析</w:t>
      </w:r>
    </w:p>
    <w:p w14:paraId="0AF1D604">
      <w:pPr>
        <w:ind w:firstLine="640" w:firstLineChars="200"/>
        <w:rPr>
          <w:rFonts w:ascii="仿宋_GB2312" w:eastAsia="仿宋_GB2312"/>
          <w:sz w:val="32"/>
          <w:szCs w:val="32"/>
        </w:rPr>
      </w:pPr>
      <w:r>
        <w:rPr>
          <w:rFonts w:hint="eastAsia" w:ascii="仿宋_GB2312" w:eastAsia="仿宋_GB2312"/>
          <w:sz w:val="32"/>
          <w:szCs w:val="32"/>
        </w:rPr>
        <w:t>1、项目的实际完成率</w:t>
      </w:r>
    </w:p>
    <w:p w14:paraId="59E45E86">
      <w:pPr>
        <w:ind w:firstLine="640" w:firstLineChars="200"/>
        <w:rPr>
          <w:rFonts w:ascii="仿宋_GB2312" w:eastAsia="仿宋_GB2312"/>
          <w:sz w:val="32"/>
          <w:szCs w:val="32"/>
        </w:rPr>
      </w:pPr>
      <w:r>
        <w:rPr>
          <w:rFonts w:hint="eastAsia" w:ascii="仿宋_GB2312" w:eastAsia="仿宋_GB2312"/>
          <w:sz w:val="32"/>
          <w:szCs w:val="32"/>
        </w:rPr>
        <w:t>实际完成率100%。</w:t>
      </w:r>
    </w:p>
    <w:p w14:paraId="247CC3E8">
      <w:pPr>
        <w:numPr>
          <w:ilvl w:val="0"/>
          <w:numId w:val="3"/>
        </w:numPr>
        <w:ind w:firstLine="640" w:firstLineChars="200"/>
        <w:rPr>
          <w:rFonts w:ascii="仿宋_GB2312" w:eastAsia="仿宋_GB2312"/>
          <w:sz w:val="32"/>
          <w:szCs w:val="32"/>
        </w:rPr>
      </w:pPr>
      <w:r>
        <w:rPr>
          <w:rFonts w:hint="eastAsia" w:ascii="仿宋_GB2312" w:eastAsia="仿宋_GB2312"/>
          <w:sz w:val="32"/>
          <w:szCs w:val="32"/>
        </w:rPr>
        <w:t>项目完成及时率</w:t>
      </w:r>
    </w:p>
    <w:p w14:paraId="50BCC894">
      <w:pPr>
        <w:rPr>
          <w:rFonts w:ascii="仿宋_GB2312" w:eastAsia="仿宋_GB2312"/>
          <w:sz w:val="32"/>
          <w:szCs w:val="32"/>
        </w:rPr>
      </w:pPr>
      <w:r>
        <w:rPr>
          <w:rFonts w:hint="eastAsia" w:ascii="仿宋_GB2312" w:eastAsia="仿宋_GB2312"/>
          <w:sz w:val="32"/>
          <w:szCs w:val="32"/>
        </w:rPr>
        <w:t xml:space="preserve">   及时率100%。</w:t>
      </w:r>
    </w:p>
    <w:p w14:paraId="1714349B">
      <w:pPr>
        <w:numPr>
          <w:ilvl w:val="0"/>
          <w:numId w:val="3"/>
        </w:numPr>
        <w:ind w:firstLine="640" w:firstLineChars="200"/>
        <w:rPr>
          <w:rFonts w:ascii="仿宋_GB2312" w:eastAsia="仿宋_GB2312"/>
          <w:sz w:val="32"/>
          <w:szCs w:val="32"/>
        </w:rPr>
      </w:pPr>
      <w:r>
        <w:rPr>
          <w:rFonts w:hint="eastAsia" w:ascii="仿宋_GB2312" w:eastAsia="仿宋_GB2312"/>
          <w:sz w:val="32"/>
          <w:szCs w:val="32"/>
        </w:rPr>
        <w:t>项目完成质量达标率</w:t>
      </w:r>
    </w:p>
    <w:p w14:paraId="41A3D7CD">
      <w:pPr>
        <w:ind w:left="420" w:leftChars="200"/>
        <w:rPr>
          <w:rFonts w:ascii="仿宋_GB2312" w:eastAsia="仿宋_GB2312"/>
          <w:sz w:val="32"/>
          <w:szCs w:val="32"/>
        </w:rPr>
      </w:pPr>
      <w:r>
        <w:rPr>
          <w:rFonts w:hint="eastAsia" w:ascii="仿宋_GB2312" w:eastAsia="仿宋_GB2312"/>
          <w:sz w:val="32"/>
          <w:szCs w:val="32"/>
        </w:rPr>
        <w:t>质量达标率100%。</w:t>
      </w:r>
    </w:p>
    <w:p w14:paraId="57BB8A42">
      <w:pPr>
        <w:rPr>
          <w:rFonts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（二）效益指标完成情况分析</w:t>
      </w:r>
    </w:p>
    <w:p w14:paraId="16665FA5">
      <w:pPr>
        <w:ind w:firstLine="640" w:firstLineChars="200"/>
        <w:rPr>
          <w:rFonts w:ascii="仿宋_GB2312" w:eastAsia="仿宋_GB2312"/>
          <w:sz w:val="32"/>
          <w:szCs w:val="32"/>
        </w:rPr>
      </w:pPr>
      <w:r>
        <w:rPr>
          <w:rFonts w:hint="eastAsia" w:ascii="仿宋_GB2312" w:eastAsia="仿宋_GB2312"/>
          <w:sz w:val="32"/>
          <w:szCs w:val="32"/>
        </w:rPr>
        <w:t>项目实施的经济效益分析</w:t>
      </w:r>
    </w:p>
    <w:p w14:paraId="10814489">
      <w:pPr>
        <w:ind w:firstLine="640" w:firstLineChars="200"/>
        <w:rPr>
          <w:rFonts w:ascii="仿宋_GB2312" w:eastAsia="仿宋_GB2312"/>
          <w:sz w:val="32"/>
          <w:szCs w:val="32"/>
        </w:rPr>
      </w:pPr>
      <w:r>
        <w:rPr>
          <w:rFonts w:hint="eastAsia" w:ascii="仿宋_GB2312" w:eastAsia="仿宋_GB2312"/>
          <w:sz w:val="32"/>
          <w:szCs w:val="32"/>
        </w:rPr>
        <w:t>项目的实施为我区人大常委会的正常召开提供了保障。</w:t>
      </w:r>
    </w:p>
    <w:p w14:paraId="53782530">
      <w:pPr>
        <w:ind w:firstLine="640" w:firstLineChars="200"/>
        <w:rPr>
          <w:rFonts w:ascii="黑体" w:hAnsi="黑体" w:eastAsia="黑体"/>
          <w:sz w:val="32"/>
          <w:szCs w:val="32"/>
        </w:rPr>
      </w:pPr>
      <w:r>
        <w:rPr>
          <w:rFonts w:hint="eastAsia" w:ascii="黑体" w:hAnsi="黑体" w:eastAsia="黑体"/>
          <w:sz w:val="32"/>
          <w:szCs w:val="32"/>
        </w:rPr>
        <w:t>四、项目综合评价结论和评价等级</w:t>
      </w:r>
    </w:p>
    <w:p w14:paraId="1EE9F0BC">
      <w:pPr>
        <w:ind w:firstLine="640" w:firstLineChars="200"/>
        <w:rPr>
          <w:rFonts w:ascii="仿宋_GB2312" w:eastAsia="仿宋_GB2312"/>
          <w:sz w:val="32"/>
          <w:szCs w:val="32"/>
        </w:rPr>
      </w:pPr>
      <w:r>
        <w:rPr>
          <w:rFonts w:hint="eastAsia" w:ascii="仿宋_GB2312" w:eastAsia="仿宋_GB2312"/>
          <w:sz w:val="32"/>
          <w:szCs w:val="32"/>
        </w:rPr>
        <w:t>项目综合绩效评价等级为优秀。</w:t>
      </w:r>
    </w:p>
    <w:p w14:paraId="458A18F9">
      <w:pPr>
        <w:ind w:firstLine="640" w:firstLineChars="200"/>
        <w:rPr>
          <w:rFonts w:ascii="仿宋_GB2312" w:eastAsia="仿宋_GB2312"/>
          <w:sz w:val="32"/>
          <w:szCs w:val="32"/>
        </w:rPr>
      </w:pPr>
      <w:r>
        <w:rPr>
          <w:rFonts w:hint="eastAsia" w:ascii="黑体" w:hAnsi="黑体" w:eastAsia="黑体"/>
          <w:sz w:val="32"/>
          <w:szCs w:val="32"/>
        </w:rPr>
        <w:t>五、存在的问题及改进措施</w:t>
      </w:r>
    </w:p>
    <w:p w14:paraId="264B19FE">
      <w:pPr>
        <w:rPr>
          <w:rFonts w:ascii="楷体_GB2312" w:hAnsi="楷体_GB2312" w:eastAsia="楷体_GB2312"/>
          <w:sz w:val="32"/>
          <w:szCs w:val="32"/>
        </w:rPr>
      </w:pPr>
      <w:r>
        <w:rPr>
          <w:rFonts w:hint="eastAsia" w:ascii="楷体_GB2312" w:hAnsi="楷体_GB2312" w:eastAsia="楷体_GB2312"/>
          <w:b/>
          <w:bCs/>
          <w:sz w:val="32"/>
          <w:szCs w:val="32"/>
        </w:rPr>
        <w:t xml:space="preserve">    </w:t>
      </w:r>
      <w:r>
        <w:rPr>
          <w:rFonts w:hint="eastAsia" w:ascii="楷体_GB2312" w:hAnsi="楷体_GB2312" w:eastAsia="楷体_GB2312"/>
          <w:sz w:val="32"/>
          <w:szCs w:val="32"/>
        </w:rPr>
        <w:t>项目存在的主要问题今后我单位要严格按照“预算编制有目标、预算执行有监控、预算完成有评价、评价结果有反馈、反馈结果有应用”的有关要求，进一步规范报账程序、加强内部管理，严控支出，</w:t>
      </w:r>
      <w:r>
        <w:rPr>
          <w:rFonts w:hint="eastAsia" w:ascii="楷体_GB2312" w:hAnsi="楷体_GB2312" w:eastAsia="楷体_GB2312"/>
          <w:sz w:val="32"/>
          <w:szCs w:val="32"/>
          <w:lang w:eastAsia="zh-CN"/>
        </w:rPr>
        <w:t>更好地为</w:t>
      </w:r>
      <w:r>
        <w:rPr>
          <w:rFonts w:hint="eastAsia" w:ascii="楷体_GB2312" w:hAnsi="楷体_GB2312" w:eastAsia="楷体_GB2312"/>
          <w:sz w:val="32"/>
          <w:szCs w:val="32"/>
        </w:rPr>
        <w:t>我区服务。</w:t>
      </w:r>
    </w:p>
    <w:p w14:paraId="41A94BD7">
      <w:pPr>
        <w:rPr>
          <w:rFonts w:ascii="仿宋_GB2312" w:eastAsia="仿宋_GB2312"/>
          <w:sz w:val="32"/>
          <w:szCs w:val="32"/>
        </w:rPr>
      </w:pPr>
      <w:r>
        <w:rPr>
          <w:rFonts w:hint="eastAsia" w:ascii="楷体_GB2312" w:hAnsi="楷体_GB2312" w:eastAsia="楷体_GB2312"/>
          <w:sz w:val="32"/>
          <w:szCs w:val="32"/>
        </w:rPr>
        <w:t xml:space="preserve">    </w:t>
      </w:r>
      <w:r>
        <w:rPr>
          <w:rFonts w:hint="eastAsia" w:ascii="黑体" w:eastAsia="黑体"/>
          <w:sz w:val="32"/>
          <w:szCs w:val="32"/>
        </w:rPr>
        <w:t>六、评价工作组人员名单及签字</w:t>
      </w:r>
      <w:r>
        <w:rPr>
          <w:rFonts w:hint="eastAsia" w:ascii="仿宋_GB2312" w:eastAsia="仿宋_GB2312"/>
          <w:sz w:val="32"/>
          <w:szCs w:val="32"/>
        </w:rPr>
        <w:t>（姓名、工作单位、职务、职称）</w:t>
      </w:r>
    </w:p>
    <w:tbl>
      <w:tblPr>
        <w:tblStyle w:val="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17"/>
        <w:gridCol w:w="2291"/>
        <w:gridCol w:w="1704"/>
        <w:gridCol w:w="1705"/>
        <w:gridCol w:w="1705"/>
      </w:tblGrid>
      <w:tr w14:paraId="10EF00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1117" w:type="dxa"/>
            <w:vAlign w:val="center"/>
          </w:tcPr>
          <w:p w14:paraId="549171B4">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序号</w:t>
            </w:r>
          </w:p>
        </w:tc>
        <w:tc>
          <w:tcPr>
            <w:tcW w:w="2291" w:type="dxa"/>
            <w:vAlign w:val="center"/>
          </w:tcPr>
          <w:p w14:paraId="3BCCF875">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姓名</w:t>
            </w:r>
          </w:p>
        </w:tc>
        <w:tc>
          <w:tcPr>
            <w:tcW w:w="1704" w:type="dxa"/>
            <w:vAlign w:val="center"/>
          </w:tcPr>
          <w:p w14:paraId="4EE21BBE">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单位</w:t>
            </w:r>
          </w:p>
        </w:tc>
        <w:tc>
          <w:tcPr>
            <w:tcW w:w="1705" w:type="dxa"/>
            <w:vAlign w:val="center"/>
          </w:tcPr>
          <w:p w14:paraId="3E7D052D">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职务</w:t>
            </w:r>
          </w:p>
        </w:tc>
        <w:tc>
          <w:tcPr>
            <w:tcW w:w="1705" w:type="dxa"/>
            <w:vAlign w:val="center"/>
          </w:tcPr>
          <w:p w14:paraId="5E877062">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签字</w:t>
            </w:r>
          </w:p>
        </w:tc>
      </w:tr>
      <w:tr w14:paraId="3F737E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1117" w:type="dxa"/>
            <w:vAlign w:val="center"/>
          </w:tcPr>
          <w:p w14:paraId="24782C95">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1</w:t>
            </w:r>
          </w:p>
        </w:tc>
        <w:tc>
          <w:tcPr>
            <w:tcW w:w="2291" w:type="dxa"/>
            <w:vAlign w:val="center"/>
          </w:tcPr>
          <w:p w14:paraId="42644490">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曹书华</w:t>
            </w:r>
          </w:p>
        </w:tc>
        <w:tc>
          <w:tcPr>
            <w:tcW w:w="1704" w:type="dxa"/>
            <w:vAlign w:val="center"/>
          </w:tcPr>
          <w:p w14:paraId="3683B1C0">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区人大办</w:t>
            </w:r>
          </w:p>
        </w:tc>
        <w:tc>
          <w:tcPr>
            <w:tcW w:w="1705" w:type="dxa"/>
            <w:vAlign w:val="center"/>
          </w:tcPr>
          <w:p w14:paraId="22ED5727">
            <w:pPr>
              <w:jc w:val="center"/>
              <w:rPr>
                <w:rFonts w:ascii="仿宋_GB2312" w:hAnsi="仿宋_GB2312" w:eastAsia="仿宋_GB2312" w:cs="仿宋_GB2312"/>
                <w:sz w:val="32"/>
                <w:szCs w:val="32"/>
              </w:rPr>
            </w:pPr>
            <w:r>
              <w:rPr>
                <w:rFonts w:hint="eastAsia" w:ascii="仿宋_GB2312" w:hAnsi="仿宋_GB2312" w:eastAsia="仿宋_GB2312" w:cs="仿宋_GB2312"/>
                <w:sz w:val="28"/>
                <w:szCs w:val="28"/>
              </w:rPr>
              <w:t>办公室主任</w:t>
            </w:r>
          </w:p>
        </w:tc>
        <w:tc>
          <w:tcPr>
            <w:tcW w:w="1705" w:type="dxa"/>
            <w:vAlign w:val="center"/>
          </w:tcPr>
          <w:p w14:paraId="4F986606">
            <w:pPr>
              <w:jc w:val="center"/>
              <w:rPr>
                <w:rFonts w:ascii="仿宋_GB2312" w:hAnsi="仿宋_GB2312" w:eastAsia="仿宋_GB2312" w:cs="仿宋_GB2312"/>
                <w:sz w:val="32"/>
                <w:szCs w:val="32"/>
              </w:rPr>
            </w:pPr>
          </w:p>
        </w:tc>
      </w:tr>
      <w:tr w14:paraId="5B8681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1117" w:type="dxa"/>
            <w:vAlign w:val="center"/>
          </w:tcPr>
          <w:p w14:paraId="73769D3C">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2</w:t>
            </w:r>
          </w:p>
        </w:tc>
        <w:tc>
          <w:tcPr>
            <w:tcW w:w="2291" w:type="dxa"/>
            <w:vAlign w:val="center"/>
          </w:tcPr>
          <w:p w14:paraId="061DF395">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杜景敏</w:t>
            </w:r>
          </w:p>
        </w:tc>
        <w:tc>
          <w:tcPr>
            <w:tcW w:w="1704" w:type="dxa"/>
            <w:vAlign w:val="center"/>
          </w:tcPr>
          <w:p w14:paraId="4696589A">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区人大办</w:t>
            </w:r>
          </w:p>
        </w:tc>
        <w:tc>
          <w:tcPr>
            <w:tcW w:w="1705" w:type="dxa"/>
            <w:vAlign w:val="center"/>
          </w:tcPr>
          <w:p w14:paraId="7CEE5B98">
            <w:pPr>
              <w:jc w:val="center"/>
              <w:rPr>
                <w:rFonts w:ascii="仿宋_GB2312" w:hAnsi="仿宋_GB2312" w:eastAsia="仿宋_GB2312" w:cs="仿宋_GB2312"/>
                <w:sz w:val="32"/>
                <w:szCs w:val="32"/>
              </w:rPr>
            </w:pPr>
            <w:r>
              <w:rPr>
                <w:rFonts w:hint="eastAsia" w:ascii="仿宋_GB2312" w:hAnsi="仿宋_GB2312" w:eastAsia="仿宋_GB2312" w:cs="仿宋_GB2312"/>
                <w:sz w:val="24"/>
                <w:szCs w:val="28"/>
              </w:rPr>
              <w:t>选任工委主任</w:t>
            </w:r>
          </w:p>
        </w:tc>
        <w:tc>
          <w:tcPr>
            <w:tcW w:w="1705" w:type="dxa"/>
            <w:vAlign w:val="center"/>
          </w:tcPr>
          <w:p w14:paraId="12912BAF">
            <w:pPr>
              <w:jc w:val="center"/>
              <w:rPr>
                <w:rFonts w:ascii="仿宋_GB2312" w:hAnsi="仿宋_GB2312" w:eastAsia="仿宋_GB2312" w:cs="仿宋_GB2312"/>
                <w:sz w:val="32"/>
                <w:szCs w:val="32"/>
              </w:rPr>
            </w:pPr>
          </w:p>
        </w:tc>
      </w:tr>
      <w:tr w14:paraId="1C1599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1117" w:type="dxa"/>
            <w:vAlign w:val="center"/>
          </w:tcPr>
          <w:p w14:paraId="04B308AF">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3</w:t>
            </w:r>
          </w:p>
        </w:tc>
        <w:tc>
          <w:tcPr>
            <w:tcW w:w="2291" w:type="dxa"/>
            <w:vAlign w:val="center"/>
          </w:tcPr>
          <w:p w14:paraId="042C8D8D">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石朝霞</w:t>
            </w:r>
          </w:p>
        </w:tc>
        <w:tc>
          <w:tcPr>
            <w:tcW w:w="1704" w:type="dxa"/>
            <w:vAlign w:val="center"/>
          </w:tcPr>
          <w:p w14:paraId="63B458D4">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区人大办</w:t>
            </w:r>
          </w:p>
        </w:tc>
        <w:tc>
          <w:tcPr>
            <w:tcW w:w="1705" w:type="dxa"/>
            <w:vAlign w:val="center"/>
          </w:tcPr>
          <w:p w14:paraId="52C39101">
            <w:pPr>
              <w:jc w:val="center"/>
              <w:rPr>
                <w:rFonts w:ascii="仿宋_GB2312" w:hAnsi="仿宋_GB2312" w:eastAsia="仿宋_GB2312" w:cs="仿宋_GB2312"/>
                <w:sz w:val="32"/>
                <w:szCs w:val="32"/>
              </w:rPr>
            </w:pPr>
            <w:r>
              <w:rPr>
                <w:rFonts w:hint="eastAsia" w:ascii="仿宋_GB2312" w:hAnsi="仿宋_GB2312" w:eastAsia="仿宋_GB2312" w:cs="仿宋_GB2312"/>
                <w:sz w:val="24"/>
                <w:szCs w:val="28"/>
              </w:rPr>
              <w:t>办公室副主任</w:t>
            </w:r>
          </w:p>
        </w:tc>
        <w:tc>
          <w:tcPr>
            <w:tcW w:w="1705" w:type="dxa"/>
            <w:vAlign w:val="center"/>
          </w:tcPr>
          <w:p w14:paraId="6D3A0879">
            <w:pPr>
              <w:jc w:val="center"/>
              <w:rPr>
                <w:rFonts w:ascii="仿宋_GB2312" w:hAnsi="仿宋_GB2312" w:eastAsia="仿宋_GB2312" w:cs="仿宋_GB2312"/>
                <w:sz w:val="32"/>
                <w:szCs w:val="32"/>
              </w:rPr>
            </w:pPr>
          </w:p>
        </w:tc>
      </w:tr>
      <w:tr w14:paraId="2A484A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trPr>
        <w:tc>
          <w:tcPr>
            <w:tcW w:w="1117" w:type="dxa"/>
            <w:vAlign w:val="center"/>
          </w:tcPr>
          <w:p w14:paraId="25E3E893">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4</w:t>
            </w:r>
          </w:p>
        </w:tc>
        <w:tc>
          <w:tcPr>
            <w:tcW w:w="2291" w:type="dxa"/>
            <w:vAlign w:val="center"/>
          </w:tcPr>
          <w:p w14:paraId="5200A1A5">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张建鹏</w:t>
            </w:r>
          </w:p>
        </w:tc>
        <w:tc>
          <w:tcPr>
            <w:tcW w:w="1704" w:type="dxa"/>
            <w:vAlign w:val="center"/>
          </w:tcPr>
          <w:p w14:paraId="67D8F33F">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区人大</w:t>
            </w:r>
            <w:bookmarkStart w:id="0" w:name="_GoBack"/>
            <w:bookmarkEnd w:id="0"/>
            <w:r>
              <w:rPr>
                <w:rFonts w:hint="eastAsia" w:ascii="仿宋_GB2312" w:hAnsi="仿宋_GB2312" w:eastAsia="仿宋_GB2312" w:cs="仿宋_GB2312"/>
                <w:sz w:val="32"/>
                <w:szCs w:val="32"/>
              </w:rPr>
              <w:t>办</w:t>
            </w:r>
          </w:p>
        </w:tc>
        <w:tc>
          <w:tcPr>
            <w:tcW w:w="1705" w:type="dxa"/>
            <w:vAlign w:val="center"/>
          </w:tcPr>
          <w:p w14:paraId="795F5CC1">
            <w:pPr>
              <w:jc w:val="center"/>
              <w:rPr>
                <w:rFonts w:ascii="仿宋_GB2312" w:hAnsi="仿宋_GB2312" w:eastAsia="仿宋_GB2312" w:cs="仿宋_GB2312"/>
                <w:sz w:val="32"/>
                <w:szCs w:val="32"/>
              </w:rPr>
            </w:pPr>
            <w:r>
              <w:rPr>
                <w:rFonts w:hint="eastAsia" w:ascii="仿宋_GB2312" w:hAnsi="仿宋_GB2312" w:eastAsia="仿宋_GB2312" w:cs="仿宋_GB2312"/>
                <w:sz w:val="24"/>
                <w:szCs w:val="28"/>
              </w:rPr>
              <w:t>秘书科科长</w:t>
            </w:r>
          </w:p>
        </w:tc>
        <w:tc>
          <w:tcPr>
            <w:tcW w:w="1705" w:type="dxa"/>
            <w:vAlign w:val="center"/>
          </w:tcPr>
          <w:p w14:paraId="1808F3D8">
            <w:pPr>
              <w:jc w:val="center"/>
              <w:rPr>
                <w:rFonts w:ascii="仿宋_GB2312" w:hAnsi="仿宋_GB2312" w:eastAsia="仿宋_GB2312" w:cs="仿宋_GB2312"/>
                <w:sz w:val="32"/>
                <w:szCs w:val="32"/>
              </w:rPr>
            </w:pPr>
          </w:p>
        </w:tc>
      </w:tr>
    </w:tbl>
    <w:p w14:paraId="3DAB609B"/>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97C5DD7"/>
    <w:multiLevelType w:val="singleLevel"/>
    <w:tmpl w:val="C97C5DD7"/>
    <w:lvl w:ilvl="0" w:tentative="0">
      <w:start w:val="2"/>
      <w:numFmt w:val="decimal"/>
      <w:lvlText w:val="%1."/>
      <w:lvlJc w:val="left"/>
      <w:pPr>
        <w:tabs>
          <w:tab w:val="left" w:pos="312"/>
        </w:tabs>
      </w:pPr>
    </w:lvl>
  </w:abstractNum>
  <w:abstractNum w:abstractNumId="1">
    <w:nsid w:val="2C66CB07"/>
    <w:multiLevelType w:val="singleLevel"/>
    <w:tmpl w:val="2C66CB07"/>
    <w:lvl w:ilvl="0" w:tentative="0">
      <w:start w:val="2"/>
      <w:numFmt w:val="chineseCounting"/>
      <w:suff w:val="nothing"/>
      <w:lvlText w:val="（%1）"/>
      <w:lvlJc w:val="left"/>
      <w:rPr>
        <w:rFonts w:hint="eastAsia"/>
      </w:rPr>
    </w:lvl>
  </w:abstractNum>
  <w:abstractNum w:abstractNumId="2">
    <w:nsid w:val="697BE829"/>
    <w:multiLevelType w:val="singleLevel"/>
    <w:tmpl w:val="697BE829"/>
    <w:lvl w:ilvl="0" w:tentative="0">
      <w:start w:val="2"/>
      <w:numFmt w:val="decimal"/>
      <w:suff w:val="nothing"/>
      <w:lvlText w:val="%1、"/>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WFiZDA5ODMyMjczYmM0MDUyYjk1NDhmMzg4ZjdmODkifQ=="/>
  </w:docVars>
  <w:rsids>
    <w:rsidRoot w:val="00DF23ED"/>
    <w:rsid w:val="00277B50"/>
    <w:rsid w:val="003835F6"/>
    <w:rsid w:val="003E2399"/>
    <w:rsid w:val="00435163"/>
    <w:rsid w:val="00715404"/>
    <w:rsid w:val="008A6F5C"/>
    <w:rsid w:val="00DF23ED"/>
    <w:rsid w:val="05A74DC2"/>
    <w:rsid w:val="1E7D232E"/>
    <w:rsid w:val="30FC545D"/>
    <w:rsid w:val="423337E5"/>
    <w:rsid w:val="43BC398F"/>
    <w:rsid w:val="4D4719E5"/>
    <w:rsid w:val="75715C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5">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3</Pages>
  <Words>882</Words>
  <Characters>901</Characters>
  <Lines>7</Lines>
  <Paragraphs>1</Paragraphs>
  <TotalTime>3</TotalTime>
  <ScaleCrop>false</ScaleCrop>
  <LinksUpToDate>false</LinksUpToDate>
  <CharactersWithSpaces>926</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2018-12-31T09:09:00Z</dcterms:created>
  <dc:creator>办公室</dc:creator>
  <cp:lastModifiedBy> </cp:lastModifiedBy>
  <dcterms:modified xsi:type="dcterms:W3CDTF">2024-08-22T02:58:55Z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DEC7A920849D4310990C51749CDD39A8_12</vt:lpwstr>
  </property>
</Properties>
</file>