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Ansi="宋体"/>
          <w:sz w:val="52"/>
        </w:rPr>
      </w:pPr>
      <w:bookmarkStart w:id="26" w:name="_GoBack"/>
      <w:bookmarkEnd w:id="26"/>
      <w:r>
        <w:rPr>
          <w:rFonts w:ascii="方正小标宋_GBK" w:eastAsia="方正小标宋_GBK"/>
          <w:sz w:val="52"/>
        </w:rPr>
        <w:t xml:space="preserve"> </w:t>
      </w:r>
    </w:p>
    <w:p>
      <w:pPr>
        <w:jc w:val="center"/>
        <w:rPr>
          <w:rFonts w:hAnsi="宋体"/>
          <w:sz w:val="52"/>
        </w:rPr>
      </w:pPr>
      <w:r>
        <w:rPr>
          <w:rFonts w:ascii="方正小标宋_GBK" w:eastAsia="方正小标宋_GBK"/>
          <w:sz w:val="52"/>
        </w:rPr>
        <w:t xml:space="preserve"> </w:t>
      </w:r>
    </w:p>
    <w:p>
      <w:pPr>
        <w:jc w:val="center"/>
        <w:rPr>
          <w:rFonts w:hAnsi="宋体"/>
          <w:sz w:val="52"/>
        </w:rPr>
      </w:pPr>
      <w:r>
        <w:rPr>
          <w:rFonts w:ascii="方正小标宋_GBK" w:eastAsia="方正小标宋_GBK"/>
          <w:sz w:val="52"/>
        </w:rPr>
        <w:t xml:space="preserve"> </w:t>
      </w:r>
    </w:p>
    <w:p>
      <w:pPr>
        <w:jc w:val="center"/>
        <w:rPr>
          <w:rFonts w:hint="eastAsia" w:hAnsi="宋体"/>
          <w:sz w:val="72"/>
        </w:rPr>
      </w:pPr>
      <w:r>
        <w:rPr>
          <w:rFonts w:hint="eastAsia" w:ascii="方正小标宋_GBK" w:eastAsia="方正小标宋_GBK"/>
          <w:sz w:val="72"/>
        </w:rPr>
        <w:t>石家庄市藁城区文化体育部门</w:t>
      </w:r>
    </w:p>
    <w:p>
      <w:pPr>
        <w:jc w:val="center"/>
        <w:rPr>
          <w:rFonts w:hint="eastAsia" w:hAnsi="宋体"/>
          <w:sz w:val="72"/>
        </w:rPr>
      </w:pPr>
      <w:r>
        <w:rPr>
          <w:rFonts w:hint="eastAsia" w:ascii="方正小标宋_GBK" w:eastAsia="方正小标宋_GBK"/>
          <w:sz w:val="72"/>
        </w:rPr>
        <w:t>2020年部门预算绩效文本</w:t>
      </w:r>
    </w:p>
    <w:p>
      <w:pPr>
        <w:jc w:val="center"/>
        <w:rPr>
          <w:rFonts w:hint="eastAsia" w:hAnsi="宋体"/>
          <w:sz w:val="52"/>
        </w:rPr>
      </w:pPr>
      <w:r>
        <w:rPr>
          <w:rFonts w:hint="eastAsia" w:ascii="方正小标宋_GBK" w:eastAsia="方正小标宋_GBK"/>
          <w:sz w:val="52"/>
        </w:rPr>
        <w:t>（草案）</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int="eastAsia" w:hAnsi="宋体"/>
          <w:b/>
          <w:sz w:val="32"/>
        </w:rPr>
      </w:pPr>
      <w:r>
        <w:rPr>
          <w:rFonts w:hint="eastAsia" w:ascii="方正楷体_GBK" w:eastAsia="方正楷体_GBK"/>
          <w:b/>
          <w:sz w:val="32"/>
        </w:rPr>
        <w:t>石家庄市藁城区文化体育部门编制</w:t>
      </w:r>
    </w:p>
    <w:p>
      <w:pPr>
        <w:jc w:val="center"/>
        <w:rPr>
          <w:rFonts w:hint="eastAsia" w:hAnsi="宋体"/>
          <w:b/>
          <w:sz w:val="32"/>
        </w:rPr>
      </w:pPr>
      <w:r>
        <w:rPr>
          <w:rFonts w:hint="eastAsia" w:ascii="方正楷体_GBK" w:eastAsia="方正楷体_GBK"/>
          <w:b/>
          <w:sz w:val="32"/>
        </w:rPr>
        <w:t>藁城区财政局审核</w:t>
      </w:r>
    </w:p>
    <w:p>
      <w:pPr>
        <w:jc w:val="center"/>
        <w:rPr>
          <w:rFonts w:hAnsi="宋体"/>
        </w:rPr>
      </w:pPr>
      <w:r>
        <w:br w:type="page"/>
      </w:r>
    </w:p>
    <w:p>
      <w:pPr>
        <w:jc w:val="center"/>
        <w:sectPr>
          <w:headerReference r:id="rId5" w:type="first"/>
          <w:footerReference r:id="rId8" w:type="first"/>
          <w:headerReference r:id="rId3" w:type="default"/>
          <w:footerReference r:id="rId6" w:type="default"/>
          <w:headerReference r:id="rId4" w:type="even"/>
          <w:footerReference r:id="rId7" w:type="even"/>
          <w:pgSz w:w="11907" w:h="16839"/>
          <w:pgMar w:top="1984" w:right="1304" w:bottom="1134" w:left="1304" w:header="851" w:footer="992" w:gutter="0"/>
          <w:cols w:space="425" w:num="1"/>
          <w:docGrid w:type="lines" w:linePitch="312" w:charSpace="0"/>
        </w:sectPr>
      </w:pPr>
    </w:p>
    <w:p>
      <w:pPr>
        <w:jc w:val="center"/>
        <w:rPr>
          <w:rFonts w:hAnsi="宋体"/>
          <w:sz w:val="36"/>
        </w:rPr>
      </w:pPr>
      <w:r>
        <w:rPr>
          <w:rFonts w:ascii="方正小标宋_GBK" w:eastAsia="方正小标宋_GBK"/>
          <w:sz w:val="36"/>
        </w:rPr>
        <w:t xml:space="preserve"> </w:t>
      </w:r>
    </w:p>
    <w:p>
      <w:pPr>
        <w:jc w:val="center"/>
        <w:outlineLvl w:val="0"/>
        <w:rPr>
          <w:rFonts w:hint="eastAsia" w:hAnsi="宋体"/>
          <w:sz w:val="36"/>
        </w:rPr>
      </w:pPr>
      <w:r>
        <w:rPr>
          <w:rFonts w:hint="eastAsia" w:ascii="方正小标宋_GBK" w:eastAsia="方正小标宋_GBK"/>
          <w:sz w:val="36"/>
        </w:rPr>
        <w:t>目    录</w:t>
      </w:r>
    </w:p>
    <w:p>
      <w:pPr>
        <w:jc w:val="center"/>
        <w:rPr>
          <w:rFonts w:hAnsi="宋体"/>
          <w:sz w:val="30"/>
        </w:rPr>
      </w:pPr>
      <w:r>
        <w:rPr>
          <w:rFonts w:ascii="方正小标宋_GBK" w:eastAsia="方正小标宋_GBK"/>
          <w:sz w:val="30"/>
        </w:rPr>
        <w:t xml:space="preserve"> </w:t>
      </w:r>
    </w:p>
    <w:p>
      <w:pPr>
        <w:jc w:val="center"/>
        <w:rPr>
          <w:rFonts w:hint="eastAsia" w:hAnsi="宋体"/>
          <w:sz w:val="30"/>
        </w:rPr>
      </w:pPr>
      <w:r>
        <w:rPr>
          <w:rFonts w:hint="eastAsia" w:ascii="方正小标宋_GBK" w:eastAsia="方正小标宋_GBK"/>
          <w:sz w:val="30"/>
        </w:rPr>
        <w:t>第一部分 部门整体绩效目标</w:t>
      </w:r>
    </w:p>
    <w:p>
      <w:pPr>
        <w:pStyle w:val="4"/>
        <w:tabs>
          <w:tab w:val="right" w:leader="dot" w:pos="9289"/>
        </w:tabs>
        <w:ind w:left="420" w:leftChars="200"/>
        <w:rPr>
          <w:rFonts w:eastAsia="方正仿宋_GBK"/>
          <w:sz w:val="28"/>
          <w:lang/>
        </w:rPr>
      </w:pPr>
      <w:r>
        <w:rPr>
          <w:rFonts w:eastAsia="方正仿宋_GBK"/>
          <w:sz w:val="28"/>
        </w:rPr>
        <w:fldChar w:fldCharType="begin"/>
      </w:r>
      <w:r>
        <w:rPr>
          <w:rFonts w:eastAsia="方正仿宋_GBK"/>
          <w:sz w:val="28"/>
        </w:rPr>
        <w:instrText xml:space="preserve"> TOC \f A \h \z </w:instrText>
      </w:r>
      <w:r>
        <w:rPr>
          <w:rFonts w:eastAsia="方正仿宋_GBK"/>
          <w:sz w:val="28"/>
        </w:rPr>
        <w:fldChar w:fldCharType="separate"/>
      </w: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"_Toc29740119"</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hint="eastAsia" w:eastAsia="方正仿宋_GBK"/>
          <w:sz w:val="28"/>
          <w:u w:val="none"/>
          <w:lang/>
        </w:rPr>
        <w:t>总体绩效目标</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_Toc29740119 \h </w:instrText>
      </w:r>
      <w:r>
        <w:rPr>
          <w:rFonts w:eastAsia="方正仿宋_GBK"/>
          <w:sz w:val="28"/>
          <w:lang/>
        </w:rPr>
        <w:fldChar w:fldCharType="separate"/>
      </w:r>
      <w:r>
        <w:rPr>
          <w:rFonts w:eastAsia="方正仿宋_GBK"/>
          <w:sz w:val="28"/>
          <w:lang/>
        </w:rPr>
        <w:t>1</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"_Toc29740120"</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hint="eastAsia" w:eastAsia="方正仿宋_GBK"/>
          <w:sz w:val="28"/>
          <w:u w:val="none"/>
          <w:lang/>
        </w:rPr>
        <w:t>分项绩效目标</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_Toc29740120 \h </w:instrText>
      </w:r>
      <w:r>
        <w:rPr>
          <w:rFonts w:eastAsia="方正仿宋_GBK"/>
          <w:sz w:val="28"/>
          <w:lang/>
        </w:rPr>
        <w:fldChar w:fldCharType="separate"/>
      </w:r>
      <w:r>
        <w:rPr>
          <w:rFonts w:eastAsia="方正仿宋_GBK"/>
          <w:sz w:val="28"/>
          <w:lang/>
        </w:rPr>
        <w:t>1</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"_Toc29740121"</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hint="eastAsia" w:eastAsia="方正仿宋_GBK"/>
          <w:sz w:val="28"/>
          <w:u w:val="none"/>
          <w:lang/>
        </w:rPr>
        <w:t>工作保障措施</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_Toc29740121 \h </w:instrText>
      </w:r>
      <w:r>
        <w:rPr>
          <w:rFonts w:eastAsia="方正仿宋_GBK"/>
          <w:sz w:val="28"/>
          <w:lang/>
        </w:rPr>
        <w:fldChar w:fldCharType="separate"/>
      </w:r>
      <w:r>
        <w:rPr>
          <w:rFonts w:eastAsia="方正仿宋_GBK"/>
          <w:sz w:val="28"/>
          <w:lang/>
        </w:rPr>
        <w:t>4</w:t>
      </w:r>
      <w:r>
        <w:rPr>
          <w:rFonts w:eastAsia="方正仿宋_GBK"/>
          <w:sz w:val="28"/>
          <w:lang/>
        </w:rPr>
        <w:fldChar w:fldCharType="end"/>
      </w:r>
      <w:r>
        <w:rPr>
          <w:rStyle w:val="8"/>
          <w:rFonts w:eastAsia="方正仿宋_GBK"/>
          <w:sz w:val="28"/>
          <w:u w:val="none"/>
          <w:lang/>
        </w:rPr>
        <w:fldChar w:fldCharType="end"/>
      </w:r>
    </w:p>
    <w:p>
      <w:pPr>
        <w:ind w:left="420" w:leftChars="200"/>
        <w:jc w:val="center"/>
        <w:rPr>
          <w:rFonts w:hAnsi="宋体"/>
        </w:rPr>
      </w:pPr>
      <w:r>
        <w:rPr>
          <w:rFonts w:eastAsia="方正仿宋_GBK"/>
          <w:sz w:val="28"/>
        </w:rPr>
        <w:fldChar w:fldCharType="end"/>
      </w:r>
    </w:p>
    <w:p>
      <w:pPr>
        <w:jc w:val="center"/>
        <w:rPr>
          <w:rFonts w:hint="eastAsia" w:hAnsi="宋体"/>
          <w:sz w:val="30"/>
        </w:rPr>
      </w:pPr>
      <w:r>
        <w:rPr>
          <w:rFonts w:hint="eastAsia" w:ascii="方正小标宋_GBK" w:eastAsia="方正小标宋_GBK"/>
          <w:sz w:val="30"/>
        </w:rPr>
        <w:t>第二部分 预算项目绩效目标</w:t>
      </w:r>
    </w:p>
    <w:p>
      <w:pPr>
        <w:pStyle w:val="4"/>
        <w:tabs>
          <w:tab w:val="right" w:leader="dot" w:pos="9289"/>
        </w:tabs>
        <w:ind w:left="420" w:leftChars="200"/>
        <w:rPr>
          <w:rFonts w:eastAsia="方正仿宋_GBK"/>
          <w:sz w:val="28"/>
          <w:lang/>
        </w:rPr>
      </w:pPr>
      <w:r>
        <w:rPr>
          <w:rFonts w:eastAsia="方正仿宋_GBK"/>
          <w:sz w:val="28"/>
        </w:rPr>
        <w:fldChar w:fldCharType="begin"/>
      </w:r>
      <w:r>
        <w:rPr>
          <w:rFonts w:eastAsia="方正仿宋_GBK"/>
          <w:sz w:val="28"/>
        </w:rPr>
        <w:instrText xml:space="preserve"> TOC \f \h \z </w:instrText>
      </w:r>
      <w:r>
        <w:rPr>
          <w:rFonts w:eastAsia="方正仿宋_GBK"/>
          <w:sz w:val="28"/>
        </w:rPr>
        <w:fldChar w:fldCharType="separate"/>
      </w: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"_Toc29740122"</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1</w:t>
      </w:r>
      <w:r>
        <w:rPr>
          <w:rStyle w:val="8"/>
          <w:rFonts w:hint="eastAsia" w:eastAsia="方正仿宋_GBK"/>
          <w:sz w:val="28"/>
          <w:u w:val="none"/>
          <w:lang/>
        </w:rPr>
        <w:t>、春节文体活动经费绩效目标表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_Toc29740122 \h </w:instrText>
      </w:r>
      <w:r>
        <w:rPr>
          <w:rFonts w:eastAsia="方正仿宋_GBK"/>
          <w:sz w:val="28"/>
          <w:lang/>
        </w:rPr>
        <w:fldChar w:fldCharType="separate"/>
      </w:r>
      <w:r>
        <w:rPr>
          <w:rFonts w:eastAsia="方正仿宋_GBK"/>
          <w:sz w:val="28"/>
          <w:lang/>
        </w:rPr>
        <w:t>7</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"_Toc29740123"</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2</w:t>
      </w:r>
      <w:r>
        <w:rPr>
          <w:rStyle w:val="8"/>
          <w:rFonts w:hint="eastAsia" w:eastAsia="方正仿宋_GBK"/>
          <w:sz w:val="28"/>
          <w:u w:val="none"/>
          <w:lang/>
        </w:rPr>
        <w:t>、关于提前下达</w:t>
      </w:r>
      <w:r>
        <w:rPr>
          <w:rStyle w:val="8"/>
          <w:rFonts w:eastAsia="方正仿宋_GBK"/>
          <w:sz w:val="28"/>
          <w:u w:val="none"/>
          <w:lang/>
        </w:rPr>
        <w:t>2020</w:t>
      </w:r>
      <w:r>
        <w:rPr>
          <w:rStyle w:val="8"/>
          <w:rFonts w:hint="eastAsia" w:eastAsia="方正仿宋_GBK"/>
          <w:sz w:val="28"/>
          <w:u w:val="none"/>
          <w:lang/>
        </w:rPr>
        <w:t>年中央补助地方公共文化服务体系建设专项资金预算的通知绩效目标表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_Toc29740123 \h </w:instrText>
      </w:r>
      <w:r>
        <w:rPr>
          <w:rFonts w:eastAsia="方正仿宋_GBK"/>
          <w:sz w:val="28"/>
          <w:lang/>
        </w:rPr>
        <w:fldChar w:fldCharType="separate"/>
      </w:r>
      <w:r>
        <w:rPr>
          <w:rFonts w:eastAsia="方正仿宋_GBK"/>
          <w:sz w:val="28"/>
          <w:lang/>
        </w:rPr>
        <w:t>8</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"_Toc29740124"</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3</w:t>
      </w:r>
      <w:r>
        <w:rPr>
          <w:rStyle w:val="8"/>
          <w:rFonts w:hint="eastAsia" w:eastAsia="方正仿宋_GBK"/>
          <w:sz w:val="28"/>
          <w:u w:val="none"/>
          <w:lang/>
        </w:rPr>
        <w:t>、老年体协活动经费绩效目标表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_Toc29740124 \h </w:instrText>
      </w:r>
      <w:r>
        <w:rPr>
          <w:rFonts w:eastAsia="方正仿宋_GBK"/>
          <w:sz w:val="28"/>
          <w:lang/>
        </w:rPr>
        <w:fldChar w:fldCharType="separate"/>
      </w:r>
      <w:r>
        <w:rPr>
          <w:rFonts w:eastAsia="方正仿宋_GBK"/>
          <w:sz w:val="28"/>
          <w:lang/>
        </w:rPr>
        <w:t>9</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"_Toc29740125"</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4</w:t>
      </w:r>
      <w:r>
        <w:rPr>
          <w:rStyle w:val="8"/>
          <w:rFonts w:hint="eastAsia" w:eastAsia="方正仿宋_GBK"/>
          <w:sz w:val="28"/>
          <w:u w:val="none"/>
          <w:lang/>
        </w:rPr>
        <w:t>、石财教</w:t>
      </w:r>
      <w:r>
        <w:rPr>
          <w:rStyle w:val="8"/>
          <w:rFonts w:eastAsia="方正仿宋_GBK"/>
          <w:sz w:val="28"/>
          <w:u w:val="none"/>
          <w:lang/>
        </w:rPr>
        <w:t>[2019]125</w:t>
      </w:r>
      <w:r>
        <w:rPr>
          <w:rStyle w:val="8"/>
          <w:rFonts w:hint="eastAsia" w:eastAsia="方正仿宋_GBK"/>
          <w:sz w:val="28"/>
          <w:u w:val="none"/>
          <w:lang/>
        </w:rPr>
        <w:t>号</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_Toc29740125 \h </w:instrText>
      </w:r>
      <w:r>
        <w:rPr>
          <w:rFonts w:eastAsia="方正仿宋_GBK"/>
          <w:sz w:val="28"/>
          <w:lang/>
        </w:rPr>
        <w:fldChar w:fldCharType="separate"/>
      </w:r>
      <w:r>
        <w:rPr>
          <w:rFonts w:eastAsia="方正仿宋_GBK"/>
          <w:sz w:val="28"/>
          <w:lang/>
        </w:rPr>
        <w:t>10</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"_Toc29740126"</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5</w:t>
      </w:r>
      <w:r>
        <w:rPr>
          <w:rStyle w:val="8"/>
          <w:rFonts w:hint="eastAsia" w:eastAsia="方正仿宋_GBK"/>
          <w:sz w:val="28"/>
          <w:u w:val="none"/>
          <w:lang/>
        </w:rPr>
        <w:t>、四明楼管理经费绩效目标表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_Toc29740126 \h </w:instrText>
      </w:r>
      <w:r>
        <w:rPr>
          <w:rFonts w:eastAsia="方正仿宋_GBK"/>
          <w:sz w:val="28"/>
          <w:lang/>
        </w:rPr>
        <w:fldChar w:fldCharType="separate"/>
      </w:r>
      <w:r>
        <w:rPr>
          <w:rFonts w:eastAsia="方正仿宋_GBK"/>
          <w:sz w:val="28"/>
          <w:lang/>
        </w:rPr>
        <w:t>11</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"_Toc29740127"</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6</w:t>
      </w:r>
      <w:r>
        <w:rPr>
          <w:rStyle w:val="8"/>
          <w:rFonts w:hint="eastAsia" w:eastAsia="方正仿宋_GBK"/>
          <w:sz w:val="28"/>
          <w:u w:val="none"/>
          <w:lang/>
        </w:rPr>
        <w:t>、提前下达</w:t>
      </w:r>
      <w:r>
        <w:rPr>
          <w:rStyle w:val="8"/>
          <w:rFonts w:eastAsia="方正仿宋_GBK"/>
          <w:sz w:val="28"/>
          <w:u w:val="none"/>
          <w:lang/>
        </w:rPr>
        <w:t>2020</w:t>
      </w:r>
      <w:r>
        <w:rPr>
          <w:rStyle w:val="8"/>
          <w:rFonts w:hint="eastAsia" w:eastAsia="方正仿宋_GBK"/>
          <w:sz w:val="28"/>
          <w:u w:val="none"/>
          <w:lang/>
        </w:rPr>
        <w:t>年中央补助地方美术馆</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_Toc29740127 \h </w:instrText>
      </w:r>
      <w:r>
        <w:rPr>
          <w:rFonts w:eastAsia="方正仿宋_GBK"/>
          <w:sz w:val="28"/>
          <w:lang/>
        </w:rPr>
        <w:fldChar w:fldCharType="separate"/>
      </w:r>
      <w:r>
        <w:rPr>
          <w:rFonts w:eastAsia="方正仿宋_GBK"/>
          <w:sz w:val="28"/>
          <w:lang/>
        </w:rPr>
        <w:t>12</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"_Toc29740128"</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7</w:t>
      </w:r>
      <w:r>
        <w:rPr>
          <w:rStyle w:val="8"/>
          <w:rFonts w:hint="eastAsia" w:eastAsia="方正仿宋_GBK"/>
          <w:sz w:val="28"/>
          <w:u w:val="none"/>
          <w:lang/>
        </w:rPr>
        <w:t>、体育场地租绩效目标表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_Toc29740128 \h </w:instrText>
      </w:r>
      <w:r>
        <w:rPr>
          <w:rFonts w:eastAsia="方正仿宋_GBK"/>
          <w:sz w:val="28"/>
          <w:lang/>
        </w:rPr>
        <w:fldChar w:fldCharType="separate"/>
      </w:r>
      <w:r>
        <w:rPr>
          <w:rFonts w:eastAsia="方正仿宋_GBK"/>
          <w:sz w:val="28"/>
          <w:lang/>
        </w:rPr>
        <w:t>13</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"_Toc29740129"</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8</w:t>
      </w:r>
      <w:r>
        <w:rPr>
          <w:rStyle w:val="8"/>
          <w:rFonts w:hint="eastAsia" w:eastAsia="方正仿宋_GBK"/>
          <w:sz w:val="28"/>
          <w:u w:val="none"/>
          <w:lang/>
        </w:rPr>
        <w:t>、体育场日常维护管理费绩效目标表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_Toc29740129 \h </w:instrText>
      </w:r>
      <w:r>
        <w:rPr>
          <w:rFonts w:eastAsia="方正仿宋_GBK"/>
          <w:sz w:val="28"/>
          <w:lang/>
        </w:rPr>
        <w:fldChar w:fldCharType="separate"/>
      </w:r>
      <w:r>
        <w:rPr>
          <w:rFonts w:eastAsia="方正仿宋_GBK"/>
          <w:sz w:val="28"/>
          <w:lang/>
        </w:rPr>
        <w:t>14</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"_Toc29740130"</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9</w:t>
      </w:r>
      <w:r>
        <w:rPr>
          <w:rStyle w:val="8"/>
          <w:rFonts w:hint="eastAsia" w:eastAsia="方正仿宋_GBK"/>
          <w:sz w:val="28"/>
          <w:u w:val="none"/>
          <w:lang/>
        </w:rPr>
        <w:t>、智慧图书馆建设绩效目标表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_Toc29740130 \h </w:instrText>
      </w:r>
      <w:r>
        <w:rPr>
          <w:rFonts w:eastAsia="方正仿宋_GBK"/>
          <w:sz w:val="28"/>
          <w:lang/>
        </w:rPr>
        <w:fldChar w:fldCharType="separate"/>
      </w:r>
      <w:r>
        <w:rPr>
          <w:rFonts w:eastAsia="方正仿宋_GBK"/>
          <w:sz w:val="28"/>
          <w:lang/>
        </w:rPr>
        <w:t>15</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"_Toc29740131"</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10</w:t>
      </w:r>
      <w:r>
        <w:rPr>
          <w:rStyle w:val="8"/>
          <w:rFonts w:hint="eastAsia" w:eastAsia="方正仿宋_GBK"/>
          <w:sz w:val="28"/>
          <w:u w:val="none"/>
          <w:lang/>
        </w:rPr>
        <w:t>、自收自支人员工资、社保费绩效目标表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_Toc29740131 \h </w:instrText>
      </w:r>
      <w:r>
        <w:rPr>
          <w:rFonts w:eastAsia="方正仿宋_GBK"/>
          <w:sz w:val="28"/>
          <w:lang/>
        </w:rPr>
        <w:fldChar w:fldCharType="separate"/>
      </w:r>
      <w:r>
        <w:rPr>
          <w:rFonts w:eastAsia="方正仿宋_GBK"/>
          <w:sz w:val="28"/>
          <w:lang/>
        </w:rPr>
        <w:t>16</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"_Toc29740132"</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11</w:t>
      </w:r>
      <w:r>
        <w:rPr>
          <w:rStyle w:val="8"/>
          <w:rFonts w:hint="eastAsia" w:eastAsia="方正仿宋_GBK"/>
          <w:sz w:val="28"/>
          <w:u w:val="none"/>
          <w:lang/>
        </w:rPr>
        <w:t>、免费开放地方配套资金（图书馆）绩效目标表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_Toc29740132 \h </w:instrText>
      </w:r>
      <w:r>
        <w:rPr>
          <w:rFonts w:eastAsia="方正仿宋_GBK"/>
          <w:sz w:val="28"/>
          <w:lang/>
        </w:rPr>
        <w:fldChar w:fldCharType="separate"/>
      </w:r>
      <w:r>
        <w:rPr>
          <w:rFonts w:eastAsia="方正仿宋_GBK"/>
          <w:sz w:val="28"/>
          <w:lang/>
        </w:rPr>
        <w:t>17</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"_Toc29740133"</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12</w:t>
      </w:r>
      <w:r>
        <w:rPr>
          <w:rStyle w:val="8"/>
          <w:rFonts w:hint="eastAsia" w:eastAsia="方正仿宋_GBK"/>
          <w:sz w:val="28"/>
          <w:u w:val="none"/>
          <w:lang/>
        </w:rPr>
        <w:t>、提前下达</w:t>
      </w:r>
      <w:r>
        <w:rPr>
          <w:rStyle w:val="8"/>
          <w:rFonts w:eastAsia="方正仿宋_GBK"/>
          <w:sz w:val="28"/>
          <w:u w:val="none"/>
          <w:lang/>
        </w:rPr>
        <w:t>2020</w:t>
      </w:r>
      <w:r>
        <w:rPr>
          <w:rStyle w:val="8"/>
          <w:rFonts w:hint="eastAsia" w:eastAsia="方正仿宋_GBK"/>
          <w:sz w:val="28"/>
          <w:u w:val="none"/>
          <w:lang/>
        </w:rPr>
        <w:t>年中央补助地方美术馆</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_Toc29740133 \h </w:instrText>
      </w:r>
      <w:r>
        <w:rPr>
          <w:rFonts w:eastAsia="方正仿宋_GBK"/>
          <w:sz w:val="28"/>
          <w:lang/>
        </w:rPr>
        <w:fldChar w:fldCharType="separate"/>
      </w:r>
      <w:r>
        <w:rPr>
          <w:rFonts w:eastAsia="方正仿宋_GBK"/>
          <w:sz w:val="28"/>
          <w:lang/>
        </w:rPr>
        <w:t>18</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"_Toc29740134"</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13</w:t>
      </w:r>
      <w:r>
        <w:rPr>
          <w:rStyle w:val="8"/>
          <w:rFonts w:hint="eastAsia" w:eastAsia="方正仿宋_GBK"/>
          <w:sz w:val="28"/>
          <w:u w:val="none"/>
          <w:lang/>
        </w:rPr>
        <w:t>、图书购置费绩效目标表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_Toc29740134 \h </w:instrText>
      </w:r>
      <w:r>
        <w:rPr>
          <w:rFonts w:eastAsia="方正仿宋_GBK"/>
          <w:sz w:val="28"/>
          <w:lang/>
        </w:rPr>
        <w:fldChar w:fldCharType="separate"/>
      </w:r>
      <w:r>
        <w:rPr>
          <w:rFonts w:eastAsia="方正仿宋_GBK"/>
          <w:sz w:val="28"/>
          <w:lang/>
        </w:rPr>
        <w:t>19</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"_Toc29740135"</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14</w:t>
      </w:r>
      <w:r>
        <w:rPr>
          <w:rStyle w:val="8"/>
          <w:rFonts w:hint="eastAsia" w:eastAsia="方正仿宋_GBK"/>
          <w:sz w:val="28"/>
          <w:u w:val="none"/>
          <w:lang/>
        </w:rPr>
        <w:t>、图书馆业务管理经费绩效目标表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_Toc29740135 \h </w:instrText>
      </w:r>
      <w:r>
        <w:rPr>
          <w:rFonts w:eastAsia="方正仿宋_GBK"/>
          <w:sz w:val="28"/>
          <w:lang/>
        </w:rPr>
        <w:fldChar w:fldCharType="separate"/>
      </w:r>
      <w:r>
        <w:rPr>
          <w:rFonts w:eastAsia="方正仿宋_GBK"/>
          <w:sz w:val="28"/>
          <w:lang/>
        </w:rPr>
        <w:t>20</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"_Toc29740136"</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15</w:t>
      </w:r>
      <w:r>
        <w:rPr>
          <w:rStyle w:val="8"/>
          <w:rFonts w:hint="eastAsia" w:eastAsia="方正仿宋_GBK"/>
          <w:sz w:val="28"/>
          <w:u w:val="none"/>
          <w:lang/>
        </w:rPr>
        <w:t>、免费开放地方配套资金（文化馆）绩效目标表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_Toc29740136 \h </w:instrText>
      </w:r>
      <w:r>
        <w:rPr>
          <w:rFonts w:eastAsia="方正仿宋_GBK"/>
          <w:sz w:val="28"/>
          <w:lang/>
        </w:rPr>
        <w:fldChar w:fldCharType="separate"/>
      </w:r>
      <w:r>
        <w:rPr>
          <w:rFonts w:eastAsia="方正仿宋_GBK"/>
          <w:sz w:val="28"/>
          <w:lang/>
        </w:rPr>
        <w:t>21</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"_Toc29740137"</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16</w:t>
      </w:r>
      <w:r>
        <w:rPr>
          <w:rStyle w:val="8"/>
          <w:rFonts w:hint="eastAsia" w:eastAsia="方正仿宋_GBK"/>
          <w:sz w:val="28"/>
          <w:u w:val="none"/>
          <w:lang/>
        </w:rPr>
        <w:t>、石财教</w:t>
      </w:r>
      <w:r>
        <w:rPr>
          <w:rStyle w:val="8"/>
          <w:rFonts w:eastAsia="方正仿宋_GBK"/>
          <w:sz w:val="28"/>
          <w:u w:val="none"/>
          <w:lang/>
        </w:rPr>
        <w:t>[2019]121</w:t>
      </w:r>
      <w:r>
        <w:rPr>
          <w:rStyle w:val="8"/>
          <w:rFonts w:hint="eastAsia" w:eastAsia="方正仿宋_GBK"/>
          <w:sz w:val="28"/>
          <w:u w:val="none"/>
          <w:lang/>
        </w:rPr>
        <w:t>号</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_Toc29740137 \h </w:instrText>
      </w:r>
      <w:r>
        <w:rPr>
          <w:rFonts w:eastAsia="方正仿宋_GBK"/>
          <w:sz w:val="28"/>
          <w:lang/>
        </w:rPr>
        <w:fldChar w:fldCharType="separate"/>
      </w:r>
      <w:r>
        <w:rPr>
          <w:rFonts w:eastAsia="方正仿宋_GBK"/>
          <w:sz w:val="28"/>
          <w:lang/>
        </w:rPr>
        <w:t>22</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"_Toc29740138"</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17</w:t>
      </w:r>
      <w:r>
        <w:rPr>
          <w:rStyle w:val="8"/>
          <w:rFonts w:hint="eastAsia" w:eastAsia="方正仿宋_GBK"/>
          <w:sz w:val="28"/>
          <w:u w:val="none"/>
          <w:lang/>
        </w:rPr>
        <w:t>、提前下达</w:t>
      </w:r>
      <w:r>
        <w:rPr>
          <w:rStyle w:val="8"/>
          <w:rFonts w:eastAsia="方正仿宋_GBK"/>
          <w:sz w:val="28"/>
          <w:u w:val="none"/>
          <w:lang/>
        </w:rPr>
        <w:t>2020</w:t>
      </w:r>
      <w:r>
        <w:rPr>
          <w:rStyle w:val="8"/>
          <w:rFonts w:hint="eastAsia" w:eastAsia="方正仿宋_GBK"/>
          <w:sz w:val="28"/>
          <w:u w:val="none"/>
          <w:lang/>
        </w:rPr>
        <w:t>年中央补助地方美术馆</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_Toc29740138 \h </w:instrText>
      </w:r>
      <w:r>
        <w:rPr>
          <w:rFonts w:eastAsia="方正仿宋_GBK"/>
          <w:sz w:val="28"/>
          <w:lang/>
        </w:rPr>
        <w:fldChar w:fldCharType="separate"/>
      </w:r>
      <w:r>
        <w:rPr>
          <w:rFonts w:eastAsia="方正仿宋_GBK"/>
          <w:sz w:val="28"/>
          <w:lang/>
        </w:rPr>
        <w:t>23</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"_Toc29740139"</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18</w:t>
      </w:r>
      <w:r>
        <w:rPr>
          <w:rStyle w:val="8"/>
          <w:rFonts w:hint="eastAsia" w:eastAsia="方正仿宋_GBK"/>
          <w:sz w:val="28"/>
          <w:u w:val="none"/>
          <w:lang/>
        </w:rPr>
        <w:t>、文化馆业务管理经费绩效目标表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_Toc29740139 \h </w:instrText>
      </w:r>
      <w:r>
        <w:rPr>
          <w:rFonts w:eastAsia="方正仿宋_GBK"/>
          <w:sz w:val="28"/>
          <w:lang/>
        </w:rPr>
        <w:fldChar w:fldCharType="separate"/>
      </w:r>
      <w:r>
        <w:rPr>
          <w:rFonts w:eastAsia="方正仿宋_GBK"/>
          <w:sz w:val="28"/>
          <w:lang/>
        </w:rPr>
        <w:t>24</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"_Toc29740140"</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19</w:t>
      </w:r>
      <w:r>
        <w:rPr>
          <w:rStyle w:val="8"/>
          <w:rFonts w:hint="eastAsia" w:eastAsia="方正仿宋_GBK"/>
          <w:sz w:val="28"/>
          <w:u w:val="none"/>
          <w:lang/>
        </w:rPr>
        <w:t>、文物保管经费绩效目标表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_Toc29740140 \h </w:instrText>
      </w:r>
      <w:r>
        <w:rPr>
          <w:rFonts w:eastAsia="方正仿宋_GBK"/>
          <w:sz w:val="28"/>
          <w:lang/>
        </w:rPr>
        <w:fldChar w:fldCharType="separate"/>
      </w:r>
      <w:r>
        <w:rPr>
          <w:rFonts w:eastAsia="方正仿宋_GBK"/>
          <w:sz w:val="28"/>
          <w:lang/>
        </w:rPr>
        <w:t>25</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"_Toc29740141"</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20</w:t>
      </w:r>
      <w:r>
        <w:rPr>
          <w:rStyle w:val="8"/>
          <w:rFonts w:hint="eastAsia" w:eastAsia="方正仿宋_GBK"/>
          <w:sz w:val="28"/>
          <w:u w:val="none"/>
          <w:lang/>
        </w:rPr>
        <w:t>、文化市场综合执法经费绩效目标表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_Toc29740141 \h </w:instrText>
      </w:r>
      <w:r>
        <w:rPr>
          <w:rFonts w:eastAsia="方正仿宋_GBK"/>
          <w:sz w:val="28"/>
          <w:lang/>
        </w:rPr>
        <w:fldChar w:fldCharType="separate"/>
      </w:r>
      <w:r>
        <w:rPr>
          <w:rFonts w:eastAsia="方正仿宋_GBK"/>
          <w:sz w:val="28"/>
          <w:lang/>
        </w:rPr>
        <w:t>26</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"_Toc29740142"</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21</w:t>
      </w:r>
      <w:r>
        <w:rPr>
          <w:rStyle w:val="8"/>
          <w:rFonts w:hint="eastAsia" w:eastAsia="方正仿宋_GBK"/>
          <w:sz w:val="28"/>
          <w:u w:val="none"/>
          <w:lang/>
        </w:rPr>
        <w:t>、办公用房租赁费绩效目标表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_Toc29740142 \h </w:instrText>
      </w:r>
      <w:r>
        <w:rPr>
          <w:rFonts w:eastAsia="方正仿宋_GBK"/>
          <w:sz w:val="28"/>
          <w:lang/>
        </w:rPr>
        <w:fldChar w:fldCharType="separate"/>
      </w:r>
      <w:r>
        <w:rPr>
          <w:rFonts w:eastAsia="方正仿宋_GBK"/>
          <w:sz w:val="28"/>
          <w:lang/>
        </w:rPr>
        <w:t>27</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"_Toc29740143"</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22</w:t>
      </w:r>
      <w:r>
        <w:rPr>
          <w:rStyle w:val="8"/>
          <w:rFonts w:hint="eastAsia" w:eastAsia="方正仿宋_GBK"/>
          <w:sz w:val="28"/>
          <w:u w:val="none"/>
          <w:lang/>
        </w:rPr>
        <w:t>、旅游工作经费绩效目标表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_Toc29740143 \h </w:instrText>
      </w:r>
      <w:r>
        <w:rPr>
          <w:rFonts w:eastAsia="方正仿宋_GBK"/>
          <w:sz w:val="28"/>
          <w:lang/>
        </w:rPr>
        <w:fldChar w:fldCharType="separate"/>
      </w:r>
      <w:r>
        <w:rPr>
          <w:rFonts w:eastAsia="方正仿宋_GBK"/>
          <w:sz w:val="28"/>
          <w:lang/>
        </w:rPr>
        <w:t>28</w:t>
      </w:r>
      <w:r>
        <w:rPr>
          <w:rFonts w:eastAsia="方正仿宋_GBK"/>
          <w:sz w:val="28"/>
          <w:lang/>
        </w:rPr>
        <w:fldChar w:fldCharType="end"/>
      </w:r>
      <w:r>
        <w:rPr>
          <w:rStyle w:val="8"/>
          <w:rFonts w:eastAsia="方正仿宋_GBK"/>
          <w:sz w:val="28"/>
          <w:u w:val="none"/>
          <w:lang/>
        </w:rPr>
        <w:fldChar w:fldCharType="end"/>
      </w:r>
    </w:p>
    <w:p>
      <w:pPr>
        <w:pStyle w:val="4"/>
        <w:tabs>
          <w:tab w:val="right" w:leader="dot" w:pos="9289"/>
        </w:tabs>
        <w:ind w:left="420" w:leftChars="200"/>
        <w:rPr>
          <w:rFonts w:eastAsia="方正仿宋_GBK"/>
          <w:sz w:val="28"/>
          <w:lang/>
        </w:rPr>
      </w:pPr>
      <w:r>
        <w:rPr>
          <w:rStyle w:val="8"/>
          <w:rFonts w:eastAsia="方正仿宋_GBK"/>
          <w:sz w:val="28"/>
          <w:u w:val="none"/>
          <w:lang/>
        </w:rPr>
        <w:fldChar w:fldCharType="begin"/>
      </w:r>
      <w:r>
        <w:rPr>
          <w:rStyle w:val="8"/>
          <w:rFonts w:eastAsia="方正仿宋_GBK"/>
          <w:sz w:val="28"/>
          <w:u w:val="none"/>
          <w:lang/>
        </w:rPr>
        <w:instrText xml:space="preserve"> </w:instrText>
      </w:r>
      <w:r>
        <w:rPr>
          <w:rFonts w:eastAsia="方正仿宋_GBK"/>
          <w:sz w:val="28"/>
          <w:lang/>
        </w:rPr>
        <w:instrText xml:space="preserve">HYPERLINK \l "_Toc29740144"</w:instrText>
      </w:r>
      <w:r>
        <w:rPr>
          <w:rStyle w:val="8"/>
          <w:rFonts w:eastAsia="方正仿宋_GBK"/>
          <w:sz w:val="28"/>
          <w:u w:val="none"/>
          <w:lang/>
        </w:rPr>
        <w:instrText xml:space="preserve"> </w:instrText>
      </w:r>
      <w:r>
        <w:rPr>
          <w:rStyle w:val="8"/>
          <w:rFonts w:eastAsia="方正仿宋_GBK"/>
          <w:sz w:val="28"/>
          <w:u w:val="none"/>
          <w:lang/>
        </w:rPr>
        <w:fldChar w:fldCharType="separate"/>
      </w:r>
      <w:r>
        <w:rPr>
          <w:rStyle w:val="8"/>
          <w:rFonts w:eastAsia="方正仿宋_GBK"/>
          <w:sz w:val="28"/>
          <w:u w:val="none"/>
          <w:lang/>
        </w:rPr>
        <w:t>23</w:t>
      </w:r>
      <w:r>
        <w:rPr>
          <w:rStyle w:val="8"/>
          <w:rFonts w:hint="eastAsia" w:eastAsia="方正仿宋_GBK"/>
          <w:sz w:val="28"/>
          <w:u w:val="none"/>
          <w:lang/>
        </w:rPr>
        <w:t>、旅游管理补充工作经费绩效目标表</w:t>
      </w:r>
      <w:r>
        <w:rPr>
          <w:rFonts w:eastAsia="方正仿宋_GBK"/>
          <w:sz w:val="28"/>
          <w:lang/>
        </w:rPr>
        <w:tab/>
      </w:r>
      <w:r>
        <w:rPr>
          <w:rFonts w:eastAsia="方正仿宋_GBK"/>
          <w:sz w:val="28"/>
          <w:lang/>
        </w:rPr>
        <w:fldChar w:fldCharType="begin"/>
      </w:r>
      <w:r>
        <w:rPr>
          <w:rFonts w:eastAsia="方正仿宋_GBK"/>
          <w:sz w:val="28"/>
          <w:lang/>
        </w:rPr>
        <w:instrText xml:space="preserve"> PAGEREF _Toc29740144 \h </w:instrText>
      </w:r>
      <w:r>
        <w:rPr>
          <w:rFonts w:eastAsia="方正仿宋_GBK"/>
          <w:sz w:val="28"/>
          <w:lang/>
        </w:rPr>
        <w:fldChar w:fldCharType="separate"/>
      </w:r>
      <w:r>
        <w:rPr>
          <w:rFonts w:eastAsia="方正仿宋_GBK"/>
          <w:sz w:val="28"/>
          <w:lang/>
        </w:rPr>
        <w:t>29</w:t>
      </w:r>
      <w:r>
        <w:rPr>
          <w:rFonts w:eastAsia="方正仿宋_GBK"/>
          <w:sz w:val="28"/>
          <w:lang/>
        </w:rPr>
        <w:fldChar w:fldCharType="end"/>
      </w:r>
      <w:r>
        <w:rPr>
          <w:rStyle w:val="8"/>
          <w:rFonts w:eastAsia="方正仿宋_GBK"/>
          <w:sz w:val="28"/>
          <w:u w:val="none"/>
          <w:lang/>
        </w:rPr>
        <w:fldChar w:fldCharType="end"/>
      </w:r>
    </w:p>
    <w:p>
      <w:pPr>
        <w:ind w:left="420" w:leftChars="200"/>
        <w:jc w:val="center"/>
        <w:rPr>
          <w:rFonts w:hAnsi="宋体"/>
        </w:rPr>
      </w:pPr>
      <w:r>
        <w:rPr>
          <w:rFonts w:eastAsia="方正仿宋_GBK"/>
          <w:sz w:val="28"/>
        </w:rPr>
        <w:fldChar w:fldCharType="end"/>
      </w:r>
    </w:p>
    <w:p>
      <w:pPr>
        <w:jc w:val="center"/>
        <w:sectPr>
          <w:footerReference r:id="rId9" w:type="default"/>
          <w:pgSz w:w="11907" w:h="16839"/>
          <w:pgMar w:top="1984" w:right="1304" w:bottom="1134" w:left="1304" w:header="851" w:footer="992" w:gutter="0"/>
          <w:pgNumType w:start="1"/>
          <w:cols w:space="425" w:num="1"/>
          <w:docGrid w:type="lines" w:linePitch="312" w:charSpace="0"/>
        </w:sectPr>
      </w:pPr>
    </w:p>
    <w:p>
      <w:pPr>
        <w:jc w:val="center"/>
        <w:rPr>
          <w:rFonts w:hAnsi="宋体"/>
          <w:sz w:val="44"/>
        </w:rPr>
      </w:pPr>
      <w:r>
        <w:rPr>
          <w:rFonts w:ascii="方正小标宋_GBK" w:eastAsia="方正小标宋_GBK"/>
          <w:sz w:val="44"/>
        </w:rPr>
        <w:t xml:space="preserve"> </w:t>
      </w:r>
    </w:p>
    <w:p>
      <w:pPr>
        <w:jc w:val="center"/>
        <w:rPr>
          <w:rFonts w:hint="eastAsia" w:hAnsi="宋体"/>
          <w:sz w:val="44"/>
        </w:rPr>
      </w:pPr>
      <w:r>
        <w:rPr>
          <w:rFonts w:hint="eastAsia" w:ascii="方正小标宋_GBK" w:eastAsia="方正小标宋_GBK"/>
          <w:sz w:val="44"/>
        </w:rPr>
        <w:t>第一部分</w:t>
      </w:r>
    </w:p>
    <w:p>
      <w:pPr>
        <w:jc w:val="center"/>
        <w:outlineLvl w:val="0"/>
        <w:rPr>
          <w:rFonts w:hint="eastAsia" w:hAnsi="宋体"/>
          <w:sz w:val="44"/>
        </w:rPr>
      </w:pPr>
      <w:r>
        <w:rPr>
          <w:rFonts w:hint="eastAsia" w:ascii="方正小标宋_GBK" w:eastAsia="方正小标宋_GBK"/>
          <w:sz w:val="44"/>
        </w:rPr>
        <w:t>部门整体绩效目标</w:t>
      </w:r>
    </w:p>
    <w:p>
      <w:pPr>
        <w:jc w:val="center"/>
        <w:rPr>
          <w:rFonts w:hAnsi="宋体"/>
          <w:sz w:val="44"/>
        </w:rPr>
      </w:pPr>
      <w:r>
        <w:rPr>
          <w:rFonts w:ascii="方正小标宋_GBK" w:eastAsia="方正小标宋_GBK"/>
          <w:sz w:val="44"/>
        </w:rPr>
        <w:t xml:space="preserve"> </w:t>
      </w:r>
    </w:p>
    <w:p>
      <w:pPr>
        <w:ind w:firstLine="560" w:firstLineChars="200"/>
        <w:jc w:val="left"/>
        <w:outlineLvl w:val="1"/>
        <w:rPr>
          <w:rFonts w:hAnsi="宋体"/>
          <w:sz w:val="28"/>
        </w:rPr>
      </w:pPr>
      <w:r>
        <w:rPr>
          <w:rFonts w:hint="eastAsia" w:ascii="方正黑体_GBK" w:eastAsia="方正黑体_GBK"/>
          <w:sz w:val="28"/>
        </w:rPr>
        <w:t>一、总体绩效目标</w:t>
      </w:r>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w:instrText>
      </w:r>
      <w:bookmarkStart w:id="0" w:name="_Toc29740119"/>
      <w:r>
        <w:rPr>
          <w:rFonts w:hint="eastAsia" w:ascii="方正黑体_GBK" w:eastAsia="方正黑体_GBK"/>
          <w:sz w:val="28"/>
        </w:rPr>
        <w:instrText xml:space="preserve">总体绩效目标</w:instrText>
      </w:r>
      <w:bookmarkEnd w:id="0"/>
      <w:r>
        <w:rPr>
          <w:rFonts w:hint="eastAsia" w:ascii="方正黑体_GBK" w:eastAsia="方正黑体_GBK"/>
          <w:sz w:val="28"/>
        </w:rPr>
        <w:instrText xml:space="preserve">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eastAsia="方正仿宋_GBK"/>
          <w:sz w:val="28"/>
        </w:rPr>
      </w:pPr>
      <w:r>
        <w:rPr>
          <w:rFonts w:eastAsia="方正仿宋_GBK"/>
          <w:sz w:val="28"/>
        </w:rPr>
        <w:t>第一部分</w:t>
      </w:r>
    </w:p>
    <w:p>
      <w:pPr>
        <w:spacing w:line="500" w:lineRule="exact"/>
        <w:ind w:firstLine="560" w:firstLineChars="200"/>
        <w:jc w:val="left"/>
        <w:rPr>
          <w:rFonts w:eastAsia="方正仿宋_GBK"/>
          <w:sz w:val="28"/>
        </w:rPr>
      </w:pPr>
      <w:r>
        <w:rPr>
          <w:rFonts w:eastAsia="方正仿宋_GBK"/>
          <w:sz w:val="28"/>
        </w:rPr>
        <w:t>2020年部门整体绩效目标</w:t>
      </w:r>
    </w:p>
    <w:p>
      <w:pPr>
        <w:spacing w:line="500" w:lineRule="exact"/>
        <w:ind w:firstLine="560" w:firstLineChars="200"/>
        <w:jc w:val="left"/>
        <w:rPr>
          <w:rFonts w:eastAsia="方正仿宋_GBK"/>
          <w:sz w:val="28"/>
        </w:rPr>
      </w:pPr>
    </w:p>
    <w:p>
      <w:pPr>
        <w:spacing w:line="500" w:lineRule="exact"/>
        <w:ind w:firstLine="560" w:firstLineChars="200"/>
        <w:jc w:val="left"/>
        <w:rPr>
          <w:rFonts w:eastAsia="方正仿宋_GBK"/>
          <w:sz w:val="28"/>
        </w:rPr>
      </w:pPr>
      <w:r>
        <w:rPr>
          <w:rFonts w:eastAsia="方正仿宋_GBK"/>
          <w:sz w:val="28"/>
        </w:rPr>
        <w:t>一、总体绩效目标</w:t>
      </w:r>
    </w:p>
    <w:p>
      <w:pPr>
        <w:spacing w:line="500" w:lineRule="exact"/>
        <w:ind w:firstLine="560" w:firstLineChars="200"/>
        <w:jc w:val="left"/>
        <w:rPr>
          <w:rFonts w:eastAsia="方正仿宋_GBK"/>
          <w:sz w:val="28"/>
        </w:rPr>
      </w:pPr>
      <w:r>
        <w:rPr>
          <w:rFonts w:eastAsia="方正仿宋_GBK"/>
          <w:sz w:val="28"/>
        </w:rPr>
        <w:t>坚持以习近平新时代中国特色社会主义思想为指导，深入贯彻落实中央《体育强国建设纲要》以及《国家“十三五”时期文化发展改革规划纲要》，大力推进我市贯彻落实发展文化体育各项政策要求。贯彻执行党中央和省委、市委及区委关于文化、宣传、创作、广播电视、体育和旅游方针政策和决策部署，坚持加强党对文化、广播电视、体育和旅游工作的统一领导。统筹重点区域发展，积极推广冰雪运动，响应冬奥会冰雪文化的号召，突出改革创新和工作特色，探索具有时代特征、富有特色的文化体育发展路径，推动我区文化体育事业发展。</w:t>
      </w:r>
    </w:p>
    <w:p>
      <w:pPr>
        <w:spacing w:line="500" w:lineRule="exact"/>
        <w:ind w:firstLine="560" w:firstLineChars="200"/>
        <w:jc w:val="left"/>
        <w:rPr>
          <w:rFonts w:eastAsia="方正仿宋_GBK"/>
          <w:sz w:val="28"/>
        </w:rPr>
      </w:pPr>
    </w:p>
    <w:p>
      <w:pPr>
        <w:spacing w:line="500" w:lineRule="exact"/>
        <w:ind w:firstLine="560" w:firstLineChars="200"/>
        <w:jc w:val="left"/>
        <w:outlineLvl w:val="1"/>
        <w:rPr>
          <w:rFonts w:hAnsi="宋体"/>
          <w:sz w:val="28"/>
        </w:rPr>
      </w:pPr>
      <w:r>
        <w:rPr>
          <w:rFonts w:hint="eastAsia" w:ascii="方正黑体_GBK" w:eastAsia="方正黑体_GBK"/>
          <w:sz w:val="28"/>
        </w:rPr>
        <w:t>二、分项绩效目标</w:t>
      </w:r>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w:instrText>
      </w:r>
      <w:bookmarkStart w:id="1" w:name="_Toc29740120"/>
      <w:r>
        <w:rPr>
          <w:rFonts w:hint="eastAsia" w:ascii="方正黑体_GBK" w:eastAsia="方正黑体_GBK"/>
          <w:sz w:val="28"/>
        </w:rPr>
        <w:instrText xml:space="preserve">分项绩效目标</w:instrText>
      </w:r>
      <w:bookmarkEnd w:id="1"/>
      <w:r>
        <w:rPr>
          <w:rFonts w:hint="eastAsia" w:ascii="方正黑体_GBK" w:eastAsia="方正黑体_GBK"/>
          <w:sz w:val="28"/>
        </w:rPr>
        <w:instrText xml:space="preserve">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eastAsia="方正仿宋_GBK"/>
          <w:sz w:val="28"/>
        </w:rPr>
      </w:pPr>
      <w:r>
        <w:rPr>
          <w:rFonts w:eastAsia="方正仿宋_GBK"/>
          <w:sz w:val="28"/>
        </w:rPr>
        <w:t>二、分项绩效目标</w:t>
      </w:r>
    </w:p>
    <w:p>
      <w:pPr>
        <w:spacing w:line="500" w:lineRule="exact"/>
        <w:ind w:firstLine="560" w:firstLineChars="200"/>
        <w:jc w:val="left"/>
        <w:rPr>
          <w:rFonts w:eastAsia="方正仿宋_GBK"/>
          <w:sz w:val="28"/>
        </w:rPr>
      </w:pPr>
      <w:r>
        <w:rPr>
          <w:rFonts w:eastAsia="方正仿宋_GBK"/>
          <w:sz w:val="28"/>
        </w:rPr>
        <w:t>（一）进一步加强文化艺术管理</w:t>
      </w:r>
    </w:p>
    <w:p>
      <w:pPr>
        <w:spacing w:line="500" w:lineRule="exact"/>
        <w:ind w:firstLine="560" w:firstLineChars="200"/>
        <w:jc w:val="left"/>
        <w:rPr>
          <w:rFonts w:eastAsia="方正仿宋_GBK"/>
          <w:sz w:val="28"/>
        </w:rPr>
      </w:pPr>
      <w:r>
        <w:rPr>
          <w:rFonts w:eastAsia="方正仿宋_GBK"/>
          <w:sz w:val="28"/>
        </w:rPr>
        <w:t>绩效目标：加强管理和指导全区的文化建设，推进文化发展环境能力建设，提供公共文化服务、文化艺术资源建设和文化艺术生产，保证文化发展环境积极健康向上，文化发展能力不断增强，文化艺术资源丰富，公共文化服务和文艺生产水平不断提高，文化影响力日益扩大。组织实施优秀民族文化的传承普及工作，构建健全的文化保护体系，传承和发扬优秀文化。</w:t>
      </w:r>
      <w:r>
        <w:rPr>
          <w:rFonts w:eastAsia="方正仿宋_GBK"/>
          <w:sz w:val="28"/>
        </w:rPr>
        <w:tab/>
      </w:r>
    </w:p>
    <w:p>
      <w:pPr>
        <w:spacing w:line="500" w:lineRule="exact"/>
        <w:ind w:firstLine="560" w:firstLineChars="200"/>
        <w:jc w:val="left"/>
        <w:rPr>
          <w:rFonts w:eastAsia="方正仿宋_GBK"/>
          <w:sz w:val="28"/>
        </w:rPr>
      </w:pPr>
      <w:r>
        <w:rPr>
          <w:rFonts w:eastAsia="方正仿宋_GBK"/>
          <w:sz w:val="28"/>
        </w:rPr>
        <w:t>绩效指标：保证全区文化设施达标，文化机构和队伍健全，实现公共文化资源共享，形成城乡一体公共文化服务网络，按照国家标准要求履行公共图书馆、文化馆功能。图书馆图书更新完成率争取达到1‰以上，推广图书馆数字化建设，图书馆、文化馆免费开放满意度达到90%以上。</w:t>
      </w:r>
    </w:p>
    <w:p>
      <w:pPr>
        <w:spacing w:line="500" w:lineRule="exact"/>
        <w:ind w:firstLine="560" w:firstLineChars="200"/>
        <w:jc w:val="left"/>
        <w:rPr>
          <w:rFonts w:eastAsia="方正仿宋_GBK"/>
          <w:sz w:val="28"/>
        </w:rPr>
      </w:pPr>
      <w:r>
        <w:rPr>
          <w:rFonts w:eastAsia="方正仿宋_GBK"/>
          <w:sz w:val="28"/>
        </w:rPr>
        <w:t>指导推动文化艺术生产和展览展示，举办各类文化艺术活动、比赛及培训。举办书画艺术展览、开展文化讲坛三次以上，书法美术摄影作品展示七次以上。</w:t>
      </w:r>
    </w:p>
    <w:p>
      <w:pPr>
        <w:spacing w:line="500" w:lineRule="exact"/>
        <w:ind w:firstLine="560" w:firstLineChars="200"/>
        <w:jc w:val="left"/>
        <w:rPr>
          <w:rFonts w:eastAsia="方正仿宋_GBK"/>
          <w:sz w:val="28"/>
        </w:rPr>
      </w:pPr>
      <w:r>
        <w:rPr>
          <w:rFonts w:eastAsia="方正仿宋_GBK"/>
          <w:sz w:val="28"/>
        </w:rPr>
        <w:t>组织大型系列文化活动20场以上，加强基层文化队伍建设，每个行政村至少培养一名艺术骨干。</w:t>
      </w:r>
    </w:p>
    <w:p>
      <w:pPr>
        <w:spacing w:line="500" w:lineRule="exact"/>
        <w:ind w:firstLine="560" w:firstLineChars="200"/>
        <w:jc w:val="left"/>
        <w:rPr>
          <w:rFonts w:eastAsia="方正仿宋_GBK"/>
          <w:sz w:val="28"/>
        </w:rPr>
      </w:pPr>
      <w:r>
        <w:rPr>
          <w:rFonts w:eastAsia="方正仿宋_GBK"/>
          <w:sz w:val="28"/>
        </w:rPr>
        <w:t>（二）加强文物保护</w:t>
      </w:r>
    </w:p>
    <w:p>
      <w:pPr>
        <w:spacing w:line="500" w:lineRule="exact"/>
        <w:ind w:firstLine="560" w:firstLineChars="200"/>
        <w:jc w:val="left"/>
        <w:rPr>
          <w:rFonts w:eastAsia="方正仿宋_GBK"/>
          <w:sz w:val="28"/>
        </w:rPr>
      </w:pPr>
      <w:r>
        <w:rPr>
          <w:rFonts w:eastAsia="方正仿宋_GBK"/>
          <w:sz w:val="28"/>
        </w:rPr>
        <w:t>绩效目标：在全区范围内加大对文物的保护力度，保证文物保护的工程质量，规范文物保护资金的使用。完善文物本体及周边的维修和保护工作。对文物进行普查，掌握文物现状等基本信息，制定科学的文物保护规划。</w:t>
      </w:r>
    </w:p>
    <w:p>
      <w:pPr>
        <w:spacing w:line="500" w:lineRule="exact"/>
        <w:ind w:firstLine="560" w:firstLineChars="200"/>
        <w:jc w:val="left"/>
        <w:rPr>
          <w:rFonts w:eastAsia="方正仿宋_GBK"/>
          <w:sz w:val="28"/>
        </w:rPr>
      </w:pPr>
      <w:r>
        <w:rPr>
          <w:rFonts w:eastAsia="方正仿宋_GBK"/>
          <w:sz w:val="28"/>
        </w:rPr>
        <w:t>绩效指标：定期对文物点进行安全巡查，能够长期较好的开展文物保护安全巡查行为，文物安全巡查不少于60次。文物保护资金使用规范，及时发放文物看护费用，改善文物保护管理方式，提升文物保护环境。定期进行文物知识的宣传工作，进一步提高群众文物保护意识，弘扬优秀的传统文化。</w:t>
      </w:r>
    </w:p>
    <w:p>
      <w:pPr>
        <w:spacing w:line="500" w:lineRule="exact"/>
        <w:ind w:firstLine="560" w:firstLineChars="200"/>
        <w:jc w:val="left"/>
        <w:rPr>
          <w:rFonts w:eastAsia="方正仿宋_GBK"/>
          <w:sz w:val="28"/>
        </w:rPr>
      </w:pPr>
      <w:r>
        <w:rPr>
          <w:rFonts w:eastAsia="方正仿宋_GBK"/>
          <w:sz w:val="28"/>
        </w:rPr>
        <w:t>（三）完善文化市场监管</w:t>
      </w:r>
    </w:p>
    <w:p>
      <w:pPr>
        <w:spacing w:line="500" w:lineRule="exact"/>
        <w:ind w:firstLine="560" w:firstLineChars="200"/>
        <w:jc w:val="left"/>
        <w:rPr>
          <w:rFonts w:eastAsia="方正仿宋_GBK"/>
          <w:sz w:val="28"/>
        </w:rPr>
      </w:pPr>
      <w:r>
        <w:rPr>
          <w:rFonts w:eastAsia="方正仿宋_GBK"/>
          <w:sz w:val="28"/>
        </w:rPr>
        <w:t>绩效目标：加强文化市场管理，优化市场监管的方式方法，查处文化市场违法违规经营行为。开展法律培训及宣传活动，采集监管对象基础信息数据，及时有效的核查群众举报，确保文化市场健康有序。</w:t>
      </w:r>
    </w:p>
    <w:p>
      <w:pPr>
        <w:spacing w:line="500" w:lineRule="exact"/>
        <w:ind w:firstLine="560" w:firstLineChars="200"/>
        <w:jc w:val="left"/>
        <w:rPr>
          <w:rFonts w:eastAsia="方正仿宋_GBK"/>
          <w:sz w:val="28"/>
        </w:rPr>
      </w:pPr>
      <w:r>
        <w:rPr>
          <w:rFonts w:eastAsia="方正仿宋_GBK"/>
          <w:sz w:val="28"/>
        </w:rPr>
        <w:t>绩效指标：能够长期较好的进行文化市场检查，全年监督检查次数达到1000次以上，文化市场全面检查全年达到6次以上。执法装备配备率与国家规定的标准比率要达到80%以上。接到群众举报及时高效的进行检查，执法检查行为要得到广大群众的高度认可。法律宣传普及活动可以达到一个季度一次，全面提高群众法律意识。</w:t>
      </w:r>
    </w:p>
    <w:p>
      <w:pPr>
        <w:spacing w:line="500" w:lineRule="exact"/>
        <w:ind w:firstLine="560" w:firstLineChars="200"/>
        <w:jc w:val="left"/>
        <w:rPr>
          <w:rFonts w:eastAsia="方正仿宋_GBK"/>
          <w:sz w:val="28"/>
        </w:rPr>
      </w:pPr>
      <w:r>
        <w:rPr>
          <w:rFonts w:eastAsia="方正仿宋_GBK"/>
          <w:sz w:val="28"/>
        </w:rPr>
        <w:t>（四）大力发展体育事业及体育产业</w:t>
      </w:r>
    </w:p>
    <w:p>
      <w:pPr>
        <w:spacing w:line="500" w:lineRule="exact"/>
        <w:ind w:firstLine="560" w:firstLineChars="200"/>
        <w:jc w:val="left"/>
        <w:rPr>
          <w:rFonts w:eastAsia="方正仿宋_GBK"/>
          <w:sz w:val="28"/>
        </w:rPr>
      </w:pPr>
      <w:r>
        <w:rPr>
          <w:rFonts w:eastAsia="方正仿宋_GBK"/>
          <w:sz w:val="28"/>
        </w:rPr>
        <w:t>绩效目标：协调区域性体育发展，推动多元化体育服务体系建设，促进体育事业全面协调可持续发展。贯彻《全民健身条例》，发展全民健身事业，完善全民健身服务体系，满足群众健身需求，举办多样化的体育活动。大力推动体育产业发展，承办竞技比赛，提高全区竞技体育水平。规范体育服务管理，开拓和培育体育市场，指导和加强体育场馆等体育设施建设。</w:t>
      </w:r>
    </w:p>
    <w:p>
      <w:pPr>
        <w:spacing w:line="500" w:lineRule="exact"/>
        <w:ind w:firstLine="560" w:firstLineChars="200"/>
        <w:jc w:val="left"/>
        <w:rPr>
          <w:rFonts w:eastAsia="方正仿宋_GBK"/>
          <w:sz w:val="28"/>
        </w:rPr>
      </w:pPr>
      <w:r>
        <w:rPr>
          <w:rFonts w:eastAsia="方正仿宋_GBK"/>
          <w:sz w:val="28"/>
        </w:rPr>
        <w:t>绩效指标：按照上级要求建好全民健身工程，指导组织开展大型全民健身活动5次以上。推广冰雪运动，开展冰雪运动的指导和体验活动。培养社会体育指导员40人以上。开展大型体育赛事活动3次以上，完善体育场等公共体育设施，举办丰富的体育项目培训，满足群众对于体育健身的需求。</w:t>
      </w:r>
    </w:p>
    <w:p>
      <w:pPr>
        <w:spacing w:line="500" w:lineRule="exact"/>
        <w:ind w:firstLine="560" w:firstLineChars="200"/>
        <w:jc w:val="left"/>
        <w:rPr>
          <w:rFonts w:eastAsia="方正仿宋_GBK"/>
          <w:sz w:val="28"/>
        </w:rPr>
      </w:pPr>
      <w:r>
        <w:rPr>
          <w:rFonts w:eastAsia="方正仿宋_GBK"/>
          <w:sz w:val="28"/>
        </w:rPr>
        <w:t>（五）加强旅游规划及重点项目建设</w:t>
      </w:r>
    </w:p>
    <w:p>
      <w:pPr>
        <w:spacing w:line="500" w:lineRule="exact"/>
        <w:ind w:firstLine="560" w:firstLineChars="200"/>
        <w:jc w:val="left"/>
        <w:rPr>
          <w:rFonts w:eastAsia="方正仿宋_GBK"/>
          <w:sz w:val="28"/>
        </w:rPr>
      </w:pPr>
      <w:r>
        <w:rPr>
          <w:rFonts w:eastAsia="方正仿宋_GBK"/>
          <w:sz w:val="28"/>
        </w:rPr>
        <w:t>绩效目标：组织全区旅游资源普查、规划、开发和相关保护。指导全区重点旅游区域、旅游目的地和旅游线路的规划开发，引导旅游业社会投资，提高资金使用效益。监测全区旅游经济运行，推动旅游和相关产业融合发展，为打造全区旅游升级版提供项目支撑。开展旅游政务宣传、形象宣传、网络宣传，发展红色旅游、假日旅游，创建具有较强知名度、美誉度和影响力的藁城旅游目的地体系。</w:t>
      </w:r>
    </w:p>
    <w:p>
      <w:pPr>
        <w:spacing w:line="500" w:lineRule="exact"/>
        <w:ind w:firstLine="560" w:firstLineChars="200"/>
        <w:jc w:val="left"/>
        <w:rPr>
          <w:rFonts w:eastAsia="方正仿宋_GBK"/>
          <w:sz w:val="28"/>
        </w:rPr>
      </w:pPr>
      <w:r>
        <w:rPr>
          <w:rFonts w:eastAsia="方正仿宋_GBK"/>
          <w:sz w:val="28"/>
        </w:rPr>
        <w:t>绩效指标：有效提高县区旅游的知名度、吸引力，游客增长率和旅游收入增长率达到0.7以上，推动全行业信息化建设，提高公众办事便利化程度，旅游信息服务满意度提升，群众基本满意。对全区旅游资源进行普查，对旅游目的地和路线规划开发，提高知名度和吸引力。</w:t>
      </w:r>
    </w:p>
    <w:p>
      <w:pPr>
        <w:spacing w:line="500" w:lineRule="exact"/>
        <w:ind w:firstLine="560" w:firstLineChars="200"/>
        <w:jc w:val="left"/>
        <w:rPr>
          <w:rFonts w:eastAsia="方正仿宋_GBK"/>
          <w:sz w:val="28"/>
        </w:rPr>
      </w:pPr>
      <w:r>
        <w:rPr>
          <w:rFonts w:eastAsia="方正仿宋_GBK"/>
          <w:sz w:val="28"/>
        </w:rPr>
        <w:t>（六）政务管理方式方法进一步完善</w:t>
      </w:r>
    </w:p>
    <w:p>
      <w:pPr>
        <w:spacing w:line="500" w:lineRule="exact"/>
        <w:ind w:firstLine="560" w:firstLineChars="200"/>
        <w:jc w:val="left"/>
        <w:rPr>
          <w:rFonts w:eastAsia="方正仿宋_GBK"/>
          <w:sz w:val="28"/>
        </w:rPr>
      </w:pPr>
      <w:r>
        <w:rPr>
          <w:rFonts w:eastAsia="方正仿宋_GBK"/>
          <w:sz w:val="28"/>
        </w:rPr>
        <w:t>绩效目标：加强机关自身建设和综合管理水平，确保各项业务工作谋划到位、顺利开展。保障机关工作正常高效运转。</w:t>
      </w:r>
    </w:p>
    <w:p>
      <w:pPr>
        <w:spacing w:line="500" w:lineRule="exact"/>
        <w:ind w:firstLine="560" w:firstLineChars="200"/>
        <w:jc w:val="left"/>
        <w:rPr>
          <w:rFonts w:eastAsia="方正仿宋_GBK"/>
          <w:sz w:val="28"/>
        </w:rPr>
      </w:pPr>
      <w:r>
        <w:rPr>
          <w:rFonts w:eastAsia="方正仿宋_GBK"/>
          <w:sz w:val="28"/>
        </w:rPr>
        <w:t>绩效指标：积极开展党建工作和人才队伍建设，努力提高机关工作人员的政治和业务素质，开展2次以上干部培训。管理、指导、协调关于文化、体育、文物、广播电视、旅游事业的发展规划，专项业务组织管理目标达标率达到80%以上。</w:t>
      </w:r>
    </w:p>
    <w:p>
      <w:pPr>
        <w:spacing w:line="500" w:lineRule="exact"/>
        <w:ind w:firstLine="560" w:firstLineChars="200"/>
        <w:jc w:val="left"/>
        <w:rPr>
          <w:rFonts w:eastAsia="方正仿宋_GBK"/>
          <w:sz w:val="28"/>
        </w:rPr>
      </w:pPr>
    </w:p>
    <w:p>
      <w:pPr>
        <w:spacing w:line="500" w:lineRule="exact"/>
        <w:ind w:firstLine="560" w:firstLineChars="200"/>
        <w:jc w:val="left"/>
        <w:outlineLvl w:val="1"/>
        <w:rPr>
          <w:rFonts w:hAnsi="宋体"/>
          <w:sz w:val="28"/>
        </w:rPr>
      </w:pPr>
      <w:r>
        <w:rPr>
          <w:rFonts w:hint="eastAsia" w:ascii="方正黑体_GBK" w:eastAsia="方正黑体_GBK"/>
          <w:sz w:val="28"/>
        </w:rPr>
        <w:t>三、工作保障措施</w:t>
      </w:r>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w:instrText>
      </w:r>
      <w:bookmarkStart w:id="2" w:name="_Toc29740121"/>
      <w:r>
        <w:rPr>
          <w:rFonts w:hint="eastAsia" w:ascii="方正黑体_GBK" w:eastAsia="方正黑体_GBK"/>
          <w:sz w:val="28"/>
        </w:rPr>
        <w:instrText xml:space="preserve">工作保障措施</w:instrText>
      </w:r>
      <w:bookmarkEnd w:id="2"/>
      <w:r>
        <w:rPr>
          <w:rFonts w:hint="eastAsia" w:ascii="方正黑体_GBK" w:eastAsia="方正黑体_GBK"/>
          <w:sz w:val="28"/>
        </w:rPr>
        <w:instrText xml:space="preserve">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eastAsia="方正仿宋_GBK"/>
          <w:sz w:val="28"/>
        </w:rPr>
      </w:pPr>
      <w:r>
        <w:rPr>
          <w:rFonts w:eastAsia="方正仿宋_GBK"/>
          <w:sz w:val="28"/>
        </w:rPr>
        <w:t>三、工作保障措施</w:t>
      </w:r>
    </w:p>
    <w:p>
      <w:pPr>
        <w:spacing w:line="500" w:lineRule="exact"/>
        <w:ind w:firstLine="560" w:firstLineChars="200"/>
        <w:jc w:val="left"/>
        <w:rPr>
          <w:rFonts w:eastAsia="方正仿宋_GBK"/>
          <w:sz w:val="28"/>
        </w:rPr>
      </w:pPr>
      <w:r>
        <w:rPr>
          <w:rFonts w:eastAsia="方正仿宋_GBK"/>
          <w:sz w:val="28"/>
        </w:rPr>
        <w:t>（一）加强组织领导，做好内部监督。成立落实部门责任领导小组，实施文化、体育、旅游分管局领导负责制，各科室负责人为第一责任人，按职责分工研究明确各项目的绩效目标和实施计划，加强文化体育各负责单位及社会组织的协调管理工作。制定完善项目实施各部门的工作方案，建立明细台账，落实责任。</w:t>
      </w:r>
    </w:p>
    <w:p>
      <w:pPr>
        <w:spacing w:line="500" w:lineRule="exact"/>
        <w:ind w:firstLine="560" w:firstLineChars="200"/>
        <w:jc w:val="left"/>
        <w:rPr>
          <w:rFonts w:eastAsia="方正仿宋_GBK"/>
          <w:sz w:val="28"/>
        </w:rPr>
      </w:pPr>
      <w:r>
        <w:rPr>
          <w:rFonts w:eastAsia="方正仿宋_GBK"/>
          <w:sz w:val="28"/>
        </w:rPr>
        <w:t>加强内部监督制度建设，定期进行部门内部审计，并配合做好审计、财政监督等外部监督工作，将责任目标各项工作任务的完成情况作为年度考核的重要内容，对未完成责任目标工作的责任科室进行责任追究。</w:t>
      </w:r>
    </w:p>
    <w:p>
      <w:pPr>
        <w:spacing w:line="500" w:lineRule="exact"/>
        <w:ind w:firstLine="560" w:firstLineChars="200"/>
        <w:jc w:val="left"/>
        <w:rPr>
          <w:rFonts w:eastAsia="方正仿宋_GBK"/>
          <w:sz w:val="28"/>
        </w:rPr>
      </w:pPr>
      <w:r>
        <w:rPr>
          <w:rFonts w:eastAsia="方正仿宋_GBK"/>
          <w:sz w:val="28"/>
        </w:rPr>
        <w:t>（二）做好项目活动规划，提高工作效率。根据项目绩效目标和部门制定的项目绩效指标，在举办活动前做好规划。文化体育活动提前做好人员和场地的安排准备工作，提前协调好各部门的职责，明确工作任务，提高工作效率，避免出现职责交叉或无人负责的情况。做好大型文化活动和体育赛事的安全保障工作，做好活动预警备案，避免出现重大活动事故。</w:t>
      </w:r>
    </w:p>
    <w:p>
      <w:pPr>
        <w:spacing w:line="500" w:lineRule="exact"/>
        <w:ind w:firstLine="560" w:firstLineChars="200"/>
        <w:jc w:val="left"/>
        <w:rPr>
          <w:rFonts w:eastAsia="方正仿宋_GBK"/>
          <w:sz w:val="28"/>
        </w:rPr>
      </w:pPr>
      <w:r>
        <w:rPr>
          <w:rFonts w:eastAsia="方正仿宋_GBK"/>
          <w:sz w:val="28"/>
        </w:rPr>
        <w:t>（三）优化支出管理，强化资金管理。以项目预算绩效为依据，优化支出机构，对于文化、广播电视、体育和旅游方面做好资金的统筹规划，完善支出结构。举办文体活动的资金使用要有具体的支出明细，各项目负责人严格把控资金使用。对于图书馆、体育场等基础设施的建设要严格遵守审批程序，提高资金的使用效率，避免无谓的资金浪费，资金支出结构要合理，将资金浪费控制在规定的范围内。</w:t>
      </w:r>
    </w:p>
    <w:p>
      <w:pPr>
        <w:spacing w:line="500" w:lineRule="exact"/>
        <w:ind w:firstLine="560" w:firstLineChars="200"/>
        <w:jc w:val="left"/>
        <w:rPr>
          <w:rFonts w:eastAsia="方正仿宋_GBK"/>
          <w:sz w:val="28"/>
        </w:rPr>
      </w:pPr>
      <w:r>
        <w:rPr>
          <w:rFonts w:eastAsia="方正仿宋_GBK"/>
          <w:sz w:val="28"/>
        </w:rPr>
        <w:t>（四）做好项目调查，加强绩效监控。按照要求开展绩效运行监控，积极开展年度部门预算绩效评价工作，对执行过程中发现的问题及时反馈，在自评中发现问题并及时整改解决。开展重点评价工作，关注项目实施过程是否达到预期效果，对文化体育活动受众进行调查，记录活动优缺点，关注群众反映，评估活动对于提高群众体育健身意识以及宣传优秀传统文化方面的影响力，进一步改善项目实施过程，举办更多的群众喜闻乐见的活动。</w:t>
      </w:r>
    </w:p>
    <w:p>
      <w:pPr>
        <w:spacing w:line="500" w:lineRule="exact"/>
        <w:ind w:firstLine="560" w:firstLineChars="200"/>
        <w:jc w:val="left"/>
        <w:rPr>
          <w:rFonts w:eastAsia="方正仿宋_GBK"/>
          <w:sz w:val="28"/>
        </w:rPr>
      </w:pPr>
      <w:r>
        <w:rPr>
          <w:rFonts w:eastAsia="方正仿宋_GBK"/>
          <w:sz w:val="28"/>
        </w:rPr>
        <w:t>（五）进行重点宣传，加强培训调研。积极响应助力北京2020年冬奥会，三亿人参与冰雪运动的号召，加大冰雪运动的培训和宣传力度，进行项目调研，严格把控相关项目的实施。加大智慧图书馆的投入力度，加强相关工作人员的培训，项目实施各工作部门进行座谈调研，加强沟通，提出优化财政资金配置、提高资金使用效益的意见建议，强化预算绩效管理意识，促进预算绩效管理水平进一步提升。</w:t>
      </w:r>
    </w:p>
    <w:p>
      <w:pPr>
        <w:spacing w:line="500" w:lineRule="exact"/>
        <w:ind w:firstLine="560" w:firstLineChars="200"/>
        <w:jc w:val="left"/>
        <w:rPr>
          <w:rFonts w:eastAsia="方正仿宋_GBK"/>
          <w:sz w:val="28"/>
        </w:rPr>
      </w:pPr>
    </w:p>
    <w:p>
      <w:pPr>
        <w:ind w:firstLine="420" w:firstLineChars="200"/>
        <w:jc w:val="center"/>
        <w:rPr>
          <w:rFonts w:hAnsi="宋体"/>
        </w:rPr>
      </w:pPr>
      <w:r>
        <w:rPr>
          <w:rFonts w:ascii="方正书宋_GBK" w:eastAsia="方正书宋_GBK"/>
        </w:rPr>
        <w:t xml:space="preserve"> </w:t>
      </w:r>
    </w:p>
    <w:p>
      <w:pPr>
        <w:ind w:firstLine="560" w:firstLineChars="200"/>
        <w:jc w:val="center"/>
        <w:rPr>
          <w:rFonts w:eastAsia="方正仿宋_GBK"/>
          <w:sz w:val="28"/>
        </w:rPr>
        <w:sectPr>
          <w:footerReference r:id="rId10" w:type="default"/>
          <w:pgSz w:w="11907" w:h="16839"/>
          <w:pgMar w:top="1984" w:right="1304" w:bottom="1134" w:left="1304" w:header="851" w:footer="992" w:gutter="0"/>
          <w:pgNumType w:start="1"/>
          <w:cols w:space="425" w:num="1"/>
          <w:docGrid w:type="lines" w:linePitch="312" w:charSpace="0"/>
        </w:sectPr>
      </w:pPr>
    </w:p>
    <w:p>
      <w:pPr>
        <w:rPr>
          <w:rFonts w:hAnsi="宋体"/>
          <w:sz w:val="52"/>
        </w:rPr>
      </w:pPr>
      <w:r>
        <w:rPr>
          <w:rFonts w:ascii="方正小标宋_GBK" w:eastAsia="方正小标宋_GBK"/>
          <w:sz w:val="52"/>
        </w:rPr>
        <w:t xml:space="preserve"> </w:t>
      </w:r>
    </w:p>
    <w:p>
      <w:pPr>
        <w:rPr>
          <w:rFonts w:hAnsi="宋体"/>
          <w:sz w:val="52"/>
        </w:rPr>
      </w:pPr>
      <w:r>
        <w:rPr>
          <w:rFonts w:ascii="方正小标宋_GBK" w:eastAsia="方正小标宋_GBK"/>
          <w:sz w:val="52"/>
        </w:rPr>
        <w:t xml:space="preserve"> </w:t>
      </w:r>
    </w:p>
    <w:p>
      <w:pPr>
        <w:rPr>
          <w:rFonts w:hAnsi="宋体"/>
          <w:sz w:val="52"/>
        </w:rPr>
      </w:pPr>
      <w:r>
        <w:rPr>
          <w:rFonts w:ascii="方正小标宋_GBK" w:eastAsia="方正小标宋_GBK"/>
          <w:sz w:val="52"/>
        </w:rPr>
        <w:t xml:space="preserve"> </w:t>
      </w:r>
    </w:p>
    <w:p>
      <w:pPr>
        <w:jc w:val="center"/>
        <w:rPr>
          <w:rFonts w:hint="eastAsia" w:hAnsi="宋体"/>
          <w:sz w:val="44"/>
        </w:rPr>
      </w:pPr>
      <w:r>
        <w:rPr>
          <w:rFonts w:hint="eastAsia" w:ascii="方正小标宋_GBK" w:eastAsia="方正小标宋_GBK"/>
          <w:sz w:val="44"/>
        </w:rPr>
        <w:t>第二部分</w:t>
      </w:r>
    </w:p>
    <w:p>
      <w:pPr>
        <w:jc w:val="center"/>
        <w:rPr>
          <w:rFonts w:hAnsi="宋体"/>
          <w:sz w:val="44"/>
        </w:rPr>
      </w:pPr>
      <w:r>
        <w:rPr>
          <w:rFonts w:ascii="方正小标宋_GBK" w:eastAsia="方正小标宋_GBK"/>
          <w:sz w:val="44"/>
        </w:rPr>
        <w:t xml:space="preserve"> </w:t>
      </w:r>
    </w:p>
    <w:p>
      <w:pPr>
        <w:jc w:val="center"/>
        <w:outlineLvl w:val="0"/>
        <w:rPr>
          <w:rFonts w:hint="eastAsia" w:hAnsi="宋体"/>
          <w:sz w:val="44"/>
        </w:rPr>
      </w:pPr>
      <w:r>
        <w:rPr>
          <w:rFonts w:hint="eastAsia" w:ascii="方正小标宋_GBK" w:eastAsia="方正小标宋_GBK"/>
          <w:sz w:val="44"/>
        </w:rPr>
        <w:t>预算项目绩效目标</w:t>
      </w:r>
    </w:p>
    <w:p>
      <w:pPr>
        <w:jc w:val="center"/>
        <w:rPr>
          <w:rFonts w:hAnsi="宋体"/>
        </w:rPr>
      </w:pPr>
      <w:r>
        <w:rPr>
          <w:rFonts w:ascii="方正书宋_GBK" w:eastAsia="方正书宋_GBK"/>
        </w:rPr>
        <w:t xml:space="preserve"> </w:t>
      </w:r>
    </w:p>
    <w:p>
      <w:pPr>
        <w:jc w:val="center"/>
        <w:sectPr>
          <w:pgSz w:w="11907" w:h="16839"/>
          <w:pgMar w:top="1984" w:right="1304" w:bottom="1134" w:left="1304" w:header="851" w:footer="992" w:gutter="0"/>
          <w:cols w:space="425" w:num="1"/>
          <w:docGrid w:type="lines" w:linePitch="312" w:charSpace="0"/>
        </w:sectPr>
      </w:pPr>
    </w:p>
    <w:p>
      <w:pPr>
        <w:jc w:val="center"/>
      </w:pPr>
    </w:p>
    <w:p>
      <w:pPr>
        <w:ind w:firstLine="562" w:firstLineChars="200"/>
        <w:jc w:val="left"/>
        <w:outlineLvl w:val="1"/>
        <w:rPr>
          <w:rFonts w:hAnsi="宋体"/>
          <w:b/>
          <w:sz w:val="28"/>
        </w:rPr>
      </w:pPr>
      <w:r>
        <w:rPr>
          <w:rFonts w:hint="eastAsia" w:ascii="方正仿宋_GBK" w:eastAsia="方正仿宋_GBK"/>
          <w:b/>
          <w:sz w:val="28"/>
        </w:rPr>
        <w:t>1、春节文体活动经费绩效目标表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29740122"/>
      <w:r>
        <w:rPr>
          <w:rFonts w:hint="eastAsia" w:ascii="方正仿宋_GBK" w:eastAsia="方正仿宋_GBK"/>
          <w:b/>
          <w:sz w:val="28"/>
        </w:rPr>
        <w:instrText xml:space="preserve">1、春节文体活动经费绩效目标表</w:instrText>
      </w:r>
      <w:bookmarkEnd w:id="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石家庄市藁城区文化广电体育和旅游局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357-0101-JBN-TVSB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春节文体活动经费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根据市委市政府春节文体活动安排，举办春节系列文体活动。举办新春书画、摄影展及送春联等活动，新春文体比赛及表演，进行建筑装饰，活动摄影宣传费以及设备租赁和材料购买等费用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、举办丰富的春节文化活动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、无重大活动事故</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活动质量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举办活动符合绩效目标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活动开展次数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大型文体活动开展次数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各项工作完成及时率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各项工作完成及时率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得到广大受众的充分认可。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活动对周边环境的影响</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活动场地垃圾处理及噪音污染影响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对活动场地垃圾进行集中处理，协调活动举办时间，减少对周围群众的噪音影响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对全区长期文化体育的影响</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对全区长期文化体育的影响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提高群众文化自信及参与文体活动的热情</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广大群众满意度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群众对春节文化活动的整体满意度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活动参与者对春节文化活动的满意度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活动参与者对春节文化活动的满意度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活动各方工作人员满意度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活动各方工作人员满意度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2、关于提前下达2020年中央补助地方公共文化服务体系建设专项资金预算的通知绩效目标表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740123"/>
      <w:r>
        <w:rPr>
          <w:rFonts w:hint="eastAsia" w:ascii="方正仿宋_GBK" w:eastAsia="方正仿宋_GBK"/>
          <w:b/>
          <w:sz w:val="28"/>
        </w:rPr>
        <w:instrText xml:space="preserve">2、关于提前下达2020年中央补助地方公共文化服务体系建设专项资金预算的通知绩效目标表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石家庄市藁城区文化广电体育和旅游局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357-0101-JBN-CDS2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年中央补助地方公共文化服务体系建设专项资金预算的通知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数字文化平台建设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、建设数字文化平台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、完善基础文化设施</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数字文化平台建设考核达标率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数字文化平台建设完成率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平台服务覆盖率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在全区或全市产生的重要影响，得到广大受众的充分认可。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受到认可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基本公共文化服务水平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反映为区内常住人口提供基本公共文化服务的能力和效果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全面提升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群众对公共文化服务整体满意度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3、老年体协活动经费绩效目标表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740124"/>
      <w:r>
        <w:rPr>
          <w:rFonts w:hint="eastAsia" w:ascii="方正仿宋_GBK" w:eastAsia="方正仿宋_GBK"/>
          <w:b/>
          <w:sz w:val="28"/>
        </w:rPr>
        <w:instrText xml:space="preserve">3、老年体协活动经费绩效目标表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石家庄市藁城区文化广电体育和旅游局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357-0601-JBN-60P6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老年体协活动经费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举办老年体育文化比赛和培训，带领老年体协参加市级省级等比赛。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、举办及参加老年体育比赛</w:t>
            </w:r>
            <w:r>
              <w:rPr>
                <w:rFonts w:ascii="方正书宋_GBK" w:eastAsia="方正书宋_GBK"/>
              </w:rPr>
              <w:t>10</w:t>
            </w:r>
            <w:r>
              <w:rPr>
                <w:rFonts w:hint="eastAsia" w:ascii="方正书宋_GBK" w:eastAsia="方正书宋_GBK"/>
              </w:rPr>
              <w:t>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、举办及参加老年体育培训</w:t>
            </w:r>
            <w:r>
              <w:rPr>
                <w:rFonts w:ascii="方正书宋_GBK" w:eastAsia="方正书宋_GBK"/>
              </w:rPr>
              <w:t>10</w:t>
            </w:r>
            <w:r>
              <w:rPr>
                <w:rFonts w:hint="eastAsia" w:ascii="方正书宋_GBK" w:eastAsia="方正书宋_GBK"/>
              </w:rPr>
              <w:t>次</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比赛及培训次数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老年体育比赛及培训次数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培训覆盖率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培训对象数量占覆盖人群数量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老年体育培训出勤率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实际出勤人员占总人员的比例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在全市或全区产生的重要影响，得到广大受众的充分认可。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全社会对老年群体身心健康的关心程度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全社会对老年群体身心健康的关心程度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有所提高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带动社会资金投资</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带动社会资金更多的向老年文体活动投入</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社会资金更多的投入到老年文体活动中</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广大社会群众满意度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群众对老年文体活动的整体满意度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参与老年文体活动的人员满意度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参与老年文体活动的满意人员占全员的比例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举办活动的工作人员满意度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举办活动的工作人员中满意的占全员的比例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批示</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4、石财教[2019]125号 关于提前下达2020年省级非物质文化遗产保护专项资金的通知绩效目标表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740125"/>
      <w:r>
        <w:rPr>
          <w:rFonts w:hint="eastAsia" w:ascii="方正仿宋_GBK" w:eastAsia="方正仿宋_GBK"/>
          <w:b/>
          <w:sz w:val="28"/>
        </w:rPr>
        <w:instrText xml:space="preserve">4、石财教[2019]125号</w:instrText>
      </w:r>
      <w:bookmarkEnd w:id="6"/>
      <w:r>
        <w:rPr>
          <w:rFonts w:hint="eastAsia" w:ascii="方正仿宋_GBK" w:eastAsia="方正仿宋_GBK"/>
          <w:b/>
          <w:sz w:val="28"/>
        </w:rPr>
        <w:instrText xml:space="preserve"> 关于提前下达2020年省级非物质文化遗产保护专项资金的通知绩效目标表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石家庄市藁城区文化广电体育和旅游局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357-0201-JBN-THWB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石财教</w:t>
            </w:r>
            <w:r>
              <w:rPr>
                <w:rFonts w:ascii="方正书宋_GBK" w:eastAsia="方正书宋_GBK"/>
              </w:rPr>
              <w:t>[2019]125</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年省级非物质文化遗产保护专项资金的通知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进一步保护非物质文化遗产，开展宣传活动。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、非物质文化遗产传承推广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、对非物质文化遗产进行调查研究及传承人培训</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非遗传承、展示、推广活动数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非遗传承、展示、推广活动数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传承人群培训结业率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传承人群培训结业率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振兴曲艺、传承工艺完成率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振兴曲艺、传承工艺完成率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促进传承人增长</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促进传承人增长</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稳定增长</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非遗传承人群增长率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非遗传承人群增长率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社会公众对非物质文化遗产保护满意度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社会公众对非物质文化遗产保护满意度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5、四明楼管理经费绩效目标表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740126"/>
      <w:r>
        <w:rPr>
          <w:rFonts w:hint="eastAsia" w:ascii="方正仿宋_GBK" w:eastAsia="方正仿宋_GBK"/>
          <w:b/>
          <w:sz w:val="28"/>
        </w:rPr>
        <w:instrText xml:space="preserve">5、四明楼管理经费绩效目标表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石家庄市藁城区文化广电体育和旅游局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357-0801-JBN-U7XU</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四明楼管理经费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四明楼开放使用需要配备电工水暖、环卫工人，需要进行日常的维修管理，开展讲座培训等各种活动。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、开展各种讲座</w:t>
            </w:r>
            <w:r>
              <w:rPr>
                <w:rFonts w:ascii="方正书宋_GBK" w:eastAsia="方正书宋_GBK"/>
              </w:rPr>
              <w:t>20</w:t>
            </w:r>
            <w:r>
              <w:rPr>
                <w:rFonts w:hint="eastAsia" w:ascii="方正书宋_GBK" w:eastAsia="方正书宋_GBK"/>
              </w:rPr>
              <w:t>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、开展文化活动和培训</w:t>
            </w:r>
            <w:r>
              <w:rPr>
                <w:rFonts w:ascii="方正书宋_GBK" w:eastAsia="方正书宋_GBK"/>
              </w:rPr>
              <w:t>20</w:t>
            </w:r>
            <w:r>
              <w:rPr>
                <w:rFonts w:hint="eastAsia" w:ascii="方正书宋_GBK" w:eastAsia="方正书宋_GBK"/>
              </w:rPr>
              <w:t>余次</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组织宣传培训活动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组织宣传培训活动次数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组织参观学习人次</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组织参观学习人次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举办的各项活动完成时间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按时完成活动占总活动的比例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在全市产生的重要影响，得到广大受众的充分认可。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提高四明楼的使用率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吸引更多活动在四明楼举办</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提高四明楼知名度，吸引更多活动在此举办</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能够长期较好地开展展演、讲座及培训，长期满足人民群众对精神文化的需求。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长期开展各类文化活动</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系列文化活动参与者满意度情况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系列文化活动参与者满意人数占参与人数的比例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活动举办方满意度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活动举办方满意人数占总人数比例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四明楼工作人员满意度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四明楼日常工作人员满意人数占总人数的比例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6、提前下达2020年中央补助地方美术馆 公共图书馆 文化馆（站）免费开放（文体局）绩效目标表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29740127"/>
      <w:r>
        <w:rPr>
          <w:rFonts w:hint="eastAsia" w:ascii="方正仿宋_GBK" w:eastAsia="方正仿宋_GBK"/>
          <w:b/>
          <w:sz w:val="28"/>
        </w:rPr>
        <w:instrText xml:space="preserve">6、提前下达2020年中央补助地方美术馆</w:instrText>
      </w:r>
      <w:bookmarkEnd w:id="8"/>
      <w:r>
        <w:rPr>
          <w:rFonts w:hint="eastAsia" w:ascii="方正仿宋_GBK" w:eastAsia="方正仿宋_GBK"/>
          <w:b/>
          <w:sz w:val="28"/>
        </w:rPr>
        <w:instrText xml:space="preserve"> 公共图书馆 文化馆（站）免费开放（文体局）绩效目标表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石家庄市藁城区文化广电体育和旅游局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357-0101-JBN-XOIL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年中央补助地方美术馆</w:t>
            </w:r>
            <w:r>
              <w:rPr>
                <w:rFonts w:ascii="方正书宋_GBK" w:eastAsia="方正书宋_GBK"/>
              </w:rPr>
              <w:t xml:space="preserve"> </w:t>
            </w:r>
            <w:r>
              <w:rPr>
                <w:rFonts w:hint="eastAsia" w:ascii="方正书宋_GBK" w:eastAsia="方正书宋_GBK"/>
              </w:rPr>
              <w:t>公共图书馆</w:t>
            </w:r>
            <w:r>
              <w:rPr>
                <w:rFonts w:ascii="方正书宋_GBK" w:eastAsia="方正书宋_GBK"/>
              </w:rPr>
              <w:t xml:space="preserve"> </w:t>
            </w:r>
            <w:r>
              <w:rPr>
                <w:rFonts w:hint="eastAsia" w:ascii="方正书宋_GBK" w:eastAsia="方正书宋_GBK"/>
              </w:rPr>
              <w:t>文化馆（站）免费开放（文体局）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37.50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37.50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进一步丰富和活跃人民群众的文化生活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、完善文化站、图书馆和文化馆的基础设施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、提高服务水平</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举办活动次数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举办活动次数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在全区产生的重要影响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有重要影响，受广大群众认可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能够长期较好地满足人民群众对精神文化的需求。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长期较好地满足人民群众对精神文化的需求。</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群众对的整体满意度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7、体育场地租绩效目标表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29740128"/>
      <w:r>
        <w:rPr>
          <w:rFonts w:hint="eastAsia" w:ascii="方正仿宋_GBK" w:eastAsia="方正仿宋_GBK"/>
          <w:b/>
          <w:sz w:val="28"/>
        </w:rPr>
        <w:instrText xml:space="preserve">7、体育场地租绩效目标表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石家庄市藁城区文化广电体育和旅游局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357-0601-JBN-AXGR</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体育场地租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19.50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19.50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根据《全民健身条例》要求和建议，体育场全年开放供群众锻炼健身使用，按时支付体育场地租。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、按时支付体育场地租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、维护体育场设施</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地租支付及时率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改造任务完成率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改造任务完成率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能够长期较好地利用体育场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体育场服务对象满意程度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8、体育场日常维护管理费绩效目标表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29740129"/>
      <w:r>
        <w:rPr>
          <w:rFonts w:hint="eastAsia" w:ascii="方正仿宋_GBK" w:eastAsia="方正仿宋_GBK"/>
          <w:b/>
          <w:sz w:val="28"/>
        </w:rPr>
        <w:instrText xml:space="preserve">8、体育场日常维护管理费绩效目标表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石家庄市藁城区文化广电体育和旅游局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357-0601-JBN-9MGK</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体育场日常维护管理费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体育场需要日常维护和管理，需要场地管理人员，环卫人员，体育设施的检查、维护、更新和添加。日常水电费，举办相关体育比赛和活动。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、举办体育比赛</w:t>
            </w:r>
            <w:r>
              <w:rPr>
                <w:rFonts w:ascii="方正书宋_GBK" w:eastAsia="方正书宋_GBK"/>
              </w:rPr>
              <w:t>20</w:t>
            </w:r>
            <w:r>
              <w:rPr>
                <w:rFonts w:hint="eastAsia" w:ascii="方正书宋_GBK" w:eastAsia="方正书宋_GBK"/>
              </w:rPr>
              <w:t>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、举办体育培训</w:t>
            </w:r>
            <w:r>
              <w:rPr>
                <w:rFonts w:ascii="方正书宋_GBK" w:eastAsia="方正书宋_GBK"/>
              </w:rPr>
              <w:t>15</w:t>
            </w:r>
            <w:r>
              <w:rPr>
                <w:rFonts w:hint="eastAsia" w:ascii="方正书宋_GBK" w:eastAsia="方正书宋_GBK"/>
              </w:rPr>
              <w:t>场</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举办体育比赛和培训</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举办体育比赛和培训</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国民体质检测人数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国民体质检测人数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能够长期较好地开展体育活动长期满足人民群众的需求。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国民体质监测达标率（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监测人数达到国民体质测定标准合格标准以上的人数占监测人数的比率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数据档案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经常参加体育锻炼的人口比例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经常参加体育锻炼的人口比例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有较大增长</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在体育场锻炼群众满意度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在体育场锻炼群众满意数量占总数的比例。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体育场工作人员满意度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体育场工作人员中满意人数占总人数比例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参加体育培训人员满意度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参加体育培训人员满意度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9、智慧图书馆建设绩效目标表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29740130"/>
      <w:r>
        <w:rPr>
          <w:rFonts w:hint="eastAsia" w:ascii="方正仿宋_GBK" w:eastAsia="方正仿宋_GBK"/>
          <w:b/>
          <w:sz w:val="28"/>
        </w:rPr>
        <w:instrText xml:space="preserve">9、智慧图书馆建设绩效目标表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石家庄市藁城区文化广电体育和旅游局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357-0101-YBN-R3XN</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智慧图书馆建设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智慧图书馆设备建设及服务支出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、完善智慧图书馆基础设施建设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、完善智慧图书馆图书服务建设</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图书补充更新率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图书补充更新率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智慧图书馆内部基础设施建设完成率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智慧图书馆服务人群覆盖率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在全市及全区产生的重要影响，得到广大受众的充分认可。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基本公共文化服务水平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反映为全区常住人口提供基本公共文化服务的能力和效果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有所提高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群众对智慧图书馆的整体满意度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10、自收自支人员工资、社保费绩效目标表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29740131"/>
      <w:r>
        <w:rPr>
          <w:rFonts w:hint="eastAsia" w:ascii="方正仿宋_GBK" w:eastAsia="方正仿宋_GBK"/>
          <w:b/>
          <w:sz w:val="28"/>
        </w:rPr>
        <w:instrText xml:space="preserve">10、自收自支人员工资、社保费绩效目标表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357002</w:t>
            </w:r>
            <w:r>
              <w:rPr>
                <w:rFonts w:hint="eastAsia" w:ascii="方正书宋_GBK" w:eastAsia="方正书宋_GBK"/>
                <w:b/>
              </w:rPr>
              <w:t>石家庄市藁城区文化广电体育和旅游局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357-0801-JBN-81WP</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自收自支人员工资、社保费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15.80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为维护社会稳定，落实</w:t>
            </w:r>
            <w:r>
              <w:rPr>
                <w:rFonts w:hint="cs" w:ascii="方正书宋_GBK" w:eastAsia="方正书宋_GBK"/>
              </w:rPr>
              <w:t>“</w:t>
            </w:r>
            <w:r>
              <w:rPr>
                <w:rFonts w:hint="eastAsia" w:ascii="方正书宋_GBK" w:eastAsia="方正书宋_GBK"/>
              </w:rPr>
              <w:t>以人为本</w:t>
            </w:r>
            <w:r>
              <w:rPr>
                <w:rFonts w:hint="cs" w:ascii="方正书宋_GBK" w:eastAsia="方正书宋_GBK"/>
              </w:rPr>
              <w:t>”“</w:t>
            </w:r>
            <w:r>
              <w:rPr>
                <w:rFonts w:hint="eastAsia" w:ascii="方正书宋_GBK" w:eastAsia="方正书宋_GBK"/>
              </w:rPr>
              <w:t>关系民生</w:t>
            </w:r>
            <w:r>
              <w:rPr>
                <w:rFonts w:hint="cs" w:ascii="方正书宋_GBK" w:eastAsia="方正书宋_GBK"/>
              </w:rPr>
              <w:t>”</w:t>
            </w:r>
            <w:r>
              <w:rPr>
                <w:rFonts w:hint="eastAsia" w:ascii="方正书宋_GBK" w:eastAsia="方正书宋_GBK"/>
              </w:rPr>
              <w:t>的管理理念，有效调动工作积极性，资金主要用于自收自支人员工资、福利、社保费及日常办公。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、及时发放自收自支人员工资福利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、满足自收自支人员生活工作需求</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自收自支人员工资福利及社保费用的发放情况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实际发放工资额占计划发放工资额</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发放人员占符合规定应发自收自支全部人员比例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能够长期较好地满足自收自支人员工作生活需求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自收自支人员情绪稳定情况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自收自支人员情绪稳定情况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满足自收自支人员合理基本需求，情绪稳定，工作积极</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自收自支人员工作积极性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自收自支人员工作积极性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工作积极性提高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发放人员群众满意度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发放对象满意数量占总数的比例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说明</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11、免费开放地方配套资金（图书馆）绩效目标表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29740132"/>
      <w:r>
        <w:rPr>
          <w:rFonts w:hint="eastAsia" w:ascii="方正仿宋_GBK" w:eastAsia="方正仿宋_GBK"/>
          <w:b/>
          <w:sz w:val="28"/>
        </w:rPr>
        <w:instrText xml:space="preserve">11、免费开放地方配套资金（图书馆）绩效目标表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357003</w:t>
            </w:r>
            <w:r>
              <w:rPr>
                <w:rFonts w:hint="eastAsia" w:ascii="方正书宋_GBK" w:eastAsia="方正书宋_GBK"/>
                <w:b/>
              </w:rPr>
              <w:t>石家庄市藁城区图书馆</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357-0101-JBN-X6MZ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免费开放地方配套资金（图书馆）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用于单位免费开放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、图书馆实行免费开放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、提高读者满意度</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基本公共文化服务覆盖人数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基本公共文化服务项目覆盖的常住人</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基本公共文化服务水平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反映为常住人口提供基本公共文化服务的能力和效果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读者满意度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读者对图书馆整体满意度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12、提前下达2020年中央补助地方美术馆 公共图书馆 文化馆（站）免费开放（图书馆）绩效目标表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29740133"/>
      <w:r>
        <w:rPr>
          <w:rFonts w:hint="eastAsia" w:ascii="方正仿宋_GBK" w:eastAsia="方正仿宋_GBK"/>
          <w:b/>
          <w:sz w:val="28"/>
        </w:rPr>
        <w:instrText xml:space="preserve">12、提前下达2020年中央补助地方美术馆</w:instrText>
      </w:r>
      <w:bookmarkEnd w:id="14"/>
      <w:r>
        <w:rPr>
          <w:rFonts w:hint="eastAsia" w:ascii="方正仿宋_GBK" w:eastAsia="方正仿宋_GBK"/>
          <w:b/>
          <w:sz w:val="28"/>
        </w:rPr>
        <w:instrText xml:space="preserve"> 公共图书馆 文化馆（站）免费开放（图书馆）绩效目标表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357003</w:t>
            </w:r>
            <w:r>
              <w:rPr>
                <w:rFonts w:hint="eastAsia" w:ascii="方正书宋_GBK" w:eastAsia="方正书宋_GBK"/>
                <w:b/>
              </w:rPr>
              <w:t>石家庄市藁城区图书馆</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357-0101-JZN-R02Q</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年中央补助地方美术馆</w:t>
            </w:r>
            <w:r>
              <w:rPr>
                <w:rFonts w:ascii="方正书宋_GBK" w:eastAsia="方正书宋_GBK"/>
              </w:rPr>
              <w:t xml:space="preserve"> </w:t>
            </w:r>
            <w:r>
              <w:rPr>
                <w:rFonts w:hint="eastAsia" w:ascii="方正书宋_GBK" w:eastAsia="方正书宋_GBK"/>
              </w:rPr>
              <w:t>公共图书馆</w:t>
            </w:r>
            <w:r>
              <w:rPr>
                <w:rFonts w:ascii="方正书宋_GBK" w:eastAsia="方正书宋_GBK"/>
              </w:rPr>
              <w:t xml:space="preserve"> </w:t>
            </w:r>
            <w:r>
              <w:rPr>
                <w:rFonts w:hint="eastAsia" w:ascii="方正书宋_GBK" w:eastAsia="方正书宋_GBK"/>
              </w:rPr>
              <w:t>文化馆（站）免费开放（图书馆）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用于图书馆免费开放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、图书馆实行免费开放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、提高读者满意度</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当年图书馆免费讲座和活动完成情况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基本公共文化服务水平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反映为区内常住人口提供基本公共文化服务的能力和效果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13、图书购置费绩效目标表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29740134"/>
      <w:r>
        <w:rPr>
          <w:rFonts w:hint="eastAsia" w:ascii="方正仿宋_GBK" w:eastAsia="方正仿宋_GBK"/>
          <w:b/>
          <w:sz w:val="28"/>
        </w:rPr>
        <w:instrText xml:space="preserve">13、图书购置费绩效目标表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357003</w:t>
            </w:r>
            <w:r>
              <w:rPr>
                <w:rFonts w:hint="eastAsia" w:ascii="方正书宋_GBK" w:eastAsia="方正书宋_GBK"/>
                <w:b/>
              </w:rPr>
              <w:t>石家庄市藁城区图书馆</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357-0101-JBN-922Q</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图书购置费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用于增加图书馆馆藏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、增加图书馆藏书量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、满足读者需求</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新增图书量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购买社会科学及自然科学等图书数量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册</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按财政专款拨款数额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全民阅读社会影响力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在全市产生的重要影响，得到广大受众的充分认可。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百分数</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读者对本图书馆提供服务的满意程度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百分数</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按读者满意度</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14、图书馆业务管理经费绩效目标表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29740135"/>
      <w:r>
        <w:rPr>
          <w:rFonts w:hint="eastAsia" w:ascii="方正仿宋_GBK" w:eastAsia="方正仿宋_GBK"/>
          <w:b/>
          <w:sz w:val="28"/>
        </w:rPr>
        <w:instrText xml:space="preserve">14、图书馆业务管理经费绩效目标表</w:instrText>
      </w:r>
      <w:bookmarkEnd w:id="1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357003</w:t>
            </w:r>
            <w:r>
              <w:rPr>
                <w:rFonts w:hint="eastAsia" w:ascii="方正书宋_GBK" w:eastAsia="方正书宋_GBK"/>
                <w:b/>
              </w:rPr>
              <w:t>石家庄市藁城区图书馆</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357-0101-JBN-QAW0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图书馆业务管理经费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3.51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3.51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用于提高图书馆业务水平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、用于提高图书馆业务水平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、提高读者满意度</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提高图书馆业务水平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根据馆内按排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能够长期较好地开展示全民阅读，展览，培训等活动，长期满足人民群众对精神文化的需求。</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按馆内安排</w:t>
            </w:r>
            <w:r>
              <w:rPr>
                <w:rFonts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对图书馆提供服务的满意程度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15、免费开放地方配套资金（文化馆）绩效目标表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29740136"/>
      <w:r>
        <w:rPr>
          <w:rFonts w:hint="eastAsia" w:ascii="方正仿宋_GBK" w:eastAsia="方正仿宋_GBK"/>
          <w:b/>
          <w:sz w:val="28"/>
        </w:rPr>
        <w:instrText xml:space="preserve">15、免费开放地方配套资金（文化馆）绩效目标表</w:instrText>
      </w:r>
      <w:bookmarkEnd w:id="1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357005</w:t>
            </w:r>
            <w:r>
              <w:rPr>
                <w:rFonts w:hint="eastAsia" w:ascii="方正书宋_GBK" w:eastAsia="方正书宋_GBK"/>
                <w:b/>
              </w:rPr>
              <w:t>石家庄市藁城区文化馆</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357-0101-JBN-OTGB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免费开放地方配套资金（文化馆）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用于单位免费开放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、文化馆实行免费开放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、提高群众满意度</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基本公共文化服务覆盖人数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基本公共文化服务项目覆盖的常住人口数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根据文化馆工作安排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对宣传文化事业发展的促进推动作用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通过支持重点宣传文化项目建设，带动宣传文化事业发展的效果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根据文化馆工作安排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群众对文化馆的整体满意度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根据文化馆工作安排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16、石财教[2019]121号 关于提前下达2020年非物质文化遗产保护资金预算的通知绩效目标表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29740137"/>
      <w:r>
        <w:rPr>
          <w:rFonts w:hint="eastAsia" w:ascii="方正仿宋_GBK" w:eastAsia="方正仿宋_GBK"/>
          <w:b/>
          <w:sz w:val="28"/>
        </w:rPr>
        <w:instrText xml:space="preserve">16、石财教[2019]121号</w:instrText>
      </w:r>
      <w:bookmarkEnd w:id="18"/>
      <w:r>
        <w:rPr>
          <w:rFonts w:hint="eastAsia" w:ascii="方正仿宋_GBK" w:eastAsia="方正仿宋_GBK"/>
          <w:b/>
          <w:sz w:val="28"/>
        </w:rPr>
        <w:instrText xml:space="preserve"> 关于提前下达2020年非物质文化遗产保护资金预算的通知绩效目标表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357005</w:t>
            </w:r>
            <w:r>
              <w:rPr>
                <w:rFonts w:hint="eastAsia" w:ascii="方正书宋_GBK" w:eastAsia="方正书宋_GBK"/>
                <w:b/>
              </w:rPr>
              <w:t>石家庄市藁城区文化馆</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357-0201-JSN-14LF</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石财教</w:t>
            </w:r>
            <w:r>
              <w:rPr>
                <w:rFonts w:ascii="方正书宋_GBK" w:eastAsia="方正书宋_GBK"/>
              </w:rPr>
              <w:t>[2019]121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年非物质文化遗产保护资金预算的通知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非物质文化遗产保护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、加强非遗保护工作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、提高非遗保护意识</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当年非物质文化遗产保护工作完成情况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非遗保护工作安排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提高非物质文化遗产保护服务水平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反映区内常住人口提供基本非物质保护服务的能力和效果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非遗保护工作安排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调查结果</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17、提前下达2020年中央补助地方美术馆 公共图书馆 文化馆（站）免费开放（文化馆）绩效目标表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29740138"/>
      <w:r>
        <w:rPr>
          <w:rFonts w:hint="eastAsia" w:ascii="方正仿宋_GBK" w:eastAsia="方正仿宋_GBK"/>
          <w:b/>
          <w:sz w:val="28"/>
        </w:rPr>
        <w:instrText xml:space="preserve">17、提前下达2020年中央补助地方美术馆</w:instrText>
      </w:r>
      <w:bookmarkEnd w:id="19"/>
      <w:r>
        <w:rPr>
          <w:rFonts w:hint="eastAsia" w:ascii="方正仿宋_GBK" w:eastAsia="方正仿宋_GBK"/>
          <w:b/>
          <w:sz w:val="28"/>
        </w:rPr>
        <w:instrText xml:space="preserve"> 公共图书馆 文化馆（站）免费开放（文化馆）绩效目标表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357005</w:t>
            </w:r>
            <w:r>
              <w:rPr>
                <w:rFonts w:hint="eastAsia" w:ascii="方正书宋_GBK" w:eastAsia="方正书宋_GBK"/>
                <w:b/>
              </w:rPr>
              <w:t>石家庄市藁城区文化馆</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357-0101-JZN-KHQN</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年中央补助地方美术馆</w:t>
            </w:r>
            <w:r>
              <w:rPr>
                <w:rFonts w:ascii="方正书宋_GBK" w:eastAsia="方正书宋_GBK"/>
              </w:rPr>
              <w:t xml:space="preserve"> </w:t>
            </w:r>
            <w:r>
              <w:rPr>
                <w:rFonts w:hint="eastAsia" w:ascii="方正书宋_GBK" w:eastAsia="方正书宋_GBK"/>
              </w:rPr>
              <w:t>公共图书馆</w:t>
            </w:r>
            <w:r>
              <w:rPr>
                <w:rFonts w:ascii="方正书宋_GBK" w:eastAsia="方正书宋_GBK"/>
              </w:rPr>
              <w:t xml:space="preserve"> </w:t>
            </w:r>
            <w:r>
              <w:rPr>
                <w:rFonts w:hint="eastAsia" w:ascii="方正书宋_GBK" w:eastAsia="方正书宋_GBK"/>
              </w:rPr>
              <w:t>文化馆（站）免费开放（文化馆）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用于文化馆免费开放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、文化馆免费开放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、提高文化服务水平</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当年文化演出任务完成情况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依据文化馆工作安排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基本公共文化服务水平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反映为区内常住人口提供基本公共文化服务的能力和效果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依据文化馆工作安排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18、文化馆业务管理经费绩效目标表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29740139"/>
      <w:r>
        <w:rPr>
          <w:rFonts w:hint="eastAsia" w:ascii="方正仿宋_GBK" w:eastAsia="方正仿宋_GBK"/>
          <w:b/>
          <w:sz w:val="28"/>
        </w:rPr>
        <w:instrText xml:space="preserve">18、文化馆业务管理经费绩效目标表</w:instrText>
      </w:r>
      <w:bookmarkEnd w:id="2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357005</w:t>
            </w:r>
            <w:r>
              <w:rPr>
                <w:rFonts w:hint="eastAsia" w:ascii="方正书宋_GBK" w:eastAsia="方正书宋_GBK"/>
                <w:b/>
              </w:rPr>
              <w:t>石家庄市藁城区文化馆</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357-0101-JBN-H9PG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文化馆业务管理经费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5.49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5.49</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公共文化服务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、按照要求和计划完成任务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、通过支持宣传文化活动带动全市文化事业发展</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按照要求和计划完成任务的比例（百分比）</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根据文化馆工作安排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对全省宣传文化事业发展的促进推动作用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通过支持重点宣传文化活动，带动全市宣传文化事业发展的效果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根据文化馆工作安排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系列文化活动参与者满意度情况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系列文化活动参与者满意人数占参与人数的比例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根据文化馆工作安排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19、文物保管经费绩效目标表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29740140"/>
      <w:r>
        <w:rPr>
          <w:rFonts w:hint="eastAsia" w:ascii="方正仿宋_GBK" w:eastAsia="方正仿宋_GBK"/>
          <w:b/>
          <w:sz w:val="28"/>
        </w:rPr>
        <w:instrText xml:space="preserve">19、文物保管经费绩效目标表</w:instrText>
      </w:r>
      <w:bookmarkEnd w:id="2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357007</w:t>
            </w:r>
            <w:r>
              <w:rPr>
                <w:rFonts w:hint="eastAsia" w:ascii="方正书宋_GBK" w:eastAsia="方正书宋_GBK"/>
                <w:b/>
              </w:rPr>
              <w:t>石家庄市藁城区文物保管所</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357-0401-JBN-KM72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文物保管经费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5.40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5.40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馆藏文物和野外文物的保护、管理和研究。文物点定期不定期安全巡查，文物看护员工资发放，改善文物保护管理与环境。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、增加文物安全系数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、提高文物保护水平，改善文物保护条件</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文物安全巡查次数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文物点定期不定期安全巡查</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根据上级文件规定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文物看护费发放率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文物看护员看护费及时发放率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文物保护管理环境提升率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文物保护管理与环境改善提升率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能够长期较好的开展文物保护安全巡查行动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群众对于文物保护意识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全面提高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上级机关满意度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市文物局对本单位文物安全巡查工作满意度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文物看护员满意度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文物看护员对文物看护费发放满意度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群众对当地文物看护环境提升满意度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根据上级文件规定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20、文化市场综合执法经费绩效目标表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29740141"/>
      <w:r>
        <w:rPr>
          <w:rFonts w:hint="eastAsia" w:ascii="方正仿宋_GBK" w:eastAsia="方正仿宋_GBK"/>
          <w:b/>
          <w:sz w:val="28"/>
        </w:rPr>
        <w:instrText xml:space="preserve">20、文化市场综合执法经费绩效目标表</w:instrText>
      </w:r>
      <w:bookmarkEnd w:id="2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357008</w:t>
            </w:r>
            <w:r>
              <w:rPr>
                <w:rFonts w:hint="eastAsia" w:ascii="方正书宋_GBK" w:eastAsia="方正书宋_GBK"/>
                <w:b/>
              </w:rPr>
              <w:t>石家庄市藁城区文化市场综合执法队</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357-0301-JBN-FYOV</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文化市场综合执法经费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对文化市场进行监督管理，加强相关的法律法规的宣传、培训以及数据的采集，开展对广播电视播出、传输机构、使用卫星地面接收设施单位的检查。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、加强文化市场法律、法规宣传</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、每月对文化娱乐场所进行全面检查</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执法行动次数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执法行动次数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2600</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新增执法设备数量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新增执法设备数量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执法检查完成率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执法检查按时高效完成情况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能够长期较好地开展法律法规的宣传</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群众对于文化市场各方面法律的认识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全面提高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群众对执法检查情况满意的比例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接受检查的商户对执法过程的满意程度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接受检查的商户中对执法过程的满意的占中受检商户的比例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21、办公用房租赁费绩效目标表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29740142"/>
      <w:r>
        <w:rPr>
          <w:rFonts w:hint="eastAsia" w:ascii="方正仿宋_GBK" w:eastAsia="方正仿宋_GBK"/>
          <w:b/>
          <w:sz w:val="28"/>
        </w:rPr>
        <w:instrText xml:space="preserve">21、办公用房租赁费绩效目标表</w:instrText>
      </w:r>
      <w:bookmarkEnd w:id="2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357009</w:t>
            </w:r>
            <w:r>
              <w:rPr>
                <w:rFonts w:hint="eastAsia" w:ascii="方正书宋_GBK" w:eastAsia="方正书宋_GBK"/>
                <w:b/>
              </w:rPr>
              <w:t>石家庄市藁城区旅游业管理中心</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357-0801-JQN-GMB7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办公用房租赁费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有办公场地，保证各项旅游工作的顺利开展和完成。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、保证工作有场地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、保证各项旅游工作的顺利完成</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租赁场地个数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房屋租赁场地个数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社会稳定水平逐步提高</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职工的满意度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房屋租赁场地职工满意度</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领导批示</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22、旅游工作经费绩效目标表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4" w:name="_Toc29740143"/>
      <w:r>
        <w:rPr>
          <w:rFonts w:hint="eastAsia" w:ascii="方正仿宋_GBK" w:eastAsia="方正仿宋_GBK"/>
          <w:b/>
          <w:sz w:val="28"/>
        </w:rPr>
        <w:instrText xml:space="preserve">22、旅游工作经费绩效目标表</w:instrText>
      </w:r>
      <w:bookmarkEnd w:id="2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357009</w:t>
            </w:r>
            <w:r>
              <w:rPr>
                <w:rFonts w:hint="eastAsia" w:ascii="方正书宋_GBK" w:eastAsia="方正书宋_GBK"/>
                <w:b/>
              </w:rPr>
              <w:t>石家庄市藁城区旅游业管理中心</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357-1101-JBN-6FUW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旅游工作经费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26.30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26.30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为了更好的做好我区的旅游工作，主要承担我区旅游安全，综合治理、行业发展、旅游市场监督等工作，调动职工的积极性，解决职工后顾之忧，解决上岗职工的工作待遇问题。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、推动各项工作目标的顺利完成和实施。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、解决上岗职工的工作待遇问题。</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旅游行业发展及综合治理情况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行业发展及综合治理率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旅游景区（点）安全生产情况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我区旅游景区（景点）安全生产率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旅游行业发展及综合治理达标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行业发展及综合治理率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行业发展的效果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景区，市场监管率满意度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领导批示</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23、旅游管理补充工作经费绩效目标表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5" w:name="_Toc29740144"/>
      <w:r>
        <w:rPr>
          <w:rFonts w:hint="eastAsia" w:ascii="方正仿宋_GBK" w:eastAsia="方正仿宋_GBK"/>
          <w:b/>
          <w:sz w:val="28"/>
        </w:rPr>
        <w:instrText xml:space="preserve">23、旅游管理补充工作经费绩效目标表</w:instrText>
      </w:r>
      <w:bookmarkEnd w:id="2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357009</w:t>
            </w:r>
            <w:r>
              <w:rPr>
                <w:rFonts w:hint="eastAsia" w:ascii="方正书宋_GBK" w:eastAsia="方正书宋_GBK"/>
                <w:b/>
              </w:rPr>
              <w:t>石家庄市藁城区旅游业管理中心</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357-1101-YQN-SOA9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旅游管理补充工作经费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主要用于单位副主任的工资、社保费及奖励补贴等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、保证工作的顺利完成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、安抚困难职工，维护稳定</w:t>
            </w:r>
          </w:p>
        </w:tc>
      </w:tr>
    </w:tbl>
    <w:p>
      <w:pPr>
        <w:spacing w:line="14" w:lineRule="exact"/>
        <w:ind w:firstLine="420" w:firstLineChars="200"/>
        <w:jc w:val="center"/>
        <w:rPr>
          <w:rFonts w:hAnsi="宋体"/>
        </w:rPr>
      </w:pPr>
      <w:r>
        <w:rPr>
          <w:rFonts w:ascii="方正书宋_GBK" w:eastAsia="方正书宋_GBK"/>
        </w:rPr>
        <w:t xml:space="preserve"> </w:t>
      </w:r>
    </w:p>
    <w:tbl>
      <w:tblPr>
        <w:tblStyle w:val="5"/>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解决领导工资待遇情况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解决在职领导工资福利问题个数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解决职工一些问题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帮扶困难职工的生活问题个数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解决问题工作好开展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解决在职领导工资福利问题保证工作顺利开展</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维护稳定是关键</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帮扶困难职工的生活问题，维护单位稳定</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问题解决的效果</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问题解决了，职工满意度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领导批示</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center"/>
        <w:rPr>
          <w:rFonts w:eastAsia="方正仿宋_GBK"/>
          <w:sz w:val="28"/>
        </w:rPr>
      </w:pPr>
    </w:p>
    <w:sectPr>
      <w:pgSz w:w="11907" w:h="16839"/>
      <w:pgMar w:top="1984" w:right="1304" w:bottom="1134" w:left="130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方正黑体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7"/>
      </w:rPr>
    </w:pPr>
    <w:r>
      <w:rPr>
        <w:rStyle w:val="7"/>
      </w:rPr>
      <w:fldChar w:fldCharType="begin"/>
    </w:r>
    <w:r>
      <w:rPr>
        <w:rStyle w:val="7"/>
      </w:rPr>
      <w:instrText xml:space="preserve">PAGE  </w:instrText>
    </w:r>
    <w:r>
      <w:rPr>
        <w:rStyle w:val="7"/>
      </w:rPr>
      <w:fldChar w:fldCharType="separate"/>
    </w:r>
    <w:r>
      <w:rPr>
        <w:rStyle w:val="7"/>
        <w:lang/>
      </w:rPr>
      <w:t>1</w:t>
    </w:r>
    <w:r>
      <w:rPr>
        <w:rStyle w:val="7"/>
      </w:rPr>
      <w:fldChar w:fldCharType="end"/>
    </w:r>
  </w:p>
  <w:p>
    <w:pPr>
      <w:pStyle w:val="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7"/>
      </w:rPr>
    </w:pPr>
    <w:r>
      <w:rPr>
        <w:rStyle w:val="7"/>
      </w:rPr>
      <w:fldChar w:fldCharType="begin"/>
    </w:r>
    <w:r>
      <w:rPr>
        <w:rStyle w:val="7"/>
      </w:rPr>
      <w:instrText xml:space="preserve">PAGE  </w:instrText>
    </w:r>
    <w:r>
      <w:rPr>
        <w:rStyle w:val="7"/>
      </w:rPr>
      <w:fldChar w:fldCharType="separate"/>
    </w:r>
    <w:r>
      <w:rPr>
        <w:rStyle w:val="7"/>
        <w:lang/>
      </w:rPr>
      <w:t>1</w:t>
    </w:r>
    <w:r>
      <w:rPr>
        <w:rStyle w:val="7"/>
      </w:rPr>
      <w:fldChar w:fldCharType="end"/>
    </w:r>
  </w:p>
  <w:p>
    <w:pPr>
      <w:pStyle w:val="2"/>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7"/>
      </w:rPr>
    </w:pPr>
    <w:r>
      <w:rPr>
        <w:rStyle w:val="7"/>
      </w:rPr>
      <w:fldChar w:fldCharType="begin"/>
    </w:r>
    <w:r>
      <w:rPr>
        <w:rStyle w:val="7"/>
      </w:rPr>
      <w:instrText xml:space="preserve">PAGE  </w:instrText>
    </w:r>
    <w:r>
      <w:rPr>
        <w:rStyle w:val="7"/>
      </w:rPr>
      <w:fldChar w:fldCharType="separate"/>
    </w:r>
    <w:r>
      <w:rPr>
        <w:rStyle w:val="7"/>
        <w:lang/>
      </w:rPr>
      <w:t>30</w:t>
    </w:r>
    <w:r>
      <w:rPr>
        <w:rStyle w:val="7"/>
      </w:rPr>
      <w:fldChar w:fldCharType="end"/>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7C6A"/>
    <w:rsid w:val="000B1E06"/>
    <w:rsid w:val="000C6BA7"/>
    <w:rsid w:val="00167615"/>
    <w:rsid w:val="001867DB"/>
    <w:rsid w:val="00194214"/>
    <w:rsid w:val="001B108A"/>
    <w:rsid w:val="001B51FA"/>
    <w:rsid w:val="002042EC"/>
    <w:rsid w:val="00230C30"/>
    <w:rsid w:val="00266AB3"/>
    <w:rsid w:val="002B540F"/>
    <w:rsid w:val="002F3BC0"/>
    <w:rsid w:val="003822D8"/>
    <w:rsid w:val="003B505A"/>
    <w:rsid w:val="004229B9"/>
    <w:rsid w:val="00440A71"/>
    <w:rsid w:val="00465EE8"/>
    <w:rsid w:val="004B11AD"/>
    <w:rsid w:val="004D710C"/>
    <w:rsid w:val="004E7874"/>
    <w:rsid w:val="00506188"/>
    <w:rsid w:val="005E2F20"/>
    <w:rsid w:val="00625BD8"/>
    <w:rsid w:val="00630124"/>
    <w:rsid w:val="00642055"/>
    <w:rsid w:val="00664236"/>
    <w:rsid w:val="006C6039"/>
    <w:rsid w:val="006E2D56"/>
    <w:rsid w:val="006F36E6"/>
    <w:rsid w:val="007217AE"/>
    <w:rsid w:val="0078332D"/>
    <w:rsid w:val="007841D1"/>
    <w:rsid w:val="007A7C6A"/>
    <w:rsid w:val="007E534B"/>
    <w:rsid w:val="00824777"/>
    <w:rsid w:val="00854654"/>
    <w:rsid w:val="008A6967"/>
    <w:rsid w:val="008B693A"/>
    <w:rsid w:val="008E26C3"/>
    <w:rsid w:val="00946CB4"/>
    <w:rsid w:val="0096160E"/>
    <w:rsid w:val="009756D6"/>
    <w:rsid w:val="009C5C28"/>
    <w:rsid w:val="00A059CE"/>
    <w:rsid w:val="00A77DF5"/>
    <w:rsid w:val="00B4711E"/>
    <w:rsid w:val="00B62AFF"/>
    <w:rsid w:val="00C52A08"/>
    <w:rsid w:val="00CA3C3E"/>
    <w:rsid w:val="00CE3F50"/>
    <w:rsid w:val="00CF20FF"/>
    <w:rsid w:val="00D1472E"/>
    <w:rsid w:val="00D47E40"/>
    <w:rsid w:val="00EE41EC"/>
    <w:rsid w:val="00F10A65"/>
    <w:rsid w:val="00F1695F"/>
    <w:rsid w:val="00F37A18"/>
    <w:rsid w:val="00F56178"/>
    <w:rsid w:val="00FC57D1"/>
    <w:rsid w:val="125F5B9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eastAsia="宋体"/>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Style w:val="5"/>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4">
    <w:name w:val="toc 1"/>
    <w:basedOn w:val="1"/>
    <w:next w:val="1"/>
    <w:semiHidden/>
    <w:uiPriority w:val="0"/>
  </w:style>
  <w:style w:type="character" w:styleId="7">
    <w:name w:val="page number"/>
    <w:basedOn w:val="6"/>
    <w:uiPriority w:val="0"/>
  </w:style>
  <w:style w:type="character" w:styleId="8">
    <w:name w:val="Hyperlink"/>
    <w:basedOn w:val="6"/>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Template>
  <Company>微软中国</Company>
  <Pages>34</Pages>
  <Words>2859</Words>
  <Characters>16301</Characters>
  <Lines>135</Lines>
  <Paragraphs>38</Paragraphs>
  <TotalTime>0</TotalTime>
  <ScaleCrop>false</ScaleCrop>
  <LinksUpToDate>false</LinksUpToDate>
  <CharactersWithSpaces>19122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2020-01-12T08:48:00Z</dcterms:created>
  <dc:creator>办公室</dc:creator>
  <cp:lastModifiedBy>张小爬</cp:lastModifiedBy>
  <dcterms:modified xsi:type="dcterms:W3CDTF">2024-08-01T03:32:56Z</dcterms:modified>
  <dc:title> </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