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石家庄市藁城区审计局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则，对藁城区审计局202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lang w:val="en-US" w:eastAsia="zh-CN"/>
        </w:rPr>
        <w:t>1.</w:t>
      </w:r>
      <w:r>
        <w:rPr>
          <w:rFonts w:hint="eastAsia" w:ascii="仿宋_GB2312" w:hAnsi="仿宋" w:eastAsia="仿宋_GB2312"/>
          <w:sz w:val="32"/>
          <w:szCs w:val="32"/>
        </w:rPr>
        <w:t>贯彻执行国家审计工作的法律法规和方针政策。</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lang w:val="en-US" w:eastAsia="zh-CN"/>
        </w:rPr>
        <w:t>2.</w:t>
      </w:r>
      <w:r>
        <w:rPr>
          <w:rFonts w:hint="eastAsia" w:ascii="仿宋_GB2312" w:hAnsi="仿宋" w:eastAsia="仿宋_GB2312"/>
          <w:sz w:val="32"/>
          <w:szCs w:val="32"/>
        </w:rPr>
        <w:t>向区政府提交本机预算执行情况和其他财政收支情况的审计结果报告，受区政府委托向市人大常委会报告区本机预算执行情况和其他财政收支情况的审计工作。对区级各部门、事业单位及下属单位的预算执行情况和其他财政、财务收支情况进行审计；对国家建设项目进行决算审计。</w:t>
      </w:r>
    </w:p>
    <w:p>
      <w:pPr>
        <w:spacing w:before="0" w:after="0" w:line="240" w:lineRule="auto"/>
        <w:ind w:firstLine="640"/>
        <w:jc w:val="left"/>
        <w:outlineLvl w:val="9"/>
        <w:rPr>
          <w:rFonts w:hint="eastAsia" w:ascii="仿宋" w:hAnsi="仿宋" w:eastAsia="仿宋" w:cs="仿宋"/>
          <w:sz w:val="30"/>
          <w:szCs w:val="30"/>
        </w:rPr>
      </w:pPr>
      <w:r>
        <w:rPr>
          <w:rFonts w:hint="eastAsia" w:ascii="仿宋" w:hAnsi="仿宋" w:eastAsia="仿宋" w:cs="仿宋"/>
          <w:b/>
          <w:color w:val="000000"/>
          <w:sz w:val="30"/>
          <w:szCs w:val="30"/>
        </w:rPr>
        <w:t>机构设置：</w:t>
      </w:r>
    </w:p>
    <w:p>
      <w:pPr>
        <w:spacing w:before="0" w:after="0" w:line="240" w:lineRule="auto"/>
        <w:ind w:firstLine="0"/>
        <w:jc w:val="center"/>
        <w:outlineLvl w:val="9"/>
        <w:rPr>
          <w:rFonts w:hint="eastAsia" w:ascii="仿宋" w:hAnsi="仿宋" w:eastAsia="仿宋" w:cs="仿宋"/>
          <w:sz w:val="30"/>
          <w:szCs w:val="30"/>
        </w:rPr>
      </w:pPr>
      <w:r>
        <w:rPr>
          <w:rFonts w:hint="eastAsia" w:ascii="仿宋" w:hAnsi="仿宋" w:eastAsia="仿宋" w:cs="仿宋"/>
          <w:color w:val="000000"/>
          <w:sz w:val="30"/>
          <w:szCs w:val="30"/>
        </w:rPr>
        <w:t>部门机构设置情况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9"/>
              <w:rPr>
                <w:rFonts w:hint="eastAsia" w:ascii="仿宋" w:hAnsi="仿宋" w:eastAsia="仿宋" w:cs="仿宋"/>
                <w:sz w:val="30"/>
                <w:szCs w:val="30"/>
              </w:rPr>
            </w:pPr>
            <w:r>
              <w:rPr>
                <w:rFonts w:hint="eastAsia" w:ascii="仿宋" w:hAnsi="仿宋" w:eastAsia="仿宋" w:cs="仿宋"/>
                <w:sz w:val="30"/>
                <w:szCs w:val="30"/>
              </w:rPr>
              <w:t>单位名称</w:t>
            </w:r>
          </w:p>
        </w:tc>
        <w:tc>
          <w:tcPr>
            <w:tcW w:w="2464" w:type="dxa"/>
            <w:vAlign w:val="center"/>
          </w:tcPr>
          <w:p>
            <w:pPr>
              <w:pStyle w:val="9"/>
              <w:rPr>
                <w:rFonts w:hint="eastAsia" w:ascii="仿宋" w:hAnsi="仿宋" w:eastAsia="仿宋" w:cs="仿宋"/>
                <w:sz w:val="30"/>
                <w:szCs w:val="30"/>
              </w:rPr>
            </w:pPr>
            <w:r>
              <w:rPr>
                <w:rFonts w:hint="eastAsia" w:ascii="仿宋" w:hAnsi="仿宋" w:eastAsia="仿宋" w:cs="仿宋"/>
                <w:sz w:val="30"/>
                <w:szCs w:val="30"/>
              </w:rPr>
              <w:t>单位性质</w:t>
            </w:r>
          </w:p>
        </w:tc>
        <w:tc>
          <w:tcPr>
            <w:tcW w:w="2464" w:type="dxa"/>
            <w:vAlign w:val="center"/>
          </w:tcPr>
          <w:p>
            <w:pPr>
              <w:pStyle w:val="9"/>
              <w:rPr>
                <w:rFonts w:hint="eastAsia" w:ascii="仿宋" w:hAnsi="仿宋" w:eastAsia="仿宋" w:cs="仿宋"/>
                <w:sz w:val="30"/>
                <w:szCs w:val="30"/>
              </w:rPr>
            </w:pPr>
            <w:r>
              <w:rPr>
                <w:rFonts w:hint="eastAsia" w:ascii="仿宋" w:hAnsi="仿宋" w:eastAsia="仿宋" w:cs="仿宋"/>
                <w:sz w:val="30"/>
                <w:szCs w:val="30"/>
              </w:rPr>
              <w:t>单位规格</w:t>
            </w:r>
          </w:p>
        </w:tc>
        <w:tc>
          <w:tcPr>
            <w:tcW w:w="2464" w:type="dxa"/>
            <w:vAlign w:val="center"/>
          </w:tcPr>
          <w:p>
            <w:pPr>
              <w:pStyle w:val="9"/>
              <w:rPr>
                <w:rFonts w:hint="eastAsia" w:ascii="仿宋" w:hAnsi="仿宋" w:eastAsia="仿宋" w:cs="仿宋"/>
                <w:sz w:val="30"/>
                <w:szCs w:val="30"/>
              </w:rPr>
            </w:pPr>
            <w:r>
              <w:rPr>
                <w:rFonts w:hint="eastAsia" w:ascii="仿宋" w:hAnsi="仿宋" w:eastAsia="仿宋" w:cs="仿宋"/>
                <w:sz w:val="30"/>
                <w:szCs w:val="3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rPr>
                <w:rFonts w:hint="eastAsia" w:ascii="仿宋" w:hAnsi="仿宋" w:eastAsia="仿宋" w:cs="仿宋"/>
                <w:sz w:val="30"/>
                <w:szCs w:val="30"/>
              </w:rPr>
            </w:pPr>
            <w:r>
              <w:rPr>
                <w:rFonts w:hint="eastAsia" w:ascii="仿宋" w:hAnsi="仿宋" w:eastAsia="仿宋" w:cs="仿宋"/>
                <w:sz w:val="30"/>
                <w:szCs w:val="30"/>
              </w:rPr>
              <w:t>石家庄市藁城区审计局本级</w:t>
            </w:r>
          </w:p>
        </w:tc>
        <w:tc>
          <w:tcPr>
            <w:tcW w:w="2464" w:type="dxa"/>
            <w:vAlign w:val="center"/>
          </w:tcPr>
          <w:p>
            <w:pPr>
              <w:pStyle w:val="11"/>
              <w:rPr>
                <w:rFonts w:hint="eastAsia" w:ascii="仿宋" w:hAnsi="仿宋" w:eastAsia="仿宋" w:cs="仿宋"/>
                <w:sz w:val="30"/>
                <w:szCs w:val="30"/>
              </w:rPr>
            </w:pPr>
            <w:r>
              <w:rPr>
                <w:rFonts w:hint="eastAsia" w:ascii="仿宋" w:hAnsi="仿宋" w:eastAsia="仿宋" w:cs="仿宋"/>
                <w:sz w:val="30"/>
                <w:szCs w:val="30"/>
              </w:rPr>
              <w:t>行政</w:t>
            </w:r>
          </w:p>
        </w:tc>
        <w:tc>
          <w:tcPr>
            <w:tcW w:w="2464" w:type="dxa"/>
            <w:vAlign w:val="center"/>
          </w:tcPr>
          <w:p>
            <w:pPr>
              <w:pStyle w:val="11"/>
              <w:rPr>
                <w:rFonts w:hint="eastAsia" w:ascii="仿宋" w:hAnsi="仿宋" w:eastAsia="仿宋" w:cs="仿宋"/>
                <w:sz w:val="30"/>
                <w:szCs w:val="30"/>
              </w:rPr>
            </w:pPr>
            <w:r>
              <w:rPr>
                <w:rFonts w:hint="eastAsia" w:ascii="仿宋" w:hAnsi="仿宋" w:eastAsia="仿宋" w:cs="仿宋"/>
                <w:sz w:val="30"/>
                <w:szCs w:val="30"/>
              </w:rPr>
              <w:t>正科级</w:t>
            </w:r>
          </w:p>
        </w:tc>
        <w:tc>
          <w:tcPr>
            <w:tcW w:w="2464" w:type="dxa"/>
            <w:vAlign w:val="center"/>
          </w:tcPr>
          <w:p>
            <w:pPr>
              <w:pStyle w:val="11"/>
              <w:rPr>
                <w:rFonts w:hint="eastAsia" w:ascii="仿宋" w:hAnsi="仿宋" w:eastAsia="仿宋" w:cs="仿宋"/>
                <w:sz w:val="30"/>
                <w:szCs w:val="30"/>
              </w:rPr>
            </w:pPr>
            <w:r>
              <w:rPr>
                <w:rFonts w:hint="eastAsia" w:ascii="仿宋" w:hAnsi="仿宋" w:eastAsia="仿宋" w:cs="仿宋"/>
                <w:sz w:val="30"/>
                <w:szCs w:val="30"/>
              </w:rPr>
              <w:t>财政拨款</w:t>
            </w:r>
          </w:p>
        </w:tc>
      </w:tr>
    </w:tbl>
    <w:p>
      <w:pPr>
        <w:numPr>
          <w:numId w:val="0"/>
        </w:numPr>
        <w:snapToGrid w:val="0"/>
        <w:spacing w:line="520" w:lineRule="exact"/>
        <w:rPr>
          <w:rFonts w:hint="eastAsia" w:ascii="仿宋_GB2312" w:hAnsi="仿宋" w:eastAsia="仿宋_GB2312"/>
          <w:sz w:val="32"/>
          <w:szCs w:val="32"/>
          <w:lang w:eastAsia="zh-CN"/>
        </w:rPr>
      </w:pPr>
      <w:r>
        <w:rPr>
          <w:rFonts w:hint="eastAsia" w:ascii="仿宋_GB2312" w:hAnsi="仿宋" w:eastAsia="仿宋_GB2312"/>
          <w:sz w:val="32"/>
          <w:szCs w:val="32"/>
        </w:rPr>
        <w:t>人员情况</w:t>
      </w:r>
      <w:r>
        <w:rPr>
          <w:rFonts w:hint="eastAsia" w:ascii="仿宋_GB2312" w:hAnsi="仿宋" w:eastAsia="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leftChars="200" w:firstLine="640" w:firstLineChars="200"/>
        <w:textAlignment w:val="auto"/>
        <w:rPr>
          <w:rFonts w:hint="eastAsia" w:ascii="仿宋_GB2312" w:hAnsi="仿宋" w:eastAsia="仿宋_GB2312"/>
          <w:color w:val="auto"/>
          <w:sz w:val="32"/>
          <w:szCs w:val="32"/>
          <w:lang w:val="en-US" w:eastAsia="zh-CN"/>
        </w:rPr>
      </w:pPr>
      <w:r>
        <w:rPr>
          <w:rFonts w:hint="eastAsia" w:ascii="仿宋_GB2312" w:hAnsi="仿宋" w:eastAsia="仿宋_GB2312"/>
          <w:color w:val="auto"/>
          <w:sz w:val="32"/>
          <w:szCs w:val="32"/>
        </w:rPr>
        <w:t>核定编制22人。20</w:t>
      </w:r>
      <w:r>
        <w:rPr>
          <w:rFonts w:hint="eastAsia" w:ascii="仿宋_GB2312" w:hAnsi="仿宋" w:eastAsia="仿宋_GB2312"/>
          <w:color w:val="auto"/>
          <w:sz w:val="32"/>
          <w:szCs w:val="32"/>
          <w:lang w:val="en-US" w:eastAsia="zh-CN"/>
        </w:rPr>
        <w:t>22年初实有22人，</w:t>
      </w:r>
      <w:r>
        <w:rPr>
          <w:rFonts w:hint="eastAsia" w:ascii="仿宋_GB2312" w:hAnsi="仿宋" w:eastAsia="仿宋_GB2312"/>
          <w:color w:val="auto"/>
          <w:sz w:val="32"/>
          <w:szCs w:val="32"/>
        </w:rPr>
        <w:t>年</w:t>
      </w:r>
      <w:r>
        <w:rPr>
          <w:rFonts w:hint="eastAsia" w:ascii="仿宋_GB2312" w:hAnsi="仿宋" w:eastAsia="仿宋_GB2312"/>
          <w:color w:val="auto"/>
          <w:sz w:val="32"/>
          <w:szCs w:val="32"/>
          <w:lang w:eastAsia="zh-CN"/>
        </w:rPr>
        <w:t>末</w:t>
      </w:r>
      <w:r>
        <w:rPr>
          <w:rFonts w:hint="eastAsia" w:ascii="仿宋_GB2312" w:hAnsi="仿宋" w:eastAsia="仿宋_GB2312"/>
          <w:color w:val="auto"/>
          <w:sz w:val="32"/>
          <w:szCs w:val="32"/>
        </w:rPr>
        <w:t>实有</w:t>
      </w:r>
      <w:r>
        <w:rPr>
          <w:rFonts w:hint="eastAsia" w:ascii="仿宋_GB2312" w:hAnsi="仿宋" w:eastAsia="仿宋_GB2312"/>
          <w:color w:val="auto"/>
          <w:sz w:val="32"/>
          <w:szCs w:val="32"/>
          <w:lang w:val="en-US" w:eastAsia="zh-CN"/>
        </w:rPr>
        <w:t>22</w:t>
      </w:r>
      <w:r>
        <w:rPr>
          <w:rFonts w:hint="eastAsia" w:ascii="仿宋_GB2312" w:hAnsi="仿宋" w:eastAsia="仿宋_GB2312"/>
          <w:color w:val="auto"/>
          <w:sz w:val="32"/>
          <w:szCs w:val="32"/>
        </w:rPr>
        <w:t>人。</w:t>
      </w:r>
      <w:r>
        <w:rPr>
          <w:rFonts w:hint="eastAsia" w:ascii="仿宋_GB2312" w:hAnsi="仿宋" w:eastAsia="仿宋_GB2312"/>
          <w:color w:val="auto"/>
          <w:sz w:val="32"/>
          <w:szCs w:val="32"/>
          <w:lang w:eastAsia="zh-CN"/>
        </w:rPr>
        <w:t>退休人员</w:t>
      </w:r>
      <w:r>
        <w:rPr>
          <w:rFonts w:hint="eastAsia" w:ascii="仿宋_GB2312" w:hAnsi="仿宋" w:eastAsia="仿宋_GB2312"/>
          <w:color w:val="auto"/>
          <w:sz w:val="32"/>
          <w:szCs w:val="32"/>
          <w:lang w:val="en-US" w:eastAsia="zh-CN"/>
        </w:rPr>
        <w:t>32人，离休人员1人。</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leftChars="200" w:firstLine="640" w:firstLineChars="200"/>
        <w:textAlignment w:val="auto"/>
        <w:rPr>
          <w:rFonts w:hint="eastAsia" w:ascii="仿宋_GB2312" w:hAnsi="仿宋" w:eastAsia="仿宋_GB2312"/>
          <w:color w:val="auto"/>
          <w:sz w:val="32"/>
          <w:szCs w:val="32"/>
          <w:lang w:val="en-US" w:eastAsia="zh-CN"/>
        </w:rPr>
      </w:pPr>
      <w:r>
        <w:rPr>
          <w:rFonts w:hint="eastAsia" w:ascii="仿宋_GB2312" w:hAnsi="仿宋" w:eastAsia="仿宋_GB2312"/>
          <w:color w:val="auto"/>
          <w:sz w:val="32"/>
          <w:szCs w:val="32"/>
          <w:lang w:val="en-US" w:eastAsia="zh-CN"/>
        </w:rPr>
        <w:t>固定资产情况：</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leftChars="200" w:firstLine="640" w:firstLineChars="200"/>
        <w:textAlignment w:val="auto"/>
        <w:rPr>
          <w:rFonts w:hint="eastAsia" w:ascii="仿宋_GB2312" w:hAnsi="仿宋" w:eastAsia="仿宋_GB2312"/>
          <w:color w:val="auto"/>
          <w:sz w:val="32"/>
          <w:szCs w:val="32"/>
          <w:lang w:val="en-US" w:eastAsia="zh-CN"/>
        </w:rPr>
      </w:pPr>
      <w:r>
        <w:rPr>
          <w:rFonts w:hint="eastAsia" w:ascii="仿宋_GB2312" w:hAnsi="仿宋" w:eastAsia="仿宋_GB2312"/>
          <w:color w:val="auto"/>
          <w:sz w:val="32"/>
          <w:szCs w:val="32"/>
          <w:lang w:val="en-US" w:eastAsia="zh-CN"/>
        </w:rPr>
        <w:t>2023年度固定资产原值283323.58元，固定资产累计折旧178638.24元，固定资产净值104685.34元。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snapToGrid w:val="0"/>
        <w:spacing w:line="520" w:lineRule="exact"/>
        <w:ind w:firstLine="320" w:firstLineChars="100"/>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2023年度本单位收入总计</w:t>
      </w:r>
      <w:r>
        <w:rPr>
          <w:rFonts w:hint="eastAsia" w:ascii="仿宋_GB2312" w:hAnsi="仿宋_GB2312" w:eastAsia="仿宋_GB2312" w:cs="仿宋_GB2312"/>
          <w:sz w:val="32"/>
          <w:szCs w:val="32"/>
          <w:lang w:val="en-US" w:eastAsia="zh-CN"/>
        </w:rPr>
        <w:t>682.73</w:t>
      </w:r>
      <w:r>
        <w:rPr>
          <w:rFonts w:hint="eastAsia" w:ascii="仿宋_GB2312" w:hAnsi="仿宋_GB2312" w:eastAsia="仿宋_GB2312" w:cs="仿宋_GB2312"/>
          <w:kern w:val="0"/>
          <w:sz w:val="32"/>
          <w:szCs w:val="32"/>
          <w:lang w:val="en-US" w:eastAsia="zh-CN" w:bidi="ar-SA"/>
        </w:rPr>
        <w:t>万元，支出总计</w:t>
      </w:r>
      <w:r>
        <w:rPr>
          <w:rFonts w:hint="eastAsia" w:ascii="仿宋_GB2312" w:hAnsi="仿宋_GB2312" w:eastAsia="仿宋_GB2312" w:cs="仿宋_GB2312"/>
          <w:sz w:val="32"/>
          <w:szCs w:val="32"/>
          <w:lang w:val="en-US" w:eastAsia="zh-CN"/>
        </w:rPr>
        <w:t>682.73</w:t>
      </w:r>
      <w:r>
        <w:rPr>
          <w:rFonts w:hint="eastAsia" w:ascii="仿宋_GB2312" w:hAnsi="仿宋_GB2312" w:eastAsia="仿宋_GB2312" w:cs="仿宋_GB2312"/>
          <w:kern w:val="0"/>
          <w:sz w:val="32"/>
          <w:szCs w:val="32"/>
          <w:lang w:val="en-US" w:eastAsia="zh-CN" w:bidi="ar-SA"/>
        </w:rPr>
        <w:t>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pPr>
        <w:pStyle w:val="12"/>
        <w:rPr>
          <w:rFonts w:hint="eastAsia" w:ascii="仿宋" w:hAnsi="仿宋" w:eastAsia="仿宋" w:cs="仿宋"/>
          <w:sz w:val="30"/>
          <w:szCs w:val="30"/>
        </w:rPr>
      </w:pPr>
      <w:r>
        <w:rPr>
          <w:rFonts w:hint="eastAsia" w:ascii="仿宋" w:hAnsi="仿宋" w:eastAsia="仿宋" w:cs="仿宋"/>
          <w:sz w:val="30"/>
          <w:szCs w:val="30"/>
        </w:rPr>
        <w:t>以习近平新时代中国特色社会主义思想为指导，坚持审计“促改革、促发展”，做到“应审尽审、凡审必严、严肃问责”，努力构建集中统一、全面覆盖、权威高效的审计监督体系。通过财政财务收支审计真实、合法和效益情况，维护国家财政经济秩序，促进廉政建设，保障国民经济的健康运行。充分发挥参谋助手作用和综合协调作用，推进审计事业科学协调发展。科学合理制定2023年审计项目计划，提出政策建议，建设一支信念坚定、业务精通、作风务实、清正廉洁的高素质专业化审计干部队伍。协调内部审计和国家审计间工作，保障内部审计工作的顺利进行。信息保障安全快速有效，信息化建设稳步推进。加强宣传引导，提高人员业务水平，促进审计文化研究，推动审计事业发展。</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ind w:leftChars="200"/>
        <w:textAlignment w:val="auto"/>
        <w:rPr>
          <w:rFonts w:hint="eastAsia" w:ascii="楷体_GB2312" w:hAnsi="楷体_GB2312" w:eastAsia="楷体_GB2312" w:cs="楷体_GB2312"/>
          <w:bCs/>
          <w:sz w:val="32"/>
          <w:szCs w:val="32"/>
        </w:rPr>
      </w:pP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为进一步</w:t>
      </w:r>
      <w:r>
        <w:rPr>
          <w:rFonts w:hint="eastAsia" w:ascii="仿宋_GB2312" w:hAnsi="仿宋_GB2312" w:eastAsia="仿宋_GB2312" w:cs="仿宋_GB2312"/>
          <w:sz w:val="32"/>
          <w:szCs w:val="32"/>
          <w:u w:val="none"/>
          <w:lang w:eastAsia="zh-CN"/>
        </w:rPr>
        <w:t>优化财政资源配置，</w:t>
      </w:r>
      <w:r>
        <w:rPr>
          <w:rFonts w:hint="eastAsia" w:ascii="仿宋_GB2312" w:hAnsi="仿宋_GB2312" w:eastAsia="仿宋_GB2312" w:cs="仿宋_GB2312"/>
          <w:sz w:val="32"/>
          <w:szCs w:val="32"/>
          <w:u w:val="none"/>
        </w:rPr>
        <w:t>提高财政资金使用效益，</w:t>
      </w:r>
      <w:r>
        <w:rPr>
          <w:rFonts w:hint="eastAsia" w:ascii="仿宋_GB2312" w:hAnsi="仿宋_GB2312" w:eastAsia="仿宋_GB2312" w:cs="仿宋_GB2312"/>
          <w:sz w:val="32"/>
          <w:szCs w:val="32"/>
          <w:u w:val="none"/>
          <w:lang w:eastAsia="zh-CN"/>
        </w:rPr>
        <w:t>完善管理制度。</w:t>
      </w:r>
      <w:r>
        <w:rPr>
          <w:rFonts w:hint="eastAsia" w:ascii="仿宋_GB2312" w:hAnsi="仿宋_GB2312" w:eastAsia="仿宋_GB2312" w:cs="仿宋_GB2312"/>
          <w:sz w:val="32"/>
          <w:szCs w:val="32"/>
          <w:u w:val="none"/>
        </w:rPr>
        <w:t>根据《石家庄市</w:t>
      </w:r>
      <w:r>
        <w:rPr>
          <w:rFonts w:hint="eastAsia" w:ascii="仿宋_GB2312" w:hAnsi="仿宋_GB2312" w:eastAsia="仿宋_GB2312" w:cs="仿宋_GB2312"/>
          <w:sz w:val="32"/>
          <w:szCs w:val="32"/>
          <w:u w:val="none"/>
          <w:lang w:eastAsia="zh-CN"/>
        </w:rPr>
        <w:t>藁城区区</w:t>
      </w:r>
      <w:r>
        <w:rPr>
          <w:rFonts w:hint="eastAsia" w:ascii="仿宋_GB2312" w:hAnsi="仿宋_GB2312" w:eastAsia="仿宋_GB2312" w:cs="仿宋_GB2312"/>
          <w:sz w:val="32"/>
          <w:szCs w:val="32"/>
          <w:u w:val="none"/>
        </w:rPr>
        <w:t>级部门预算项目绩效自评管理办法》（</w:t>
      </w:r>
      <w:r>
        <w:rPr>
          <w:rFonts w:hint="eastAsia" w:ascii="仿宋_GB2312" w:hAnsi="仿宋_GB2312" w:eastAsia="仿宋_GB2312" w:cs="仿宋_GB2312"/>
          <w:sz w:val="32"/>
          <w:szCs w:val="32"/>
          <w:u w:val="none"/>
          <w:lang w:eastAsia="zh-CN"/>
        </w:rPr>
        <w:t>藁财字</w:t>
      </w:r>
      <w:r>
        <w:rPr>
          <w:rFonts w:hint="eastAsia" w:ascii="仿宋_GB2312" w:hAnsi="仿宋_GB2312" w:eastAsia="仿宋_GB2312" w:cs="仿宋_GB2312"/>
          <w:sz w:val="32"/>
          <w:szCs w:val="32"/>
          <w:u w:val="none"/>
        </w:rPr>
        <w:t>〔2020〕</w:t>
      </w:r>
      <w:r>
        <w:rPr>
          <w:rFonts w:hint="eastAsia" w:ascii="仿宋_GB2312" w:hAnsi="仿宋_GB2312" w:eastAsia="仿宋_GB2312" w:cs="仿宋_GB2312"/>
          <w:sz w:val="32"/>
          <w:szCs w:val="32"/>
          <w:u w:val="none"/>
          <w:lang w:val="en-US" w:eastAsia="zh-CN"/>
        </w:rPr>
        <w:t>23</w:t>
      </w:r>
      <w:r>
        <w:rPr>
          <w:rFonts w:hint="eastAsia" w:ascii="仿宋_GB2312" w:hAnsi="仿宋_GB2312" w:eastAsia="仿宋_GB2312" w:cs="仿宋_GB2312"/>
          <w:sz w:val="32"/>
          <w:szCs w:val="32"/>
          <w:u w:val="none"/>
        </w:rPr>
        <w:t>号）</w:t>
      </w:r>
      <w:r>
        <w:rPr>
          <w:rFonts w:hint="eastAsia" w:ascii="仿宋_GB2312" w:hAnsi="仿宋_GB2312" w:eastAsia="仿宋_GB2312" w:cs="仿宋_GB2312"/>
          <w:sz w:val="32"/>
          <w:szCs w:val="32"/>
          <w:u w:val="none"/>
          <w:lang w:val="en-US" w:eastAsia="zh-CN"/>
        </w:rPr>
        <w:t>及</w:t>
      </w:r>
      <w:r>
        <w:rPr>
          <w:rFonts w:hint="eastAsia" w:ascii="仿宋_GB2312" w:hAnsi="仿宋_GB2312" w:eastAsia="仿宋_GB2312" w:cs="仿宋_GB2312"/>
          <w:sz w:val="32"/>
          <w:szCs w:val="32"/>
          <w:u w:val="none"/>
        </w:rPr>
        <w:t>石家庄市</w:t>
      </w:r>
      <w:r>
        <w:rPr>
          <w:rFonts w:hint="eastAsia" w:ascii="仿宋_GB2312" w:hAnsi="仿宋_GB2312" w:eastAsia="仿宋_GB2312" w:cs="仿宋_GB2312"/>
          <w:sz w:val="32"/>
          <w:szCs w:val="32"/>
          <w:u w:val="none"/>
          <w:lang w:eastAsia="zh-CN"/>
        </w:rPr>
        <w:t>藁城区</w:t>
      </w:r>
      <w:r>
        <w:rPr>
          <w:rFonts w:hint="eastAsia" w:ascii="仿宋_GB2312" w:hAnsi="仿宋_GB2312" w:eastAsia="仿宋_GB2312" w:cs="仿宋_GB2312"/>
          <w:sz w:val="32"/>
          <w:szCs w:val="32"/>
          <w:u w:val="none"/>
        </w:rPr>
        <w:t>财政局</w:t>
      </w:r>
      <w:r>
        <w:rPr>
          <w:rFonts w:hint="eastAsia" w:ascii="仿宋_GB2312" w:hAnsi="仿宋_GB2312" w:eastAsia="仿宋_GB2312" w:cs="仿宋_GB2312"/>
          <w:sz w:val="32"/>
          <w:szCs w:val="32"/>
          <w:u w:val="none"/>
          <w:lang w:val="en-US" w:eastAsia="zh-CN"/>
        </w:rPr>
        <w:t>《</w:t>
      </w:r>
      <w:r>
        <w:rPr>
          <w:rFonts w:hint="eastAsia" w:ascii="仿宋_GB2312" w:hAnsi="仿宋_GB2312" w:eastAsia="仿宋_GB2312" w:cs="仿宋_GB2312"/>
          <w:sz w:val="32"/>
          <w:szCs w:val="32"/>
          <w:u w:val="none"/>
        </w:rPr>
        <w:t>关于开展202</w:t>
      </w:r>
      <w:r>
        <w:rPr>
          <w:rFonts w:hint="eastAsia" w:ascii="仿宋_GB2312" w:hAnsi="仿宋_GB2312" w:eastAsia="仿宋_GB2312" w:cs="仿宋_GB2312"/>
          <w:sz w:val="32"/>
          <w:szCs w:val="32"/>
          <w:u w:val="none"/>
          <w:lang w:val="en-US" w:eastAsia="zh-CN"/>
        </w:rPr>
        <w:t>2</w:t>
      </w:r>
      <w:r>
        <w:rPr>
          <w:rFonts w:hint="eastAsia" w:ascii="仿宋_GB2312" w:hAnsi="仿宋_GB2312" w:eastAsia="仿宋_GB2312" w:cs="仿宋_GB2312"/>
          <w:sz w:val="32"/>
          <w:szCs w:val="32"/>
          <w:u w:val="none"/>
        </w:rPr>
        <w:t>年专项资金绩效自评工作的通知</w:t>
      </w:r>
      <w:r>
        <w:rPr>
          <w:rFonts w:hint="eastAsia" w:ascii="仿宋_GB2312" w:hAnsi="仿宋_GB2312" w:eastAsia="仿宋_GB2312" w:cs="仿宋_GB2312"/>
          <w:sz w:val="32"/>
          <w:szCs w:val="32"/>
          <w:u w:val="none"/>
          <w:lang w:val="en-US" w:eastAsia="zh-CN"/>
        </w:rPr>
        <w:t>》要求</w:t>
      </w:r>
      <w:r>
        <w:rPr>
          <w:rFonts w:hint="eastAsia" w:ascii="仿宋_GB2312" w:hAnsi="仿宋_GB2312" w:eastAsia="仿宋_GB2312" w:cs="仿宋_GB2312"/>
          <w:sz w:val="32"/>
          <w:szCs w:val="32"/>
          <w:u w:val="none"/>
        </w:rPr>
        <w:t>，现将</w:t>
      </w:r>
      <w:r>
        <w:rPr>
          <w:rFonts w:hint="eastAsia" w:ascii="仿宋_GB2312" w:hAnsi="仿宋_GB2312" w:eastAsia="仿宋_GB2312" w:cs="仿宋_GB2312"/>
          <w:sz w:val="32"/>
          <w:szCs w:val="32"/>
          <w:u w:val="none"/>
          <w:lang w:eastAsia="zh-CN"/>
        </w:rPr>
        <w:t>我单位</w:t>
      </w:r>
      <w:r>
        <w:rPr>
          <w:rFonts w:hint="eastAsia" w:ascii="仿宋_GB2312" w:hAnsi="仿宋_GB2312" w:eastAsia="仿宋_GB2312" w:cs="仿宋_GB2312"/>
          <w:sz w:val="32"/>
          <w:szCs w:val="32"/>
          <w:u w:val="none"/>
        </w:rPr>
        <w:t>202</w:t>
      </w:r>
      <w:r>
        <w:rPr>
          <w:rFonts w:hint="eastAsia" w:ascii="仿宋_GB2312" w:hAnsi="仿宋_GB2312" w:eastAsia="仿宋_GB2312" w:cs="仿宋_GB2312"/>
          <w:sz w:val="32"/>
          <w:szCs w:val="32"/>
          <w:u w:val="none"/>
          <w:lang w:val="en-US" w:eastAsia="zh-CN"/>
        </w:rPr>
        <w:t>3</w:t>
      </w:r>
      <w:r>
        <w:rPr>
          <w:rFonts w:hint="eastAsia" w:ascii="仿宋_GB2312" w:hAnsi="仿宋_GB2312" w:eastAsia="仿宋_GB2312" w:cs="仿宋_GB2312"/>
          <w:sz w:val="32"/>
          <w:szCs w:val="32"/>
          <w:u w:val="none"/>
        </w:rPr>
        <w:t>年专项资金绩效自评工作</w:t>
      </w:r>
      <w:r>
        <w:rPr>
          <w:rFonts w:hint="eastAsia" w:ascii="仿宋_GB2312" w:hAnsi="仿宋_GB2312" w:eastAsia="仿宋_GB2312" w:cs="仿宋_GB2312"/>
          <w:sz w:val="32"/>
          <w:szCs w:val="32"/>
          <w:u w:val="none"/>
          <w:lang w:eastAsia="zh-CN"/>
        </w:rPr>
        <w:t>开展情况报告如下</w:t>
      </w:r>
      <w:r>
        <w:rPr>
          <w:rFonts w:hint="eastAsia" w:ascii="仿宋_GB2312" w:hAnsi="仿宋_GB2312" w:eastAsia="仿宋_GB2312" w:cs="仿宋_GB2312"/>
          <w:sz w:val="32"/>
          <w:szCs w:val="32"/>
          <w:u w:val="none"/>
        </w:rPr>
        <w:t>：</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u w:val="none"/>
          <w:lang w:eastAsia="zh-CN"/>
        </w:rPr>
      </w:pPr>
      <w:r>
        <w:rPr>
          <w:rFonts w:hint="eastAsia" w:ascii="仿宋_GB2312" w:hAnsi="仿宋_GB2312" w:eastAsia="仿宋_GB2312" w:cs="仿宋_GB2312"/>
          <w:sz w:val="32"/>
          <w:szCs w:val="32"/>
          <w:u w:val="none"/>
          <w:lang w:eastAsia="zh-CN"/>
        </w:rPr>
        <w:t>区审计局根据绩效评价文件要求，及时部署绩效自评工作，围绕绩效评价目标体系，综合办公室和业务科室相关报表、台账、总结文件，组织初评后与相关科室再沟通确认，形成最终评价结果。</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u w:val="single"/>
          <w:lang w:eastAsia="zh-CN"/>
        </w:rPr>
      </w:pPr>
      <w:r>
        <w:rPr>
          <w:rFonts w:hint="eastAsia" w:ascii="仿宋_GB2312" w:hAnsi="仿宋_GB2312" w:eastAsia="仿宋_GB2312" w:cs="仿宋_GB2312"/>
          <w:sz w:val="32"/>
          <w:szCs w:val="32"/>
          <w:u w:val="none"/>
        </w:rPr>
        <w:t>根据预算绩效管理要求，本部门组织对20</w:t>
      </w:r>
      <w:r>
        <w:rPr>
          <w:rFonts w:hint="eastAsia" w:ascii="仿宋_GB2312" w:hAnsi="仿宋_GB2312" w:eastAsia="仿宋_GB2312" w:cs="仿宋_GB2312"/>
          <w:sz w:val="32"/>
          <w:szCs w:val="32"/>
          <w:u w:val="none"/>
          <w:lang w:val="en-US" w:eastAsia="zh-CN"/>
        </w:rPr>
        <w:t>23</w:t>
      </w:r>
      <w:r>
        <w:rPr>
          <w:rFonts w:hint="eastAsia" w:ascii="仿宋_GB2312" w:hAnsi="仿宋_GB2312" w:eastAsia="仿宋_GB2312" w:cs="仿宋_GB2312"/>
          <w:sz w:val="32"/>
          <w:szCs w:val="32"/>
          <w:u w:val="none"/>
        </w:rPr>
        <w:t>年度一般公共预算项目支出全面开展绩效自评，其中，一级项目</w:t>
      </w:r>
      <w:r>
        <w:rPr>
          <w:rFonts w:hint="eastAsia" w:ascii="仿宋_GB2312" w:hAnsi="仿宋_GB2312" w:eastAsia="仿宋_GB2312" w:cs="仿宋_GB2312"/>
          <w:sz w:val="32"/>
          <w:szCs w:val="32"/>
          <w:u w:val="none"/>
          <w:lang w:val="en-US" w:eastAsia="zh-CN"/>
        </w:rPr>
        <w:t>4</w:t>
      </w:r>
      <w:r>
        <w:rPr>
          <w:rFonts w:hint="eastAsia" w:ascii="仿宋_GB2312" w:hAnsi="仿宋_GB2312" w:eastAsia="仿宋_GB2312" w:cs="仿宋_GB2312"/>
          <w:sz w:val="32"/>
          <w:szCs w:val="32"/>
          <w:u w:val="none"/>
        </w:rPr>
        <w:t>个，共涉及资金</w:t>
      </w:r>
      <w:r>
        <w:rPr>
          <w:rFonts w:hint="eastAsia" w:ascii="仿宋_GB2312" w:hAnsi="仿宋_GB2312" w:eastAsia="仿宋_GB2312" w:cs="仿宋_GB2312"/>
          <w:sz w:val="32"/>
          <w:szCs w:val="32"/>
          <w:u w:val="none"/>
          <w:lang w:val="en-US" w:eastAsia="zh-CN"/>
        </w:rPr>
        <w:t>163.3211</w:t>
      </w:r>
      <w:r>
        <w:rPr>
          <w:rFonts w:hint="eastAsia" w:ascii="仿宋_GB2312" w:hAnsi="仿宋_GB2312" w:eastAsia="仿宋_GB2312" w:cs="仿宋_GB2312"/>
          <w:sz w:val="32"/>
          <w:szCs w:val="32"/>
          <w:u w:val="none"/>
        </w:rPr>
        <w:t>万元。组织对“本级审计业务”</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“审计署</w:t>
      </w:r>
      <w:r>
        <w:rPr>
          <w:rFonts w:hint="eastAsia" w:ascii="仿宋_GB2312" w:hAnsi="仿宋_GB2312" w:eastAsia="仿宋_GB2312" w:cs="仿宋_GB2312"/>
          <w:sz w:val="32"/>
          <w:szCs w:val="32"/>
          <w:u w:val="none"/>
          <w:lang w:eastAsia="zh-CN"/>
        </w:rPr>
        <w:t>安排</w:t>
      </w:r>
      <w:r>
        <w:rPr>
          <w:rFonts w:hint="eastAsia" w:ascii="仿宋_GB2312" w:hAnsi="仿宋_GB2312" w:eastAsia="仿宋_GB2312" w:cs="仿宋_GB2312"/>
          <w:sz w:val="32"/>
          <w:szCs w:val="32"/>
          <w:u w:val="none"/>
        </w:rPr>
        <w:t>审计业务”</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“网络运行维护费”</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w:t>
      </w:r>
      <w:r>
        <w:rPr>
          <w:rFonts w:hint="eastAsia" w:ascii="仿宋_GB2312" w:hAnsi="仿宋_GB2312" w:eastAsia="仿宋_GB2312" w:cs="仿宋_GB2312"/>
          <w:sz w:val="32"/>
          <w:szCs w:val="32"/>
          <w:u w:val="none"/>
          <w:lang w:eastAsia="zh-CN"/>
        </w:rPr>
        <w:t>审计服务费</w:t>
      </w:r>
      <w:r>
        <w:rPr>
          <w:rFonts w:hint="eastAsia" w:ascii="仿宋_GB2312" w:hAnsi="仿宋_GB2312" w:eastAsia="仿宋_GB2312" w:cs="仿宋_GB2312"/>
          <w:sz w:val="32"/>
          <w:szCs w:val="32"/>
          <w:u w:val="none"/>
        </w:rPr>
        <w:t>”等</w:t>
      </w:r>
      <w:r>
        <w:rPr>
          <w:rFonts w:hint="eastAsia" w:ascii="仿宋_GB2312" w:hAnsi="仿宋_GB2312" w:eastAsia="仿宋_GB2312" w:cs="仿宋_GB2312"/>
          <w:sz w:val="32"/>
          <w:szCs w:val="32"/>
          <w:u w:val="none"/>
          <w:lang w:val="en-US" w:eastAsia="zh-CN"/>
        </w:rPr>
        <w:t>9</w:t>
      </w:r>
      <w:r>
        <w:rPr>
          <w:rFonts w:hint="eastAsia" w:ascii="仿宋_GB2312" w:hAnsi="仿宋_GB2312" w:eastAsia="仿宋_GB2312" w:cs="仿宋_GB2312"/>
          <w:sz w:val="32"/>
          <w:szCs w:val="32"/>
          <w:u w:val="none"/>
        </w:rPr>
        <w:t>个项目开展了部门评价，涉及一般公共预算支出</w:t>
      </w:r>
      <w:r>
        <w:rPr>
          <w:rFonts w:hint="eastAsia" w:ascii="仿宋_GB2312" w:hAnsi="仿宋_GB2312" w:eastAsia="仿宋_GB2312" w:cs="仿宋_GB2312"/>
          <w:sz w:val="32"/>
          <w:szCs w:val="32"/>
          <w:u w:val="none"/>
          <w:lang w:val="en-US" w:eastAsia="zh-CN"/>
        </w:rPr>
        <w:t>163.3211</w:t>
      </w:r>
      <w:r>
        <w:rPr>
          <w:rFonts w:hint="eastAsia" w:ascii="仿宋_GB2312" w:hAnsi="仿宋_GB2312" w:eastAsia="仿宋_GB2312" w:cs="仿宋_GB2312"/>
          <w:sz w:val="32"/>
          <w:szCs w:val="32"/>
          <w:u w:val="none"/>
        </w:rPr>
        <w:t>万元。从评价情况来看，评价结果为优秀的项目有</w:t>
      </w:r>
      <w:r>
        <w:rPr>
          <w:rFonts w:hint="eastAsia" w:ascii="仿宋_GB2312" w:hAnsi="仿宋_GB2312" w:eastAsia="仿宋_GB2312" w:cs="仿宋_GB2312"/>
          <w:sz w:val="32"/>
          <w:szCs w:val="32"/>
          <w:u w:val="none"/>
          <w:lang w:val="en-US" w:eastAsia="zh-CN"/>
        </w:rPr>
        <w:t>9</w:t>
      </w:r>
      <w:r>
        <w:rPr>
          <w:rFonts w:hint="eastAsia" w:ascii="仿宋_GB2312" w:hAnsi="仿宋_GB2312" w:eastAsia="仿宋_GB2312" w:cs="仿宋_GB2312"/>
          <w:sz w:val="32"/>
          <w:szCs w:val="32"/>
          <w:u w:val="none"/>
        </w:rPr>
        <w:t>个。</w:t>
      </w:r>
    </w:p>
    <w:p>
      <w:pPr>
        <w:keepNext w:val="0"/>
        <w:keepLines w:val="0"/>
        <w:pageBreakBefore w:val="0"/>
        <w:widowControl w:val="0"/>
        <w:numPr>
          <w:numId w:val="0"/>
        </w:numPr>
        <w:kinsoku/>
        <w:wordWrap/>
        <w:overflowPunct/>
        <w:topLinePunct w:val="0"/>
        <w:autoSpaceDE/>
        <w:autoSpaceDN/>
        <w:bidi w:val="0"/>
        <w:spacing w:line="560" w:lineRule="exact"/>
        <w:textAlignment w:val="auto"/>
        <w:rPr>
          <w:rFonts w:hint="eastAsia" w:ascii="楷体_GB2312" w:hAnsi="楷体_GB2312" w:eastAsia="楷体_GB2312" w:cs="楷体_GB2312"/>
          <w:bCs/>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参照预算绩效文本中总体绩效目标，说明整体绩效目标实现情况。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参照预算绩效文本中分项绩效目标、指标，从完成数量、质量、时效、成本效益等方面，对分项目标指标完成情况进行评价，指标要细化、量化，得分依据要充分。</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1.</w:t>
      </w:r>
      <w:r>
        <w:rPr>
          <w:rFonts w:hint="eastAsia" w:ascii="楷体_GB2312" w:hAnsi="楷体_GB2312" w:eastAsia="楷体_GB2312" w:cs="楷体_GB2312"/>
          <w:sz w:val="32"/>
          <w:szCs w:val="32"/>
          <w:u w:val="none"/>
        </w:rPr>
        <w:t>本级审计业务项目绩效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根据年初设定的绩效目标，本级审计业务项目绩效自评得分为</w:t>
      </w:r>
      <w:r>
        <w:rPr>
          <w:rFonts w:hint="eastAsia" w:ascii="仿宋_GB2312" w:hAnsi="仿宋_GB2312" w:eastAsia="仿宋_GB2312" w:cs="仿宋_GB2312"/>
          <w:sz w:val="32"/>
          <w:szCs w:val="32"/>
          <w:u w:val="none"/>
          <w:lang w:val="en-US" w:eastAsia="zh-CN"/>
        </w:rPr>
        <w:t>96</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67.1979</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67.1979</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%。项目绩效目标完成情况：一是开展预算执行审计、金融机构审计等的单位数量</w:t>
      </w:r>
      <w:r>
        <w:rPr>
          <w:rFonts w:hint="eastAsia" w:ascii="仿宋_GB2312" w:hAnsi="仿宋_GB2312" w:eastAsia="仿宋_GB2312" w:cs="仿宋_GB2312"/>
          <w:sz w:val="32"/>
          <w:szCs w:val="32"/>
          <w:u w:val="none"/>
          <w:lang w:val="en-US" w:eastAsia="zh-CN"/>
        </w:rPr>
        <w:t>12个，大于目标4个</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形成的审计报告数量12份，大于目标4份；三是发现问题后的整改率达到100%，大于目标90%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2.</w:t>
      </w:r>
      <w:r>
        <w:rPr>
          <w:rFonts w:hint="eastAsia" w:ascii="楷体_GB2312" w:hAnsi="楷体_GB2312" w:eastAsia="楷体_GB2312" w:cs="楷体_GB2312"/>
          <w:sz w:val="32"/>
          <w:szCs w:val="32"/>
          <w:u w:val="none"/>
        </w:rPr>
        <w:t>审计署</w:t>
      </w:r>
      <w:r>
        <w:rPr>
          <w:rFonts w:hint="eastAsia" w:ascii="楷体_GB2312" w:hAnsi="楷体_GB2312" w:eastAsia="楷体_GB2312" w:cs="楷体_GB2312"/>
          <w:sz w:val="32"/>
          <w:szCs w:val="32"/>
          <w:u w:val="none"/>
          <w:lang w:eastAsia="zh-CN"/>
        </w:rPr>
        <w:t>安排</w:t>
      </w:r>
      <w:r>
        <w:rPr>
          <w:rFonts w:hint="eastAsia" w:ascii="楷体_GB2312" w:hAnsi="楷体_GB2312" w:eastAsia="楷体_GB2312" w:cs="楷体_GB2312"/>
          <w:sz w:val="32"/>
          <w:szCs w:val="32"/>
          <w:u w:val="none"/>
        </w:rPr>
        <w:t>审计业务项目绩效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根据年初设定的绩效目标，审计署</w:t>
      </w:r>
      <w:r>
        <w:rPr>
          <w:rFonts w:hint="eastAsia" w:ascii="仿宋_GB2312" w:hAnsi="仿宋_GB2312" w:eastAsia="仿宋_GB2312" w:cs="仿宋_GB2312"/>
          <w:sz w:val="32"/>
          <w:szCs w:val="32"/>
          <w:u w:val="none"/>
          <w:lang w:eastAsia="zh-CN"/>
        </w:rPr>
        <w:t>安排</w:t>
      </w:r>
      <w:r>
        <w:rPr>
          <w:rFonts w:hint="eastAsia" w:ascii="仿宋_GB2312" w:hAnsi="仿宋_GB2312" w:eastAsia="仿宋_GB2312" w:cs="仿宋_GB2312"/>
          <w:sz w:val="32"/>
          <w:szCs w:val="32"/>
          <w:u w:val="none"/>
        </w:rPr>
        <w:t>审计业务项目绩效自评得分为</w:t>
      </w:r>
      <w:r>
        <w:rPr>
          <w:rFonts w:hint="eastAsia" w:ascii="仿宋_GB2312" w:hAnsi="仿宋_GB2312" w:eastAsia="仿宋_GB2312" w:cs="仿宋_GB2312"/>
          <w:sz w:val="32"/>
          <w:szCs w:val="32"/>
          <w:u w:val="none"/>
          <w:lang w:val="en-US" w:eastAsia="zh-CN"/>
        </w:rPr>
        <w:t>94</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14</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13.7876</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98</w:t>
      </w:r>
      <w:r>
        <w:rPr>
          <w:rFonts w:hint="eastAsia" w:ascii="仿宋_GB2312" w:hAnsi="仿宋_GB2312" w:eastAsia="仿宋_GB2312" w:cs="仿宋_GB2312"/>
          <w:sz w:val="32"/>
          <w:szCs w:val="32"/>
          <w:u w:val="none"/>
        </w:rPr>
        <w:t>%。项目绩效目标完成情况：一是开展审计项目单位数量</w:t>
      </w:r>
      <w:r>
        <w:rPr>
          <w:rFonts w:hint="eastAsia" w:ascii="仿宋_GB2312" w:hAnsi="仿宋_GB2312" w:eastAsia="仿宋_GB2312" w:cs="仿宋_GB2312"/>
          <w:sz w:val="32"/>
          <w:szCs w:val="32"/>
          <w:u w:val="none"/>
          <w:lang w:val="en-US" w:eastAsia="zh-CN"/>
        </w:rPr>
        <w:t>为5家，完成目标</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形成的审计报告数量为5份，完成目标；三是发现问题后的整改率达到100%，大于目标90%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 w:hAnsi="仿宋" w:eastAsia="仿宋"/>
          <w:sz w:val="32"/>
          <w:szCs w:val="32"/>
          <w:u w:val="none"/>
        </w:rPr>
      </w:pPr>
      <w:r>
        <w:rPr>
          <w:rFonts w:hint="eastAsia" w:ascii="楷体_GB2312" w:hAnsi="楷体_GB2312" w:eastAsia="楷体_GB2312" w:cs="楷体_GB2312"/>
          <w:sz w:val="32"/>
          <w:szCs w:val="32"/>
          <w:u w:val="none"/>
          <w:lang w:val="en-US" w:eastAsia="zh-CN"/>
        </w:rPr>
        <w:t>3.</w:t>
      </w:r>
      <w:r>
        <w:rPr>
          <w:rFonts w:hint="eastAsia" w:ascii="楷体_GB2312" w:hAnsi="楷体_GB2312" w:eastAsia="楷体_GB2312" w:cs="楷体_GB2312"/>
          <w:sz w:val="32"/>
          <w:szCs w:val="32"/>
          <w:u w:val="none"/>
          <w:lang w:eastAsia="zh-CN"/>
        </w:rPr>
        <w:t>网络运行维护费</w:t>
      </w:r>
      <w:r>
        <w:rPr>
          <w:rFonts w:hint="eastAsia" w:ascii="楷体_GB2312" w:hAnsi="楷体_GB2312" w:eastAsia="楷体_GB2312" w:cs="楷体_GB2312"/>
          <w:sz w:val="32"/>
          <w:szCs w:val="32"/>
          <w:u w:val="none"/>
        </w:rPr>
        <w:t>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w:t>
      </w:r>
      <w:r>
        <w:rPr>
          <w:rFonts w:hint="eastAsia" w:ascii="仿宋_GB2312" w:hAnsi="仿宋_GB2312" w:eastAsia="仿宋_GB2312" w:cs="仿宋_GB2312"/>
          <w:sz w:val="32"/>
          <w:szCs w:val="32"/>
          <w:u w:val="none"/>
          <w:lang w:eastAsia="zh-CN"/>
        </w:rPr>
        <w:t>网络运行维护费</w:t>
      </w:r>
      <w:r>
        <w:rPr>
          <w:rFonts w:hint="eastAsia" w:ascii="仿宋_GB2312" w:hAnsi="仿宋_GB2312" w:eastAsia="仿宋_GB2312" w:cs="仿宋_GB2312"/>
          <w:sz w:val="32"/>
          <w:szCs w:val="32"/>
          <w:u w:val="none"/>
        </w:rPr>
        <w:t>项目绩效自评得分为</w:t>
      </w:r>
      <w:r>
        <w:rPr>
          <w:rFonts w:hint="eastAsia" w:ascii="仿宋_GB2312" w:hAnsi="仿宋_GB2312" w:eastAsia="仿宋_GB2312" w:cs="仿宋_GB2312"/>
          <w:sz w:val="32"/>
          <w:szCs w:val="32"/>
          <w:u w:val="none"/>
          <w:lang w:val="en-US" w:eastAsia="zh-CN"/>
        </w:rPr>
        <w:t>96</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10</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10</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w:t>
      </w:r>
      <w:r>
        <w:rPr>
          <w:rFonts w:hint="eastAsia" w:ascii="仿宋_GB2312" w:hAnsi="仿宋_GB2312" w:eastAsia="仿宋_GB2312" w:cs="仿宋_GB2312"/>
          <w:sz w:val="32"/>
          <w:szCs w:val="32"/>
          <w:u w:val="none"/>
          <w:lang w:val="en-US" w:eastAsia="zh-CN"/>
        </w:rPr>
        <w:t>一是</w:t>
      </w:r>
      <w:r>
        <w:rPr>
          <w:rFonts w:hint="eastAsia" w:ascii="仿宋_GB2312" w:hAnsi="仿宋_GB2312" w:eastAsia="仿宋_GB2312" w:cs="仿宋_GB2312"/>
          <w:sz w:val="32"/>
          <w:szCs w:val="32"/>
          <w:u w:val="none"/>
        </w:rPr>
        <w:t>办公自动化覆盖率</w:t>
      </w:r>
      <w:r>
        <w:rPr>
          <w:rFonts w:hint="eastAsia" w:ascii="仿宋_GB2312" w:hAnsi="仿宋_GB2312" w:eastAsia="仿宋_GB2312" w:cs="仿宋_GB2312"/>
          <w:sz w:val="32"/>
          <w:szCs w:val="32"/>
          <w:u w:val="none"/>
          <w:lang w:val="en-US" w:eastAsia="zh-CN"/>
        </w:rPr>
        <w:t>达到100</w:t>
      </w:r>
      <w:r>
        <w:rPr>
          <w:rFonts w:hint="eastAsia" w:ascii="仿宋_GB2312" w:hAnsi="仿宋_GB2312" w:eastAsia="仿宋_GB2312" w:cs="仿宋_GB2312"/>
          <w:sz w:val="32"/>
          <w:szCs w:val="32"/>
          <w:u w:val="none"/>
        </w:rPr>
        <w:t>%</w:t>
      </w:r>
      <w:r>
        <w:rPr>
          <w:rFonts w:hint="eastAsia" w:ascii="仿宋_GB2312" w:hAnsi="仿宋_GB2312" w:eastAsia="仿宋_GB2312" w:cs="仿宋_GB2312"/>
          <w:sz w:val="32"/>
          <w:szCs w:val="32"/>
          <w:u w:val="none"/>
          <w:lang w:eastAsia="zh-CN"/>
        </w:rPr>
        <w:t>，大于目标</w:t>
      </w:r>
      <w:r>
        <w:rPr>
          <w:rFonts w:hint="eastAsia" w:ascii="仿宋_GB2312" w:hAnsi="仿宋_GB2312" w:eastAsia="仿宋_GB2312" w:cs="仿宋_GB2312"/>
          <w:sz w:val="32"/>
          <w:szCs w:val="32"/>
          <w:u w:val="none"/>
          <w:lang w:val="en-US" w:eastAsia="zh-CN"/>
        </w:rPr>
        <w:t>80%</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lang w:val="en-US" w:eastAsia="zh-CN"/>
        </w:rPr>
        <w:t>二是</w:t>
      </w:r>
      <w:r>
        <w:rPr>
          <w:rFonts w:hint="eastAsia" w:ascii="仿宋_GB2312" w:hAnsi="仿宋_GB2312" w:eastAsia="仿宋_GB2312" w:cs="仿宋_GB2312"/>
          <w:sz w:val="32"/>
          <w:szCs w:val="32"/>
          <w:u w:val="none"/>
          <w:lang w:eastAsia="zh-CN"/>
        </w:rPr>
        <w:t>及时处理性</w:t>
      </w:r>
      <w:r>
        <w:rPr>
          <w:rFonts w:hint="eastAsia" w:ascii="仿宋_GB2312" w:hAnsi="仿宋_GB2312" w:eastAsia="仿宋_GB2312" w:cs="仿宋_GB2312"/>
          <w:sz w:val="32"/>
          <w:szCs w:val="32"/>
          <w:u w:val="none"/>
          <w:lang w:val="en-US" w:eastAsia="zh-CN"/>
        </w:rPr>
        <w:t>达到90</w:t>
      </w:r>
      <w:r>
        <w:rPr>
          <w:rFonts w:hint="eastAsia" w:ascii="仿宋_GB2312" w:hAnsi="仿宋_GB2312" w:eastAsia="仿宋_GB2312" w:cs="仿宋_GB2312"/>
          <w:sz w:val="32"/>
          <w:szCs w:val="32"/>
          <w:u w:val="none"/>
          <w:lang w:eastAsia="zh-CN"/>
        </w:rPr>
        <w:t>%，大于目标</w:t>
      </w:r>
      <w:r>
        <w:rPr>
          <w:rFonts w:hint="eastAsia" w:ascii="仿宋_GB2312" w:hAnsi="仿宋_GB2312" w:eastAsia="仿宋_GB2312" w:cs="仿宋_GB2312"/>
          <w:sz w:val="32"/>
          <w:szCs w:val="32"/>
          <w:u w:val="none"/>
          <w:lang w:val="en-US" w:eastAsia="zh-CN"/>
        </w:rPr>
        <w:t>80%；三是档案录入时间节省率50%，大于目标20%；四是审计人员使用满意度达到100%，</w:t>
      </w:r>
      <w:r>
        <w:rPr>
          <w:rFonts w:hint="eastAsia" w:ascii="仿宋_GB2312" w:hAnsi="仿宋_GB2312" w:eastAsia="仿宋_GB2312" w:cs="仿宋_GB2312"/>
          <w:sz w:val="32"/>
          <w:szCs w:val="32"/>
          <w:u w:val="none"/>
          <w:lang w:eastAsia="zh-CN"/>
        </w:rPr>
        <w:t>大于目标</w:t>
      </w:r>
      <w:r>
        <w:rPr>
          <w:rFonts w:hint="eastAsia" w:ascii="仿宋_GB2312" w:hAnsi="仿宋_GB2312" w:eastAsia="仿宋_GB2312" w:cs="仿宋_GB2312"/>
          <w:sz w:val="32"/>
          <w:szCs w:val="32"/>
          <w:u w:val="none"/>
          <w:lang w:val="en-US" w:eastAsia="zh-CN"/>
        </w:rPr>
        <w:t>80%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sz w:val="32"/>
          <w:szCs w:val="32"/>
          <w:u w:val="none"/>
          <w:lang w:val="en-US" w:eastAsia="zh-CN"/>
        </w:rPr>
        <w:t>4.</w:t>
      </w:r>
      <w:r>
        <w:rPr>
          <w:rFonts w:hint="eastAsia" w:ascii="楷体_GB2312" w:hAnsi="楷体_GB2312" w:eastAsia="楷体_GB2312" w:cs="楷体_GB2312"/>
          <w:sz w:val="32"/>
          <w:szCs w:val="32"/>
          <w:u w:val="none"/>
          <w:lang w:eastAsia="zh-CN"/>
        </w:rPr>
        <w:t>审计服务费</w:t>
      </w:r>
      <w:r>
        <w:rPr>
          <w:rFonts w:hint="eastAsia" w:ascii="楷体_GB2312" w:hAnsi="楷体_GB2312" w:eastAsia="楷体_GB2312" w:cs="楷体_GB2312"/>
          <w:sz w:val="32"/>
          <w:szCs w:val="32"/>
          <w:u w:val="none"/>
        </w:rPr>
        <w:t>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w:t>
      </w:r>
      <w:r>
        <w:rPr>
          <w:rFonts w:hint="eastAsia" w:ascii="仿宋_GB2312" w:hAnsi="仿宋_GB2312" w:eastAsia="仿宋_GB2312" w:cs="仿宋_GB2312"/>
          <w:sz w:val="32"/>
          <w:szCs w:val="32"/>
          <w:u w:val="none"/>
          <w:lang w:eastAsia="zh-CN"/>
        </w:rPr>
        <w:t>委托中介机构、聘请专业参与国家建设项目审计业务</w:t>
      </w:r>
      <w:r>
        <w:rPr>
          <w:rFonts w:hint="eastAsia" w:ascii="仿宋_GB2312" w:hAnsi="仿宋_GB2312" w:eastAsia="仿宋_GB2312" w:cs="仿宋_GB2312"/>
          <w:sz w:val="32"/>
          <w:szCs w:val="32"/>
          <w:u w:val="none"/>
        </w:rPr>
        <w:t>项目绩效自评得分为</w:t>
      </w:r>
      <w:r>
        <w:rPr>
          <w:rFonts w:hint="eastAsia" w:ascii="仿宋_GB2312" w:hAnsi="仿宋_GB2312" w:eastAsia="仿宋_GB2312" w:cs="仿宋_GB2312"/>
          <w:sz w:val="32"/>
          <w:szCs w:val="32"/>
          <w:u w:val="none"/>
          <w:lang w:val="en-US" w:eastAsia="zh-CN"/>
        </w:rPr>
        <w:t>96</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72.1232</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72.1232</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w:t>
      </w:r>
      <w:r>
        <w:rPr>
          <w:rFonts w:hint="eastAsia" w:ascii="仿宋_GB2312" w:hAnsi="仿宋_GB2312" w:eastAsia="仿宋_GB2312" w:cs="仿宋_GB2312"/>
          <w:sz w:val="32"/>
          <w:szCs w:val="32"/>
          <w:u w:val="none"/>
          <w:lang w:eastAsia="zh-CN"/>
        </w:rPr>
        <w:t>一是监督检查覆盖率</w:t>
      </w:r>
      <w:r>
        <w:rPr>
          <w:rFonts w:hint="eastAsia" w:ascii="仿宋_GB2312" w:hAnsi="仿宋_GB2312" w:eastAsia="仿宋_GB2312" w:cs="仿宋_GB2312"/>
          <w:sz w:val="32"/>
          <w:szCs w:val="32"/>
          <w:u w:val="none"/>
          <w:lang w:val="en-US" w:eastAsia="zh-CN"/>
        </w:rPr>
        <w:t>达到100%，大于目标70%；二是挽回经济损失大于1万元，完成目标；三是发现问题后的整改率达到100%，大于目标90%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。发现的主要问题及原因：项目预算比较薄弱，预算的计划性，科学性不强，消弱了预算的约束控制力。下一步改进措施：严格预算管理标准，提高预算绩效指标。</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根据部门职责定位和各项工作履职情况进行综合评价，给出总得分，满分100分，得出综合绩效评价等级为优秀。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adjustRightInd w:val="0"/>
        <w:snapToGrid w:val="0"/>
        <w:spacing w:line="620" w:lineRule="exact"/>
        <w:ind w:firstLine="640" w:firstLineChars="200"/>
        <w:rPr>
          <w:rFonts w:hint="eastAsia" w:ascii="楷体_GB2312" w:hAnsi="楷体_GB2312" w:eastAsia="楷体_GB2312" w:cs="楷体_GB2312"/>
          <w:bCs/>
          <w:sz w:val="32"/>
          <w:szCs w:val="32"/>
        </w:rPr>
      </w:pPr>
      <w:r>
        <w:rPr>
          <w:rFonts w:hint="eastAsia" w:ascii="仿宋" w:hAnsi="仿宋" w:eastAsia="仿宋"/>
          <w:sz w:val="32"/>
          <w:szCs w:val="32"/>
        </w:rPr>
        <w:t>项目预算比较薄弱，预算的计划性，科学性不强，消弱了预算的约束控制力。</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w:t>
      </w:r>
    </w:p>
    <w:tbl>
      <w:tblPr>
        <w:tblStyle w:val="4"/>
        <w:tblpPr w:leftFromText="180" w:rightFromText="180" w:vertAnchor="text" w:tblpXSpec="center" w:tblpY="195"/>
        <w:tblOverlap w:val="never"/>
        <w:tblW w:w="8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2"/>
        <w:gridCol w:w="1567"/>
        <w:gridCol w:w="2200"/>
        <w:gridCol w:w="1920"/>
        <w:gridCol w:w="15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1567"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工作单位</w:t>
            </w:r>
          </w:p>
        </w:tc>
        <w:tc>
          <w:tcPr>
            <w:tcW w:w="192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575"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1567" w:type="dxa"/>
            <w:noWrap w:val="0"/>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胡雅峰</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审计局</w:t>
            </w:r>
          </w:p>
        </w:tc>
        <w:tc>
          <w:tcPr>
            <w:tcW w:w="192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局长</w:t>
            </w:r>
          </w:p>
        </w:tc>
        <w:tc>
          <w:tcPr>
            <w:tcW w:w="1575" w:type="dxa"/>
            <w:noWrap w:val="0"/>
            <w:vAlign w:val="center"/>
          </w:tcPr>
          <w:p>
            <w:pPr>
              <w:jc w:val="center"/>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1567" w:type="dxa"/>
            <w:noWrap w:val="0"/>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孟立军</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审计局</w:t>
            </w:r>
          </w:p>
        </w:tc>
        <w:tc>
          <w:tcPr>
            <w:tcW w:w="192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副局长</w:t>
            </w:r>
          </w:p>
        </w:tc>
        <w:tc>
          <w:tcPr>
            <w:tcW w:w="1575" w:type="dxa"/>
            <w:noWrap w:val="0"/>
            <w:vAlign w:val="center"/>
          </w:tcPr>
          <w:p>
            <w:pPr>
              <w:jc w:val="center"/>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1567"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候西京</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审计局</w:t>
            </w:r>
          </w:p>
        </w:tc>
        <w:tc>
          <w:tcPr>
            <w:tcW w:w="192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副局长</w:t>
            </w:r>
          </w:p>
        </w:tc>
        <w:tc>
          <w:tcPr>
            <w:tcW w:w="1575" w:type="dxa"/>
            <w:noWrap w:val="0"/>
            <w:vAlign w:val="center"/>
          </w:tcPr>
          <w:p>
            <w:pPr>
              <w:jc w:val="center"/>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1567" w:type="dxa"/>
            <w:noWrap w:val="0"/>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靳新艳</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审计局</w:t>
            </w:r>
          </w:p>
        </w:tc>
        <w:tc>
          <w:tcPr>
            <w:tcW w:w="1920" w:type="dxa"/>
            <w:noWrap w:val="0"/>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办公室主任</w:t>
            </w:r>
          </w:p>
        </w:tc>
        <w:tc>
          <w:tcPr>
            <w:tcW w:w="1575" w:type="dxa"/>
            <w:noWrap w:val="0"/>
            <w:vAlign w:val="center"/>
          </w:tcPr>
          <w:p>
            <w:pPr>
              <w:jc w:val="center"/>
              <w:rPr>
                <w:rFonts w:hint="eastAsia" w:ascii="仿宋_GB2312" w:hAnsi="仿宋_GB2312" w:eastAsia="仿宋_GB2312" w:cs="仿宋_GB2312"/>
                <w:sz w:val="32"/>
                <w:szCs w:val="32"/>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5095B024"/>
    <w:multiLevelType w:val="singleLevel"/>
    <w:tmpl w:val="5095B024"/>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4ZDlkMGY1NTU4NzliNTg3OWUxNTg2OTBiZjg4Mzk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CD81BE1"/>
    <w:rsid w:val="13B61930"/>
    <w:rsid w:val="1A3B21A2"/>
    <w:rsid w:val="1BAF1154"/>
    <w:rsid w:val="1C655171"/>
    <w:rsid w:val="20276775"/>
    <w:rsid w:val="26B75F6B"/>
    <w:rsid w:val="2C5A5D16"/>
    <w:rsid w:val="2C6721E1"/>
    <w:rsid w:val="2F2C2A40"/>
    <w:rsid w:val="344704E1"/>
    <w:rsid w:val="39744C0B"/>
    <w:rsid w:val="3AEF6FE7"/>
    <w:rsid w:val="441F3676"/>
    <w:rsid w:val="493B718D"/>
    <w:rsid w:val="4A332E77"/>
    <w:rsid w:val="4FBC446F"/>
    <w:rsid w:val="53A42ADD"/>
    <w:rsid w:val="563B01B4"/>
    <w:rsid w:val="56604927"/>
    <w:rsid w:val="590F0BE0"/>
    <w:rsid w:val="5A8262B5"/>
    <w:rsid w:val="5C4A315B"/>
    <w:rsid w:val="661D3074"/>
    <w:rsid w:val="6AAE27AE"/>
    <w:rsid w:val="6B032AFA"/>
    <w:rsid w:val="6B1C1E0E"/>
    <w:rsid w:val="6BDE71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autoRedefin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373</Words>
  <Characters>373</Characters>
  <Lines>3</Lines>
  <Paragraphs>1</Paragraphs>
  <TotalTime>0</TotalTime>
  <ScaleCrop>false</ScaleCrop>
  <LinksUpToDate>false</LinksUpToDate>
  <CharactersWithSpaces>373</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左右情缘</cp:lastModifiedBy>
  <cp:lastPrinted>2021-02-24T05:43:00Z</cp:lastPrinted>
  <dcterms:modified xsi:type="dcterms:W3CDTF">2024-05-15T06:25:01Z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28C64EFCB758481798A31117B3E7B5E3</vt:lpwstr>
  </property>
</Properties>
</file>