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石家庄市藁城区人民政府办公室</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则，对石家庄市藁城区人民政府办公室202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autoSpaceDE w:val="0"/>
        <w:autoSpaceDN w:val="0"/>
        <w:adjustRightInd w:val="0"/>
        <w:snapToGrid w:val="0"/>
        <w:spacing w:line="560" w:lineRule="exact"/>
        <w:ind w:firstLine="640" w:firstLineChars="200"/>
        <w:rPr>
          <w:rFonts w:hint="eastAsia" w:ascii="仿宋" w:hAnsi="仿宋" w:eastAsia="仿宋" w:cs="仿宋_GB2312"/>
          <w:color w:val="000000"/>
          <w:sz w:val="32"/>
          <w:szCs w:val="32"/>
          <w:shd w:val="clear" w:color="auto" w:fill="FFFFFF"/>
        </w:rPr>
      </w:pPr>
      <w:r>
        <w:rPr>
          <w:rFonts w:hint="eastAsia" w:ascii="仿宋" w:hAnsi="仿宋" w:eastAsia="仿宋" w:cs="宋体"/>
          <w:sz w:val="32"/>
          <w:szCs w:val="32"/>
        </w:rPr>
        <w:t>区政府办主要职责：协助区政府领导组织起草或审核上报市政府、市政府办公室和致函市政府各部门的公文，以及以区政府、区政府办公室名义发布的公文；负责区政府领导活动的组织和协调工作；研究区政府各部门和各乡镇（区）人民政府、街道办事处请示区政府的事项，提出审核意见，报区政府领导审批；组织承</w:t>
      </w:r>
      <w:r>
        <w:rPr>
          <w:rFonts w:hint="eastAsia" w:ascii="仿宋" w:hAnsi="仿宋" w:eastAsia="仿宋" w:cs="仿宋_GB2312"/>
          <w:color w:val="000000"/>
          <w:sz w:val="32"/>
          <w:szCs w:val="32"/>
          <w:shd w:val="clear" w:color="auto" w:fill="FFFFFF"/>
        </w:rPr>
        <w:t>办人大代表建议和政协委员提案工作；负责区政府值班工作，及时报告重要情况，传达和督促落实区政府领导工作要求；负责组织协调全区大气污染防治工作；完成区政府交办的其他任务。</w:t>
      </w:r>
    </w:p>
    <w:p>
      <w:pPr>
        <w:autoSpaceDE w:val="0"/>
        <w:autoSpaceDN w:val="0"/>
        <w:adjustRightInd w:val="0"/>
        <w:snapToGrid w:val="0"/>
        <w:spacing w:line="560" w:lineRule="exact"/>
        <w:ind w:firstLine="640" w:firstLineChars="200"/>
        <w:rPr>
          <w:rFonts w:hint="eastAsia" w:ascii="仿宋" w:hAnsi="仿宋" w:eastAsia="仿宋" w:cs="宋体"/>
          <w:kern w:val="0"/>
          <w:sz w:val="32"/>
          <w:szCs w:val="32"/>
          <w:lang w:val="en-US" w:eastAsia="zh-CN"/>
        </w:rPr>
      </w:pPr>
      <w:r>
        <w:rPr>
          <w:rFonts w:hint="eastAsia" w:ascii="仿宋" w:hAnsi="仿宋" w:eastAsia="仿宋" w:cs="宋体"/>
          <w:kern w:val="0"/>
          <w:sz w:val="32"/>
          <w:szCs w:val="32"/>
        </w:rPr>
        <w:t>藁城区人民政府办公室规格为正科级，一级预算单位，无下属单位。核定行政编制3</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名，事业编为15名。资金保障形式为财政拨款。</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snapToGrid w:val="0"/>
        <w:spacing w:line="560" w:lineRule="exact"/>
        <w:ind w:firstLine="640" w:firstLineChars="200"/>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年部门决算收支完成情况如下：</w:t>
      </w:r>
    </w:p>
    <w:p>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 全年收入为</w:t>
      </w:r>
      <w:r>
        <w:rPr>
          <w:rFonts w:hint="eastAsia" w:ascii="仿宋" w:hAnsi="仿宋" w:eastAsia="仿宋"/>
          <w:sz w:val="32"/>
          <w:szCs w:val="32"/>
        </w:rPr>
        <w:t>28983008.23</w:t>
      </w:r>
      <w:r>
        <w:rPr>
          <w:rFonts w:hint="eastAsia" w:ascii="仿宋" w:hAnsi="仿宋" w:eastAsia="仿宋" w:cs="仿宋"/>
          <w:sz w:val="32"/>
          <w:szCs w:val="32"/>
        </w:rPr>
        <w:t>元，其中：财政拔款收入</w:t>
      </w:r>
      <w:r>
        <w:rPr>
          <w:rFonts w:hint="eastAsia" w:ascii="仿宋" w:hAnsi="仿宋" w:eastAsia="仿宋"/>
          <w:sz w:val="32"/>
          <w:szCs w:val="32"/>
        </w:rPr>
        <w:t>28983008.23</w:t>
      </w:r>
      <w:r>
        <w:rPr>
          <w:rFonts w:hint="eastAsia" w:ascii="仿宋" w:hAnsi="仿宋" w:eastAsia="仿宋" w:cs="仿宋"/>
          <w:sz w:val="32"/>
          <w:szCs w:val="32"/>
        </w:rPr>
        <w:t>元，非财政补助收入</w:t>
      </w:r>
      <w:r>
        <w:rPr>
          <w:rFonts w:hint="eastAsia" w:ascii="仿宋" w:hAnsi="仿宋" w:eastAsia="仿宋"/>
          <w:sz w:val="32"/>
          <w:szCs w:val="32"/>
        </w:rPr>
        <w:t>0</w:t>
      </w:r>
      <w:r>
        <w:rPr>
          <w:rFonts w:hint="eastAsia" w:ascii="仿宋" w:hAnsi="仿宋" w:eastAsia="仿宋" w:cs="仿宋"/>
          <w:sz w:val="32"/>
          <w:szCs w:val="32"/>
        </w:rPr>
        <w:t>元。</w:t>
      </w:r>
    </w:p>
    <w:p>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2.全年支出为</w:t>
      </w:r>
      <w:r>
        <w:rPr>
          <w:rFonts w:hint="eastAsia" w:ascii="仿宋" w:hAnsi="仿宋" w:eastAsia="仿宋"/>
          <w:sz w:val="32"/>
          <w:szCs w:val="32"/>
        </w:rPr>
        <w:t>28983008.23元。其中：行政支出：12926309.52元，项目支出16056698.71元。</w:t>
      </w:r>
    </w:p>
    <w:p>
      <w:pPr>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3、资金结存情况：财政拨款结转结余0元，其中财政拨款结转（项目结转）0元，财政结余0元，非财政拨款收入0元。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坚持以习近平新时代中国特色社会主义思想、区委、区政府的中心工作为指导，紧紧围绕区政府办的工作职责，各部门团结一致，保质保量的开展各项活动，快速高效的完成各项绩效指标。</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为深入贯彻落实中共中央、国务院《关于全面实施预算绩效管理的意见》文件精神,根据石家庄市财政局《石家庄市市级部门预算绩效管理工作考核办法（试行）》的通知精神，强化预算支出责任，提高财政资金支出绩效，我办严格对照预算文本中制定的部门整体绩效目标，提早部署、分解任务、压实责任、严肃考评。按照《藁城区财政局关于开展2023年专项项目绩效自评工作的通知》要求，我部门高度重视绩效自评工作，成立了绩效评估工作小组，由我办主任石雷同志任组长，副主任郭洪涛担任副组长，财务人员彭建军、张云飞、于冉冉为小组成员，对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年我办的2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个项目进行绩效自评。</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我办自评小组在自评工作开展过程中多次召开专题会议，认真学习，掌握评价内容及方法，对照各实施项目的内容逐条逐项自评，将年度绩效指标分解到具体完成的工作中进行评价。通过对收集、整理项目实施材料，财务提交的真实、准确的各种报表，由项目负责人介绍项目预期绩效目标及具体实施取得的实际效果，评价小组成员集中实地检查、核实佐证材料进行评价，绩效自评覆盖率达到了100% 。在评价过程中科学制定指标体系，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一、二、三级指标所占权重应当根据指标重要程度、项目实施阶段等因素综合确定，准确反映预算项目的产出和效果。同类评价对象的指标权重设置应当基本一致，便于评价结果相互比较。通过部门项目绩效自评小组集中评审，我办开展的项目评价等级均达到优。</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年度我办共有2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个项目，具体为：</w:t>
      </w:r>
      <w:r>
        <w:rPr>
          <w:rFonts w:hint="eastAsia" w:ascii="仿宋_GB2312" w:hAnsi="仿宋_GB2312" w:eastAsia="仿宋_GB2312" w:cs="宋体"/>
          <w:sz w:val="32"/>
          <w:szCs w:val="32"/>
        </w:rPr>
        <w:t>城建办工作经费</w:t>
      </w:r>
      <w:r>
        <w:rPr>
          <w:rFonts w:hint="eastAsia" w:ascii="仿宋_GB2312" w:hAnsi="仿宋_GB2312" w:eastAsia="仿宋_GB2312" w:cs="宋体"/>
          <w:sz w:val="32"/>
          <w:szCs w:val="32"/>
          <w:lang w:val="en-US" w:eastAsia="zh-CN"/>
        </w:rPr>
        <w:t>4.5</w:t>
      </w:r>
      <w:r>
        <w:rPr>
          <w:rFonts w:hint="eastAsia" w:ascii="仿宋_GB2312" w:hAnsi="仿宋_GB2312" w:eastAsia="仿宋_GB2312" w:cs="宋体"/>
          <w:sz w:val="32"/>
          <w:szCs w:val="32"/>
        </w:rPr>
        <w:t>万元；金融办工作经费4.5万元；应急值班费</w:t>
      </w:r>
      <w:r>
        <w:rPr>
          <w:rFonts w:hint="eastAsia" w:ascii="仿宋_GB2312" w:hAnsi="仿宋_GB2312" w:eastAsia="仿宋_GB2312" w:cs="宋体"/>
          <w:sz w:val="32"/>
          <w:szCs w:val="32"/>
          <w:lang w:val="en-US" w:eastAsia="zh-CN"/>
        </w:rPr>
        <w:t>9</w:t>
      </w:r>
      <w:r>
        <w:rPr>
          <w:rFonts w:hint="eastAsia" w:ascii="仿宋_GB2312" w:hAnsi="仿宋_GB2312" w:eastAsia="仿宋_GB2312" w:cs="宋体"/>
          <w:sz w:val="32"/>
          <w:szCs w:val="32"/>
        </w:rPr>
        <w:t>万元；政务公开专项工作经费</w:t>
      </w:r>
      <w:r>
        <w:rPr>
          <w:rFonts w:hint="eastAsia" w:ascii="仿宋_GB2312" w:hAnsi="仿宋_GB2312" w:eastAsia="仿宋_GB2312" w:cs="宋体"/>
          <w:sz w:val="32"/>
          <w:szCs w:val="32"/>
          <w:lang w:val="en-US" w:eastAsia="zh-CN"/>
        </w:rPr>
        <w:t>10</w:t>
      </w:r>
      <w:r>
        <w:rPr>
          <w:rFonts w:hint="eastAsia" w:ascii="仿宋_GB2312" w:hAnsi="仿宋_GB2312" w:eastAsia="仿宋_GB2312" w:cs="宋体"/>
          <w:sz w:val="32"/>
          <w:szCs w:val="32"/>
        </w:rPr>
        <w:t>万元；政务新媒体运维专项经费</w:t>
      </w:r>
      <w:r>
        <w:rPr>
          <w:rFonts w:hint="eastAsia" w:ascii="仿宋_GB2312" w:hAnsi="仿宋_GB2312" w:eastAsia="仿宋_GB2312" w:cs="宋体"/>
          <w:sz w:val="32"/>
          <w:szCs w:val="32"/>
          <w:lang w:val="en-US" w:eastAsia="zh-CN"/>
        </w:rPr>
        <w:t>10.8</w:t>
      </w:r>
      <w:r>
        <w:rPr>
          <w:rFonts w:hint="eastAsia" w:ascii="仿宋_GB2312" w:hAnsi="仿宋_GB2312" w:eastAsia="仿宋_GB2312" w:cs="宋体"/>
          <w:sz w:val="32"/>
          <w:szCs w:val="32"/>
        </w:rPr>
        <w:t>万元；律师顾问、诉讼费</w:t>
      </w:r>
      <w:r>
        <w:rPr>
          <w:rFonts w:hint="eastAsia" w:ascii="仿宋_GB2312" w:hAnsi="仿宋_GB2312" w:eastAsia="仿宋_GB2312" w:cs="宋体"/>
          <w:sz w:val="32"/>
          <w:szCs w:val="32"/>
          <w:lang w:val="en-US" w:eastAsia="zh-CN"/>
        </w:rPr>
        <w:t>18</w:t>
      </w:r>
      <w:r>
        <w:rPr>
          <w:rFonts w:hint="eastAsia" w:ascii="仿宋_GB2312" w:hAnsi="仿宋_GB2312" w:eastAsia="仿宋_GB2312" w:cs="宋体"/>
          <w:sz w:val="32"/>
          <w:szCs w:val="32"/>
        </w:rPr>
        <w:t>万元；购置公务用车经费</w:t>
      </w:r>
      <w:r>
        <w:rPr>
          <w:rFonts w:hint="eastAsia" w:ascii="仿宋_GB2312" w:hAnsi="仿宋_GB2312" w:eastAsia="仿宋_GB2312" w:cs="宋体"/>
          <w:sz w:val="32"/>
          <w:szCs w:val="32"/>
          <w:lang w:val="en-US" w:eastAsia="zh-CN"/>
        </w:rPr>
        <w:t>42</w:t>
      </w:r>
      <w:r>
        <w:rPr>
          <w:rFonts w:hint="eastAsia" w:ascii="仿宋_GB2312" w:hAnsi="仿宋_GB2312" w:eastAsia="仿宋_GB2312" w:cs="宋体"/>
          <w:sz w:val="32"/>
          <w:szCs w:val="32"/>
        </w:rPr>
        <w:t>万元；招聘劳务派遣人员工资</w:t>
      </w:r>
      <w:r>
        <w:rPr>
          <w:rFonts w:hint="eastAsia" w:ascii="仿宋_GB2312" w:hAnsi="仿宋_GB2312" w:eastAsia="仿宋_GB2312" w:cs="宋体"/>
          <w:sz w:val="32"/>
          <w:szCs w:val="32"/>
          <w:lang w:val="en-US" w:eastAsia="zh-CN"/>
        </w:rPr>
        <w:t>49.3</w:t>
      </w:r>
      <w:r>
        <w:rPr>
          <w:rFonts w:hint="eastAsia" w:ascii="仿宋_GB2312" w:hAnsi="仿宋_GB2312" w:eastAsia="仿宋_GB2312" w:cs="宋体"/>
          <w:sz w:val="32"/>
          <w:szCs w:val="32"/>
        </w:rPr>
        <w:t>万元；大气办工作经费</w:t>
      </w:r>
      <w:r>
        <w:rPr>
          <w:rFonts w:hint="eastAsia" w:ascii="仿宋_GB2312" w:hAnsi="仿宋_GB2312" w:eastAsia="仿宋_GB2312" w:cs="宋体"/>
          <w:sz w:val="32"/>
          <w:szCs w:val="32"/>
          <w:lang w:val="en-US" w:eastAsia="zh-CN"/>
        </w:rPr>
        <w:t>85</w:t>
      </w:r>
      <w:r>
        <w:rPr>
          <w:rFonts w:hint="eastAsia" w:ascii="仿宋_GB2312" w:hAnsi="仿宋_GB2312" w:eastAsia="仿宋_GB2312" w:cs="宋体"/>
          <w:sz w:val="32"/>
          <w:szCs w:val="32"/>
        </w:rPr>
        <w:t>万元等</w:t>
      </w:r>
      <w:r>
        <w:rPr>
          <w:rFonts w:hint="eastAsia" w:ascii="仿宋_GB2312" w:hAnsi="仿宋_GB2312" w:eastAsia="仿宋_GB2312" w:cs="仿宋_GB2312"/>
          <w:sz w:val="32"/>
          <w:szCs w:val="32"/>
          <w:highlight w:val="none"/>
          <w:lang w:eastAsia="zh-CN"/>
        </w:rPr>
        <w:t xml:space="preserve">……每个项目目标完成情况的总体完成率均为100%；根据项目产出指标、效益指标、满意度指标的平分结果，评价等级均为优。 </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在评价过程中科学制定指标体系，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并得出综合绩效评价等级。我办每个项目目标完成情况的总体完成率均为100%；根据项目产出指标、效益指标、满意度指标的评分结果，评价等级均为优。</w:t>
      </w: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adjustRightInd w:val="0"/>
        <w:snapToGrid w:val="0"/>
        <w:spacing w:line="620" w:lineRule="exact"/>
        <w:ind w:firstLine="640" w:firstLineChars="200"/>
        <w:rPr>
          <w:rFonts w:hint="eastAsia" w:ascii="楷体_GB2312" w:hAnsi="楷体_GB2312" w:eastAsia="楷体_GB2312" w:cs="楷体_GB2312"/>
          <w:bCs/>
          <w:sz w:val="32"/>
          <w:szCs w:val="32"/>
        </w:rPr>
      </w:pPr>
      <w:r>
        <w:rPr>
          <w:rFonts w:hint="eastAsia" w:ascii="仿宋" w:hAnsi="仿宋" w:eastAsia="仿宋"/>
          <w:sz w:val="32"/>
          <w:szCs w:val="32"/>
        </w:rPr>
        <w:t>通过对部门整体支出绩效自评与分析，我办仍存在以下问题：随着防范重大风险工作的深入开展，现有预算经费紧张，不能更好满足当前工作需要。</w:t>
      </w:r>
    </w:p>
    <w:p>
      <w:pPr>
        <w:keepNext w:val="0"/>
        <w:keepLines w:val="0"/>
        <w:pageBreakBefore w:val="0"/>
        <w:widowControl w:val="0"/>
        <w:numPr>
          <w:ilvl w:val="0"/>
          <w:numId w:val="5"/>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adjustRightInd w:val="0"/>
        <w:snapToGrid w:val="0"/>
        <w:spacing w:line="620" w:lineRule="exact"/>
        <w:ind w:firstLine="640" w:firstLineChars="200"/>
        <w:rPr>
          <w:rFonts w:hint="eastAsia" w:ascii="楷体_GB2312" w:hAnsi="楷体_GB2312" w:eastAsia="楷体_GB2312" w:cs="楷体_GB2312"/>
          <w:bCs/>
          <w:sz w:val="32"/>
          <w:szCs w:val="32"/>
        </w:rPr>
      </w:pPr>
      <w:r>
        <w:rPr>
          <w:rFonts w:hint="eastAsia" w:ascii="仿宋" w:hAnsi="仿宋" w:eastAsia="仿宋"/>
          <w:sz w:val="32"/>
          <w:szCs w:val="32"/>
        </w:rPr>
        <w:t>针对问题提出具体的改进措施或建议：按照厉行节约的原则，进一步优化工作流程，降低工作成本，在现有预算基础上，圆满完成区委、区政府交办的各项工作任务。</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0" w:type="auto"/>
        <w:tblInd w:w="6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7"/>
        <w:gridCol w:w="1500"/>
        <w:gridCol w:w="2175"/>
        <w:gridCol w:w="1937"/>
        <w:gridCol w:w="16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序号</w:t>
            </w:r>
          </w:p>
        </w:tc>
        <w:tc>
          <w:tcPr>
            <w:tcW w:w="1500"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姓名</w:t>
            </w:r>
          </w:p>
        </w:tc>
        <w:tc>
          <w:tcPr>
            <w:tcW w:w="2175"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工作单位</w:t>
            </w:r>
          </w:p>
        </w:tc>
        <w:tc>
          <w:tcPr>
            <w:tcW w:w="19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职务</w:t>
            </w:r>
          </w:p>
        </w:tc>
        <w:tc>
          <w:tcPr>
            <w:tcW w:w="1682"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1</w:t>
            </w:r>
          </w:p>
        </w:tc>
        <w:tc>
          <w:tcPr>
            <w:tcW w:w="1500"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石雷</w:t>
            </w:r>
          </w:p>
        </w:tc>
        <w:tc>
          <w:tcPr>
            <w:tcW w:w="2175"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区政府办</w:t>
            </w:r>
          </w:p>
        </w:tc>
        <w:tc>
          <w:tcPr>
            <w:tcW w:w="19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主任</w:t>
            </w:r>
          </w:p>
        </w:tc>
        <w:tc>
          <w:tcPr>
            <w:tcW w:w="1682"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石雷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2</w:t>
            </w:r>
          </w:p>
        </w:tc>
        <w:tc>
          <w:tcPr>
            <w:tcW w:w="1500"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郭洪涛</w:t>
            </w:r>
          </w:p>
        </w:tc>
        <w:tc>
          <w:tcPr>
            <w:tcW w:w="2175"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区政府办</w:t>
            </w:r>
          </w:p>
        </w:tc>
        <w:tc>
          <w:tcPr>
            <w:tcW w:w="19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副主任</w:t>
            </w:r>
          </w:p>
        </w:tc>
        <w:tc>
          <w:tcPr>
            <w:tcW w:w="1682"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郭洪涛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3</w:t>
            </w:r>
          </w:p>
        </w:tc>
        <w:tc>
          <w:tcPr>
            <w:tcW w:w="1500"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彭建军</w:t>
            </w:r>
          </w:p>
        </w:tc>
        <w:tc>
          <w:tcPr>
            <w:tcW w:w="2175"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区政府办</w:t>
            </w:r>
          </w:p>
        </w:tc>
        <w:tc>
          <w:tcPr>
            <w:tcW w:w="19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科员</w:t>
            </w:r>
          </w:p>
        </w:tc>
        <w:tc>
          <w:tcPr>
            <w:tcW w:w="1682"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彭建军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7" w:type="dxa"/>
            <w:tcBorders>
              <w:bottom w:val="single" w:color="auto" w:sz="4" w:space="0"/>
            </w:tcBorders>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4</w:t>
            </w:r>
          </w:p>
        </w:tc>
        <w:tc>
          <w:tcPr>
            <w:tcW w:w="1500"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张云飞</w:t>
            </w:r>
          </w:p>
        </w:tc>
        <w:tc>
          <w:tcPr>
            <w:tcW w:w="2175"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区政府办</w:t>
            </w:r>
          </w:p>
        </w:tc>
        <w:tc>
          <w:tcPr>
            <w:tcW w:w="19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科员</w:t>
            </w:r>
          </w:p>
        </w:tc>
        <w:tc>
          <w:tcPr>
            <w:tcW w:w="1682"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张云飞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trPr>
        <w:tc>
          <w:tcPr>
            <w:tcW w:w="11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5</w:t>
            </w:r>
          </w:p>
        </w:tc>
        <w:tc>
          <w:tcPr>
            <w:tcW w:w="1500"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于冉冉</w:t>
            </w:r>
          </w:p>
        </w:tc>
        <w:tc>
          <w:tcPr>
            <w:tcW w:w="2175"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区政府办</w:t>
            </w:r>
          </w:p>
        </w:tc>
        <w:tc>
          <w:tcPr>
            <w:tcW w:w="1937"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科员</w:t>
            </w:r>
          </w:p>
        </w:tc>
        <w:tc>
          <w:tcPr>
            <w:tcW w:w="1682" w:type="dxa"/>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于冉冉</w:t>
            </w: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A5963EBC"/>
    <w:multiLevelType w:val="singleLevel"/>
    <w:tmpl w:val="A5963EBC"/>
    <w:lvl w:ilvl="0" w:tentative="0">
      <w:start w:val="2"/>
      <w:numFmt w:val="chineseCounting"/>
      <w:suff w:val="nothing"/>
      <w:lvlText w:val="（%1）"/>
      <w:lvlJc w:val="left"/>
      <w:rPr>
        <w:rFonts w:hint="eastAsia"/>
      </w:rPr>
    </w:lvl>
  </w:abstractNum>
  <w:abstractNum w:abstractNumId="2">
    <w:nsid w:val="D5E04F0D"/>
    <w:multiLevelType w:val="singleLevel"/>
    <w:tmpl w:val="D5E04F0D"/>
    <w:lvl w:ilvl="0" w:tentative="0">
      <w:start w:val="1"/>
      <w:numFmt w:val="chineseCounting"/>
      <w:suff w:val="nothing"/>
      <w:lvlText w:val="（%1）"/>
      <w:lvlJc w:val="left"/>
      <w:rPr>
        <w:rFonts w:hint="eastAsia"/>
      </w:rPr>
    </w:lvl>
  </w:abstractNum>
  <w:abstractNum w:abstractNumId="3">
    <w:nsid w:val="2CF54860"/>
    <w:multiLevelType w:val="singleLevel"/>
    <w:tmpl w:val="2CF54860"/>
    <w:lvl w:ilvl="0" w:tentative="0">
      <w:start w:val="1"/>
      <w:numFmt w:val="chineseCounting"/>
      <w:suff w:val="nothing"/>
      <w:lvlText w:val="%1、"/>
      <w:lvlJc w:val="left"/>
      <w:rPr>
        <w:rFonts w:hint="eastAsia"/>
      </w:rPr>
    </w:lvl>
  </w:abstractNum>
  <w:abstractNum w:abstractNumId="4">
    <w:nsid w:val="330718AF"/>
    <w:multiLevelType w:val="singleLevel"/>
    <w:tmpl w:val="330718AF"/>
    <w:lvl w:ilvl="0" w:tentative="0">
      <w:start w:val="5"/>
      <w:numFmt w:val="chineseCounting"/>
      <w:suff w:val="nothing"/>
      <w:lvlText w:val="%1、"/>
      <w:lvlJc w:val="left"/>
      <w:rPr>
        <w:rFonts w:hint="eastAsia"/>
      </w:r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5MjAxMDA5YzAzZmY0YzdiNWMyZmVhM2FiZjVkMWY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21653B1"/>
    <w:rsid w:val="03C70711"/>
    <w:rsid w:val="055B525F"/>
    <w:rsid w:val="0B1379A3"/>
    <w:rsid w:val="0BBF6171"/>
    <w:rsid w:val="0FB65CF9"/>
    <w:rsid w:val="13B61930"/>
    <w:rsid w:val="1A137A90"/>
    <w:rsid w:val="1A3B21A2"/>
    <w:rsid w:val="1A7840BB"/>
    <w:rsid w:val="1B7C407F"/>
    <w:rsid w:val="1B7F1479"/>
    <w:rsid w:val="1BAF1154"/>
    <w:rsid w:val="1BFE6842"/>
    <w:rsid w:val="1C655171"/>
    <w:rsid w:val="1ED12142"/>
    <w:rsid w:val="1F132604"/>
    <w:rsid w:val="1FDC6E9A"/>
    <w:rsid w:val="20276775"/>
    <w:rsid w:val="21E04D26"/>
    <w:rsid w:val="22A77C33"/>
    <w:rsid w:val="23294AEC"/>
    <w:rsid w:val="243473BB"/>
    <w:rsid w:val="24A106B2"/>
    <w:rsid w:val="26B75F6B"/>
    <w:rsid w:val="27165388"/>
    <w:rsid w:val="27C60B5C"/>
    <w:rsid w:val="289B13C8"/>
    <w:rsid w:val="2D5673C9"/>
    <w:rsid w:val="2F2C2A40"/>
    <w:rsid w:val="33576B0C"/>
    <w:rsid w:val="33604BFC"/>
    <w:rsid w:val="336E3E55"/>
    <w:rsid w:val="341C75BF"/>
    <w:rsid w:val="344704E1"/>
    <w:rsid w:val="36405F7D"/>
    <w:rsid w:val="3684230E"/>
    <w:rsid w:val="36AD0EA9"/>
    <w:rsid w:val="37991DE9"/>
    <w:rsid w:val="39067429"/>
    <w:rsid w:val="39744C0B"/>
    <w:rsid w:val="3A157721"/>
    <w:rsid w:val="3AEF6FE7"/>
    <w:rsid w:val="3BF55114"/>
    <w:rsid w:val="3C7F2DFB"/>
    <w:rsid w:val="402F3D16"/>
    <w:rsid w:val="407707ED"/>
    <w:rsid w:val="42350960"/>
    <w:rsid w:val="441F3676"/>
    <w:rsid w:val="44366C11"/>
    <w:rsid w:val="46454EEA"/>
    <w:rsid w:val="47737835"/>
    <w:rsid w:val="48CA1165"/>
    <w:rsid w:val="493B718D"/>
    <w:rsid w:val="4C0F5D7E"/>
    <w:rsid w:val="4C363892"/>
    <w:rsid w:val="4F4E12B3"/>
    <w:rsid w:val="52DE64AA"/>
    <w:rsid w:val="53A42ADD"/>
    <w:rsid w:val="543F566E"/>
    <w:rsid w:val="563B01B4"/>
    <w:rsid w:val="56604927"/>
    <w:rsid w:val="567535C9"/>
    <w:rsid w:val="577E200A"/>
    <w:rsid w:val="590F0BE0"/>
    <w:rsid w:val="5B435A44"/>
    <w:rsid w:val="5C4A315B"/>
    <w:rsid w:val="5FFE1F39"/>
    <w:rsid w:val="608C25AC"/>
    <w:rsid w:val="60EE1FAE"/>
    <w:rsid w:val="64550596"/>
    <w:rsid w:val="64B96D77"/>
    <w:rsid w:val="654F4FE5"/>
    <w:rsid w:val="661D3074"/>
    <w:rsid w:val="67BD092C"/>
    <w:rsid w:val="6942733B"/>
    <w:rsid w:val="6B1C1E0E"/>
    <w:rsid w:val="6BDE7164"/>
    <w:rsid w:val="6C2E0119"/>
    <w:rsid w:val="6F305E87"/>
    <w:rsid w:val="721924CD"/>
    <w:rsid w:val="7419513C"/>
    <w:rsid w:val="762A7AD4"/>
    <w:rsid w:val="77057BFA"/>
    <w:rsid w:val="7A016D9E"/>
    <w:rsid w:val="7A9814B1"/>
    <w:rsid w:val="7C635AEE"/>
    <w:rsid w:val="7D78182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2135</Words>
  <Characters>2242</Characters>
  <Lines>3</Lines>
  <Paragraphs>1</Paragraphs>
  <TotalTime>3</TotalTime>
  <ScaleCrop>false</ScaleCrop>
  <LinksUpToDate>false</LinksUpToDate>
  <CharactersWithSpaces>2246</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2024-05-30T08:01:52Z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28C64EFCB758481798A31117B3E7B5E3</vt:lpwstr>
  </property>
</Properties>
</file>